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CF4C0">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合肥市包河区BH202437号地块项目二标</w:t>
      </w:r>
      <w:bookmarkStart w:id="142" w:name="_GoBack"/>
      <w:bookmarkEnd w:id="142"/>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段塔吊、人货电梯租赁采购项目</w:t>
      </w:r>
    </w:p>
    <w:p w14:paraId="74F692B8">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 xml:space="preserve">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51EF238">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54308693">
      <w:pPr>
        <w:spacing w:line="540" w:lineRule="exact"/>
        <w:ind w:firstLine="420"/>
        <w:rPr>
          <w:rFonts w:ascii="Times New Roman" w:hAnsi="Times New Roman" w:cs="Times New Roman"/>
          <w:color w:val="auto"/>
          <w:szCs w:val="21"/>
          <w:highlight w:val="none"/>
        </w:rPr>
      </w:pPr>
    </w:p>
    <w:p w14:paraId="168C9051">
      <w:pPr>
        <w:pStyle w:val="8"/>
        <w:rPr>
          <w:rFonts w:ascii="Times New Roman" w:hAnsi="Times New Roman" w:cs="Times New Roman"/>
          <w:color w:val="auto"/>
          <w:szCs w:val="21"/>
          <w:highlight w:val="none"/>
        </w:rPr>
      </w:pPr>
    </w:p>
    <w:p w14:paraId="587B09FD">
      <w:pPr>
        <w:rPr>
          <w:color w:val="auto"/>
          <w:highlight w:val="none"/>
        </w:rPr>
      </w:pPr>
    </w:p>
    <w:p w14:paraId="4F0D5AB0">
      <w:pPr>
        <w:pStyle w:val="8"/>
        <w:rPr>
          <w:rFonts w:ascii="Times New Roman" w:hAnsi="Times New Roman" w:cs="Times New Roman"/>
          <w:color w:val="auto"/>
          <w:szCs w:val="21"/>
          <w:highlight w:val="none"/>
        </w:rPr>
      </w:pPr>
    </w:p>
    <w:p w14:paraId="46573206">
      <w:pPr>
        <w:pStyle w:val="8"/>
        <w:rPr>
          <w:rFonts w:ascii="Times New Roman" w:hAnsi="Times New Roman" w:cs="Times New Roman"/>
          <w:color w:val="auto"/>
          <w:szCs w:val="21"/>
          <w:highlight w:val="none"/>
        </w:rPr>
      </w:pPr>
    </w:p>
    <w:p w14:paraId="1C271D1B">
      <w:pPr>
        <w:pStyle w:val="13"/>
        <w:rPr>
          <w:rFonts w:ascii="Times New Roman" w:hAnsi="Times New Roman" w:cs="Times New Roman"/>
          <w:color w:val="auto"/>
          <w:szCs w:val="21"/>
          <w:highlight w:val="none"/>
        </w:rPr>
      </w:pPr>
    </w:p>
    <w:p w14:paraId="246D863A">
      <w:pPr>
        <w:jc w:val="center"/>
        <w:rPr>
          <w:rFonts w:hint="eastAsia" w:ascii="Times New Roman" w:hAnsi="Times New Roman" w:eastAsia="黑体" w:cs="Times New Roman"/>
          <w:color w:val="auto"/>
          <w:sz w:val="72"/>
          <w:szCs w:val="72"/>
          <w:highlight w:val="none"/>
          <w:lang w:eastAsia="zh-CN"/>
        </w:rPr>
      </w:pPr>
      <w:r>
        <w:rPr>
          <w:rFonts w:ascii="Times New Roman" w:hAnsi="Times New Roman" w:eastAsia="黑体" w:cs="Times New Roman"/>
          <w:color w:val="auto"/>
          <w:sz w:val="72"/>
          <w:szCs w:val="72"/>
          <w:highlight w:val="none"/>
        </w:rPr>
        <w:t>询  比  文  件</w:t>
      </w:r>
    </w:p>
    <w:p w14:paraId="7E2A08D1">
      <w:pPr>
        <w:spacing w:line="540" w:lineRule="exact"/>
        <w:ind w:firstLine="420"/>
        <w:rPr>
          <w:rFonts w:ascii="Times New Roman" w:hAnsi="Times New Roman" w:cs="Times New Roman"/>
          <w:color w:val="auto"/>
          <w:szCs w:val="21"/>
          <w:highlight w:val="none"/>
        </w:rPr>
      </w:pPr>
    </w:p>
    <w:p w14:paraId="18BD3F7F">
      <w:pPr>
        <w:spacing w:line="540" w:lineRule="exact"/>
        <w:ind w:firstLine="420"/>
        <w:rPr>
          <w:rFonts w:ascii="Times New Roman" w:hAnsi="Times New Roman" w:cs="Times New Roman"/>
          <w:color w:val="auto"/>
          <w:szCs w:val="21"/>
          <w:highlight w:val="none"/>
        </w:rPr>
      </w:pPr>
    </w:p>
    <w:p w14:paraId="49391C45">
      <w:pPr>
        <w:spacing w:line="540" w:lineRule="exact"/>
        <w:ind w:firstLine="420"/>
        <w:rPr>
          <w:rFonts w:ascii="Times New Roman" w:hAnsi="Times New Roman" w:cs="Times New Roman"/>
          <w:color w:val="auto"/>
          <w:szCs w:val="21"/>
          <w:highlight w:val="none"/>
        </w:rPr>
      </w:pPr>
    </w:p>
    <w:p w14:paraId="49BA0231">
      <w:pPr>
        <w:spacing w:line="540" w:lineRule="exact"/>
        <w:ind w:firstLine="420"/>
        <w:rPr>
          <w:rFonts w:ascii="Times New Roman" w:hAnsi="Times New Roman" w:cs="Times New Roman"/>
          <w:color w:val="auto"/>
          <w:szCs w:val="21"/>
          <w:highlight w:val="none"/>
        </w:rPr>
      </w:pPr>
    </w:p>
    <w:p w14:paraId="703E96D2">
      <w:pPr>
        <w:spacing w:line="540" w:lineRule="exact"/>
        <w:ind w:firstLine="420"/>
        <w:rPr>
          <w:rFonts w:ascii="Times New Roman" w:hAnsi="Times New Roman" w:cs="Times New Roman"/>
          <w:color w:val="auto"/>
          <w:szCs w:val="21"/>
          <w:highlight w:val="none"/>
        </w:rPr>
      </w:pPr>
    </w:p>
    <w:p w14:paraId="460CF25B">
      <w:pPr>
        <w:spacing w:line="540" w:lineRule="exact"/>
        <w:ind w:firstLine="420"/>
        <w:rPr>
          <w:rFonts w:ascii="Times New Roman" w:hAnsi="Times New Roman" w:cs="Times New Roman"/>
          <w:color w:val="auto"/>
          <w:szCs w:val="21"/>
          <w:highlight w:val="none"/>
        </w:rPr>
      </w:pPr>
    </w:p>
    <w:p w14:paraId="30FB3A89">
      <w:pPr>
        <w:spacing w:line="540" w:lineRule="exact"/>
        <w:ind w:firstLine="420"/>
        <w:rPr>
          <w:rFonts w:ascii="Times New Roman" w:hAnsi="Times New Roman" w:cs="Times New Roman"/>
          <w:color w:val="auto"/>
          <w:szCs w:val="21"/>
          <w:highlight w:val="none"/>
        </w:rPr>
      </w:pPr>
    </w:p>
    <w:p w14:paraId="698DBB55">
      <w:pPr>
        <w:spacing w:line="540" w:lineRule="exact"/>
        <w:ind w:firstLine="420"/>
        <w:rPr>
          <w:rFonts w:ascii="Times New Roman" w:hAnsi="Times New Roman" w:cs="Times New Roman"/>
          <w:color w:val="auto"/>
          <w:szCs w:val="21"/>
          <w:highlight w:val="none"/>
        </w:rPr>
      </w:pPr>
    </w:p>
    <w:p w14:paraId="2482C842">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highlight w:val="none"/>
        </w:rPr>
      </w:pPr>
    </w:p>
    <w:p w14:paraId="00081FB0">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highlight w:val="none"/>
          <w:u w:val="single"/>
          <w:lang w:eastAsia="zh-CN"/>
        </w:rPr>
      </w:pPr>
      <w:r>
        <w:rPr>
          <w:rFonts w:hint="eastAsia" w:ascii="黑体" w:hAnsi="黑体" w:eastAsia="黑体" w:cs="黑体"/>
          <w:color w:val="auto"/>
          <w:sz w:val="32"/>
          <w:szCs w:val="32"/>
          <w:highlight w:val="none"/>
        </w:rPr>
        <w:t>采</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购</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人：</w:t>
      </w:r>
      <w:r>
        <w:rPr>
          <w:rFonts w:hint="eastAsia" w:ascii="黑体" w:hAnsi="黑体" w:eastAsia="黑体" w:cs="黑体"/>
          <w:color w:val="auto"/>
          <w:sz w:val="32"/>
          <w:szCs w:val="32"/>
          <w:highlight w:val="none"/>
          <w:u w:val="single"/>
          <w:lang w:eastAsia="zh-CN"/>
        </w:rPr>
        <w:t>安徽省经工物资有限公司</w:t>
      </w:r>
    </w:p>
    <w:p w14:paraId="524EB228">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日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 xml:space="preserve"> 2025 </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 xml:space="preserve"> 7</w:t>
      </w:r>
      <w:r>
        <w:rPr>
          <w:rFonts w:hint="eastAsia" w:ascii="黑体" w:hAnsi="黑体" w:eastAsia="黑体" w:cs="黑体"/>
          <w:color w:val="auto"/>
          <w:sz w:val="32"/>
          <w:szCs w:val="32"/>
          <w:highlight w:val="none"/>
        </w:rPr>
        <w:t>月</w:t>
      </w:r>
    </w:p>
    <w:sdt>
      <w:sdtPr>
        <w:rPr>
          <w:rFonts w:ascii="宋体" w:hAnsi="宋体" w:eastAsia="宋体" w:cstheme="minorBidi"/>
          <w:color w:val="auto"/>
          <w:kern w:val="2"/>
          <w:sz w:val="32"/>
          <w:szCs w:val="40"/>
          <w:highlight w:val="none"/>
          <w:lang w:val="en-US" w:eastAsia="zh-CN" w:bidi="ar-SA"/>
        </w:rPr>
        <w:id w:val="147459134"/>
        <w15:color w:val="DBDBDB"/>
        <w:docPartObj>
          <w:docPartGallery w:val="Table of Contents"/>
          <w:docPartUnique/>
        </w:docPartObj>
      </w:sdtPr>
      <w:sdtEndPr>
        <w:rPr>
          <w:rFonts w:hint="default" w:ascii="Times New Roman" w:hAnsi="Times New Roman" w:eastAsia="宋体" w:cs="Times New Roman"/>
          <w:color w:val="auto"/>
          <w:kern w:val="2"/>
          <w:sz w:val="20"/>
          <w:szCs w:val="22"/>
          <w:highlight w:val="none"/>
          <w:lang w:val="en-US" w:eastAsia="zh-CN" w:bidi="ar-SA"/>
        </w:rPr>
      </w:sdtEndPr>
      <w:sdtContent>
        <w:p w14:paraId="41A38827">
          <w:pPr>
            <w:spacing w:before="0" w:beforeLines="0" w:after="0" w:afterLines="0" w:line="240" w:lineRule="auto"/>
            <w:ind w:left="0" w:leftChars="0" w:right="0" w:rightChars="0" w:firstLine="0" w:firstLineChars="0"/>
            <w:jc w:val="center"/>
            <w:rPr>
              <w:b/>
              <w:bCs/>
              <w:color w:val="auto"/>
              <w:sz w:val="32"/>
              <w:szCs w:val="40"/>
              <w:highlight w:val="none"/>
            </w:rPr>
          </w:pPr>
          <w:r>
            <w:rPr>
              <w:rFonts w:ascii="宋体" w:hAnsi="宋体" w:eastAsia="宋体"/>
              <w:b/>
              <w:bCs/>
              <w:color w:val="auto"/>
              <w:sz w:val="32"/>
              <w:szCs w:val="40"/>
              <w:highlight w:val="none"/>
            </w:rPr>
            <w:t>目</w:t>
          </w:r>
          <w:r>
            <w:rPr>
              <w:rFonts w:hint="eastAsia" w:ascii="宋体" w:hAnsi="宋体" w:eastAsia="宋体"/>
              <w:b/>
              <w:bCs/>
              <w:color w:val="auto"/>
              <w:sz w:val="32"/>
              <w:szCs w:val="40"/>
              <w:highlight w:val="none"/>
              <w:lang w:val="en-US" w:eastAsia="zh-CN"/>
            </w:rPr>
            <w:t xml:space="preserve"> </w:t>
          </w:r>
          <w:r>
            <w:rPr>
              <w:rFonts w:ascii="宋体" w:hAnsi="宋体" w:eastAsia="宋体"/>
              <w:b/>
              <w:bCs/>
              <w:color w:val="auto"/>
              <w:sz w:val="32"/>
              <w:szCs w:val="40"/>
              <w:highlight w:val="none"/>
            </w:rPr>
            <w:t>录</w:t>
          </w:r>
        </w:p>
        <w:p w14:paraId="6205711C">
          <w:pPr>
            <w:pStyle w:val="15"/>
            <w:tabs>
              <w:tab w:val="right" w:leader="dot" w:pos="8312"/>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_Toc14374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highlight w:val="none"/>
            </w:rPr>
            <w:t>采购公告</w:t>
          </w:r>
          <w:r>
            <w:tab/>
          </w:r>
          <w:r>
            <w:fldChar w:fldCharType="begin"/>
          </w:r>
          <w:r>
            <w:instrText xml:space="preserve"> PAGEREF _Toc14374 \h </w:instrText>
          </w:r>
          <w:r>
            <w:fldChar w:fldCharType="separate"/>
          </w:r>
          <w:r>
            <w:t>3</w:t>
          </w:r>
          <w:r>
            <w:fldChar w:fldCharType="end"/>
          </w:r>
          <w:r>
            <w:rPr>
              <w:rFonts w:hint="eastAsia" w:ascii="宋体" w:hAnsi="宋体" w:eastAsia="宋体" w:cs="宋体"/>
              <w:color w:val="auto"/>
              <w:szCs w:val="24"/>
              <w:highlight w:val="none"/>
            </w:rPr>
            <w:fldChar w:fldCharType="end"/>
          </w:r>
        </w:p>
        <w:p w14:paraId="53C6FD03">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_Toc2825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highlight w:val="none"/>
            </w:rPr>
            <w:t>供应商须知</w:t>
          </w:r>
          <w:r>
            <w:tab/>
          </w:r>
          <w:r>
            <w:fldChar w:fldCharType="begin"/>
          </w:r>
          <w:r>
            <w:instrText xml:space="preserve"> PAGEREF _Toc2825 \h </w:instrText>
          </w:r>
          <w:r>
            <w:fldChar w:fldCharType="separate"/>
          </w:r>
          <w:r>
            <w:t>7</w:t>
          </w:r>
          <w:r>
            <w:fldChar w:fldCharType="end"/>
          </w:r>
          <w:r>
            <w:rPr>
              <w:rFonts w:hint="eastAsia" w:ascii="宋体" w:hAnsi="宋体" w:eastAsia="宋体" w:cs="宋体"/>
              <w:color w:val="auto"/>
              <w:szCs w:val="24"/>
              <w:highlight w:val="none"/>
            </w:rPr>
            <w:fldChar w:fldCharType="end"/>
          </w:r>
        </w:p>
        <w:p w14:paraId="741963A6">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_Toc17915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highlight w:val="none"/>
            </w:rPr>
            <w:t>评审办法</w:t>
          </w:r>
          <w:r>
            <w:tab/>
          </w:r>
          <w:r>
            <w:fldChar w:fldCharType="begin"/>
          </w:r>
          <w:r>
            <w:instrText xml:space="preserve"> PAGEREF _Toc17915 \h </w:instrText>
          </w:r>
          <w:r>
            <w:fldChar w:fldCharType="separate"/>
          </w:r>
          <w:r>
            <w:t>18</w:t>
          </w:r>
          <w:r>
            <w:fldChar w:fldCharType="end"/>
          </w:r>
          <w:r>
            <w:rPr>
              <w:rFonts w:hint="eastAsia" w:ascii="宋体" w:hAnsi="宋体" w:eastAsia="宋体" w:cs="宋体"/>
              <w:color w:val="auto"/>
              <w:szCs w:val="24"/>
              <w:highlight w:val="none"/>
            </w:rPr>
            <w:fldChar w:fldCharType="end"/>
          </w:r>
        </w:p>
        <w:p w14:paraId="0820F252">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_Toc23173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第四章 </w:t>
          </w:r>
          <w:r>
            <w:rPr>
              <w:rFonts w:ascii="Times New Roman" w:hAnsi="Times New Roman" w:eastAsia="宋体" w:cs="Times New Roman"/>
              <w:highlight w:val="none"/>
            </w:rPr>
            <w:t>合同内容</w:t>
          </w:r>
          <w:r>
            <w:tab/>
          </w:r>
          <w:r>
            <w:fldChar w:fldCharType="begin"/>
          </w:r>
          <w:r>
            <w:instrText xml:space="preserve"> PAGEREF _Toc23173 \h </w:instrText>
          </w:r>
          <w:r>
            <w:fldChar w:fldCharType="separate"/>
          </w:r>
          <w:r>
            <w:t>26</w:t>
          </w:r>
          <w:r>
            <w:fldChar w:fldCharType="end"/>
          </w:r>
          <w:r>
            <w:rPr>
              <w:rFonts w:hint="eastAsia" w:ascii="宋体" w:hAnsi="宋体" w:eastAsia="宋体" w:cs="宋体"/>
              <w:color w:val="auto"/>
              <w:szCs w:val="24"/>
              <w:highlight w:val="none"/>
            </w:rPr>
            <w:fldChar w:fldCharType="end"/>
          </w:r>
        </w:p>
        <w:p w14:paraId="7DEA234F">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_Toc27699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第五章 采购需求及清单</w:t>
          </w:r>
          <w:r>
            <w:tab/>
          </w:r>
          <w:r>
            <w:fldChar w:fldCharType="begin"/>
          </w:r>
          <w:r>
            <w:instrText xml:space="preserve"> PAGEREF _Toc27699 \h </w:instrText>
          </w:r>
          <w:r>
            <w:fldChar w:fldCharType="separate"/>
          </w:r>
          <w:r>
            <w:t>27</w:t>
          </w:r>
          <w:r>
            <w:fldChar w:fldCharType="end"/>
          </w:r>
          <w:r>
            <w:rPr>
              <w:rFonts w:hint="eastAsia" w:ascii="宋体" w:hAnsi="宋体" w:eastAsia="宋体" w:cs="宋体"/>
              <w:color w:val="auto"/>
              <w:szCs w:val="24"/>
              <w:highlight w:val="none"/>
            </w:rPr>
            <w:fldChar w:fldCharType="end"/>
          </w:r>
        </w:p>
        <w:p w14:paraId="5891E302">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_Toc10995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第六章 </w:t>
          </w:r>
          <w:r>
            <w:rPr>
              <w:rFonts w:hint="eastAsia" w:ascii="Times New Roman" w:hAnsi="Times New Roman" w:eastAsia="宋体" w:cs="Times New Roman"/>
              <w:highlight w:val="none"/>
            </w:rPr>
            <w:t>响应文件格式</w:t>
          </w:r>
          <w:r>
            <w:tab/>
          </w:r>
          <w:r>
            <w:fldChar w:fldCharType="begin"/>
          </w:r>
          <w:r>
            <w:instrText xml:space="preserve"> PAGEREF _Toc10995 \h </w:instrText>
          </w:r>
          <w:r>
            <w:fldChar w:fldCharType="separate"/>
          </w:r>
          <w:r>
            <w:t>44</w:t>
          </w:r>
          <w:r>
            <w:fldChar w:fldCharType="end"/>
          </w:r>
          <w:r>
            <w:rPr>
              <w:rFonts w:hint="eastAsia" w:ascii="宋体" w:hAnsi="宋体" w:eastAsia="宋体" w:cs="宋体"/>
              <w:color w:val="auto"/>
              <w:szCs w:val="24"/>
              <w:highlight w:val="none"/>
            </w:rPr>
            <w:fldChar w:fldCharType="end"/>
          </w:r>
        </w:p>
        <w:p w14:paraId="17ED00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highlight w:val="none"/>
            </w:rPr>
          </w:pPr>
          <w:r>
            <w:rPr>
              <w:rFonts w:hint="eastAsia" w:ascii="宋体" w:hAnsi="宋体" w:eastAsia="宋体" w:cs="宋体"/>
              <w:color w:val="auto"/>
              <w:szCs w:val="24"/>
              <w:highlight w:val="none"/>
            </w:rPr>
            <w:fldChar w:fldCharType="end"/>
          </w:r>
        </w:p>
      </w:sdtContent>
    </w:sdt>
    <w:p w14:paraId="37F21276">
      <w:pPr>
        <w:jc w:val="center"/>
        <w:rPr>
          <w:rFonts w:ascii="宋体" w:hAnsi="宋体" w:eastAsia="宋体"/>
          <w:color w:val="auto"/>
          <w:highlight w:val="none"/>
        </w:rPr>
      </w:pPr>
    </w:p>
    <w:p w14:paraId="187AD2B7">
      <w:pPr>
        <w:jc w:val="center"/>
        <w:rPr>
          <w:rFonts w:ascii="宋体" w:hAnsi="宋体" w:eastAsia="宋体"/>
          <w:color w:val="auto"/>
          <w:highlight w:val="none"/>
        </w:rPr>
      </w:pPr>
    </w:p>
    <w:p w14:paraId="05124212">
      <w:pPr>
        <w:pStyle w:val="2"/>
        <w:spacing w:before="312" w:after="312"/>
        <w:rPr>
          <w:rFonts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4B977F6E">
      <w:pPr>
        <w:pStyle w:val="2"/>
        <w:spacing w:before="312" w:after="312"/>
        <w:rPr>
          <w:rFonts w:ascii="Times New Roman" w:hAnsi="Times New Roman" w:eastAsia="宋体" w:cs="Times New Roman"/>
          <w:color w:val="auto"/>
          <w:highlight w:val="none"/>
        </w:rPr>
      </w:pPr>
      <w:bookmarkStart w:id="0" w:name="_Toc14374"/>
      <w:r>
        <w:rPr>
          <w:rFonts w:ascii="Times New Roman" w:hAnsi="Times New Roman" w:eastAsia="宋体" w:cs="Times New Roman"/>
          <w:color w:val="auto"/>
          <w:highlight w:val="none"/>
        </w:rPr>
        <w:t>采购公告</w:t>
      </w:r>
      <w:bookmarkEnd w:id="0"/>
    </w:p>
    <w:p w14:paraId="1351F080">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 w:name="_Toc10395_WPSOffice_Level2"/>
      <w:bookmarkStart w:id="2" w:name="_Toc525632585"/>
      <w:bookmarkStart w:id="3" w:name="_Toc6496_WPSOffice_Level2"/>
      <w:bookmarkStart w:id="4" w:name="_Toc24354_WPSOffice_Level2"/>
      <w:bookmarkStart w:id="5" w:name="_Toc12765"/>
      <w:bookmarkStart w:id="6" w:name="_Toc13871"/>
      <w:bookmarkStart w:id="7" w:name="_Toc4489_WPSOffice_Level2"/>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449D228C">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合肥市包河区BH202437号地块项目二标段塔吊、人货电梯租赁采购项目</w:t>
      </w:r>
      <w:r>
        <w:rPr>
          <w:rFonts w:hint="eastAsia" w:ascii="Times New Roman" w:hAnsi="Times New Roman" w:eastAsia="宋体" w:cs="Times New Roman"/>
          <w:color w:val="auto"/>
          <w:sz w:val="21"/>
          <w:szCs w:val="21"/>
          <w:highlight w:val="none"/>
          <w:u w:val="none"/>
          <w:lang w:val="en-US" w:eastAsia="zh-CN"/>
        </w:rPr>
        <w:t>。</w:t>
      </w:r>
    </w:p>
    <w:p w14:paraId="64CE3B9B">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w:t>
      </w:r>
      <w:r>
        <w:rPr>
          <w:rFonts w:hint="eastAsia" w:ascii="Times New Roman" w:hAnsi="Times New Roman" w:eastAsia="宋体" w:cs="Times New Roman"/>
          <w:color w:val="auto"/>
          <w:sz w:val="21"/>
          <w:szCs w:val="21"/>
          <w:highlight w:val="none"/>
          <w:u w:val="single"/>
          <w:lang w:eastAsia="zh-CN"/>
        </w:rPr>
        <w:t>安徽省经工物资有限公司</w:t>
      </w:r>
      <w:r>
        <w:rPr>
          <w:rFonts w:hint="default" w:ascii="Times New Roman" w:hAnsi="Times New Roman" w:eastAsia="宋体" w:cs="Times New Roman"/>
          <w:color w:val="auto"/>
          <w:sz w:val="21"/>
          <w:szCs w:val="21"/>
          <w:highlight w:val="none"/>
          <w:u w:val="single"/>
        </w:rPr>
        <w:t>。</w:t>
      </w:r>
    </w:p>
    <w:p w14:paraId="2446F896">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 项目概况：</w:t>
      </w:r>
      <w:r>
        <w:rPr>
          <w:rFonts w:hint="eastAsia" w:ascii="Times New Roman" w:hAnsi="Times New Roman" w:eastAsia="宋体" w:cs="Times New Roman"/>
          <w:color w:val="000000" w:themeColor="text1"/>
          <w:szCs w:val="21"/>
          <w:highlight w:val="none"/>
          <w:u w:val="single"/>
          <w:lang w:val="en-US" w:eastAsia="zh-CN"/>
          <w14:textFill>
            <w14:solidFill>
              <w14:schemeClr w14:val="tx1"/>
            </w14:solidFill>
          </w14:textFill>
        </w:rPr>
        <w:t>本项目总占地面积294.87亩，容积率≤ 1.5，建设一个客房数不少于 500 套的酒店，本次建设的为</w:t>
      </w:r>
      <w:r>
        <w:rPr>
          <w:rFonts w:hint="default" w:ascii="Times New Roman" w:hAnsi="Times New Roman" w:eastAsia="宋体" w:cs="Times New Roman"/>
          <w:color w:val="000000" w:themeColor="text1"/>
          <w:szCs w:val="21"/>
          <w:highlight w:val="none"/>
          <w:u w:val="single"/>
          <w:lang w:val="en-US" w:eastAsia="zh-CN"/>
          <w14:textFill>
            <w14:solidFill>
              <w14:schemeClr w14:val="tx1"/>
            </w14:solidFill>
          </w14:textFill>
        </w:rPr>
        <w:t>地块内</w:t>
      </w:r>
      <w:r>
        <w:rPr>
          <w:rFonts w:hint="eastAsia" w:ascii="Times New Roman" w:hAnsi="Times New Roman" w:eastAsia="宋体" w:cs="Times New Roman"/>
          <w:color w:val="000000" w:themeColor="text1"/>
          <w:szCs w:val="21"/>
          <w:highlight w:val="none"/>
          <w:u w:val="single"/>
          <w:lang w:val="en-US" w:eastAsia="zh-CN"/>
          <w14:textFill>
            <w14:solidFill>
              <w14:schemeClr w14:val="tx1"/>
            </w14:solidFill>
          </w14:textFill>
        </w:rPr>
        <w:t>1#楼、2#楼、门卫房</w:t>
      </w:r>
      <w:r>
        <w:rPr>
          <w:rFonts w:hint="default" w:ascii="Times New Roman" w:hAnsi="Times New Roman" w:eastAsia="宋体" w:cs="Times New Roman"/>
          <w:color w:val="auto"/>
          <w:kern w:val="0"/>
          <w:sz w:val="21"/>
          <w:szCs w:val="21"/>
          <w:highlight w:val="none"/>
          <w:u w:val="none"/>
          <w:lang w:eastAsia="zh-CN"/>
        </w:rPr>
        <w:t>。</w:t>
      </w:r>
    </w:p>
    <w:p w14:paraId="3CBE6E40">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8" w:name="_Toc23266_WPSOffice_Level2"/>
      <w:bookmarkStart w:id="9" w:name="_Toc10274"/>
      <w:bookmarkStart w:id="10" w:name="_Toc525632586"/>
      <w:bookmarkStart w:id="11" w:name="_Toc18367_WPSOffice_Level2"/>
      <w:bookmarkStart w:id="12" w:name="_Toc17858_WPSOffice_Level2"/>
      <w:bookmarkStart w:id="13" w:name="_Toc18453"/>
      <w:bookmarkStart w:id="14" w:name="_Toc8128_WPSOffice_Level2"/>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r>
        <w:rPr>
          <w:rFonts w:hint="eastAsia" w:ascii="Times New Roman" w:hAnsi="Times New Roman" w:eastAsia="黑体" w:cs="Times New Roman"/>
          <w:b w:val="0"/>
          <w:bCs/>
          <w:color w:val="auto"/>
          <w:sz w:val="22"/>
          <w:szCs w:val="15"/>
          <w:highlight w:val="none"/>
          <w:lang w:val="en-US" w:eastAsia="zh-CN"/>
        </w:rPr>
        <w:t>.</w:t>
      </w:r>
    </w:p>
    <w:p w14:paraId="4EDDB79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586D3305">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450A10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具体详见第五章供货要求及清单。</w:t>
      </w:r>
    </w:p>
    <w:p w14:paraId="59E7133F">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default" w:ascii="Times New Roman" w:hAnsi="Times New Roman" w:eastAsia="宋体" w:cs="Times New Roman"/>
          <w:color w:val="auto"/>
          <w:szCs w:val="21"/>
          <w:highlight w:val="none"/>
          <w:u w:val="single"/>
          <w:lang w:val="en-US" w:eastAsia="zh-CN"/>
        </w:rPr>
        <w:t>塔吊</w:t>
      </w:r>
      <w:r>
        <w:rPr>
          <w:rFonts w:hint="eastAsia" w:ascii="Times New Roman" w:hAnsi="Times New Roman" w:eastAsia="宋体" w:cs="Times New Roman"/>
          <w:color w:val="auto"/>
          <w:szCs w:val="21"/>
          <w:highlight w:val="none"/>
          <w:u w:val="single"/>
          <w:lang w:val="en-US" w:eastAsia="zh-CN"/>
        </w:rPr>
        <w:t>（</w:t>
      </w:r>
      <w:r>
        <w:rPr>
          <w:rFonts w:hint="default" w:ascii="Times New Roman" w:hAnsi="Times New Roman" w:eastAsia="宋体" w:cs="Times New Roman"/>
          <w:color w:val="auto"/>
          <w:szCs w:val="21"/>
          <w:highlight w:val="none"/>
          <w:u w:val="single"/>
          <w:lang w:val="en-US" w:eastAsia="zh-CN"/>
        </w:rPr>
        <w:t>中联、徐工</w:t>
      </w:r>
      <w:r>
        <w:rPr>
          <w:rFonts w:hint="eastAsia" w:ascii="Times New Roman" w:hAnsi="Times New Roman" w:eastAsia="宋体" w:cs="Times New Roman"/>
          <w:color w:val="auto"/>
          <w:szCs w:val="21"/>
          <w:highlight w:val="none"/>
          <w:u w:val="single"/>
          <w:lang w:val="en-US" w:eastAsia="zh-CN"/>
        </w:rPr>
        <w:t>），</w:t>
      </w:r>
      <w:r>
        <w:rPr>
          <w:rFonts w:hint="default" w:ascii="Times New Roman" w:hAnsi="Times New Roman" w:eastAsia="宋体" w:cs="Times New Roman"/>
          <w:color w:val="auto"/>
          <w:szCs w:val="21"/>
          <w:highlight w:val="none"/>
          <w:u w:val="single"/>
          <w:lang w:val="en-US" w:eastAsia="zh-CN"/>
        </w:rPr>
        <w:t>人货电梯</w:t>
      </w:r>
      <w:r>
        <w:rPr>
          <w:rFonts w:hint="eastAsia" w:ascii="Times New Roman" w:hAnsi="Times New Roman" w:eastAsia="宋体" w:cs="Times New Roman"/>
          <w:color w:val="auto"/>
          <w:szCs w:val="21"/>
          <w:highlight w:val="none"/>
          <w:u w:val="single"/>
          <w:lang w:val="en-US" w:eastAsia="zh-CN"/>
        </w:rPr>
        <w:t>（中联、大汉、高立），</w:t>
      </w:r>
      <w:r>
        <w:rPr>
          <w:rFonts w:hint="eastAsia" w:ascii="宋体" w:hAnsi="宋体" w:eastAsia="宋体" w:cs="宋体"/>
          <w:color w:val="auto"/>
          <w:szCs w:val="21"/>
          <w:highlight w:val="none"/>
          <w:u w:val="single"/>
          <w:lang w:val="en-US" w:eastAsia="zh-CN"/>
        </w:rPr>
        <w:t xml:space="preserve">产品品牌及参数详见材料品牌推荐表及采购清单。 </w:t>
      </w:r>
    </w:p>
    <w:p w14:paraId="3A05B4D9">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2个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default" w:ascii="Times New Roman" w:hAnsi="Times New Roman" w:eastAsia="宋体" w:cs="Times New Roman"/>
          <w:color w:val="auto"/>
          <w:szCs w:val="21"/>
          <w:highlight w:val="none"/>
          <w:u w:val="none"/>
          <w:lang w:val="en-US" w:eastAsia="zh-CN"/>
        </w:rPr>
        <w:t>。</w:t>
      </w:r>
    </w:p>
    <w:p w14:paraId="6F082A2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bookmarkEnd w:id="17"/>
      <w:r>
        <w:rPr>
          <w:rFonts w:hint="eastAsia" w:ascii="Times New Roman" w:hAnsi="Times New Roman" w:cs="Times New Roman"/>
          <w:color w:val="auto"/>
          <w:szCs w:val="22"/>
          <w:highlight w:val="none"/>
          <w:u w:val="single"/>
          <w:lang w:val="en-US" w:eastAsia="zh-CN"/>
        </w:rPr>
        <w:t>01包人民币289万元，02包人民币53万元</w:t>
      </w:r>
      <w:r>
        <w:rPr>
          <w:rFonts w:hint="eastAsia" w:ascii="宋体" w:hAnsi="宋体" w:eastAsia="宋体" w:cs="宋体"/>
          <w:b w:val="0"/>
          <w:bCs w:val="0"/>
          <w:color w:val="auto"/>
          <w:szCs w:val="21"/>
          <w:highlight w:val="none"/>
          <w:u w:val="single"/>
          <w:lang w:val="en-US" w:eastAsia="zh-CN"/>
        </w:rPr>
        <w:t>。</w:t>
      </w:r>
    </w:p>
    <w:p w14:paraId="41FBA9D4">
      <w:pPr>
        <w:keepNext w:val="0"/>
        <w:keepLines w:val="0"/>
        <w:pageBreakBefore w:val="0"/>
        <w:widowControl w:val="0"/>
        <w:kinsoku/>
        <w:wordWrap/>
        <w:overflowPunct/>
        <w:topLinePunct w:val="0"/>
        <w:autoSpaceDE/>
        <w:autoSpaceDN/>
        <w:bidi w:val="0"/>
        <w:adjustRightInd/>
        <w:snapToGrid w:val="0"/>
        <w:spacing w:line="440" w:lineRule="exact"/>
        <w:ind w:left="420" w:leftChars="200" w:firstLine="0" w:firstLineChars="0"/>
        <w:textAlignment w:val="auto"/>
        <w:rPr>
          <w:rFonts w:hint="eastAsia" w:ascii="宋体" w:hAnsi="宋体" w:eastAsia="宋体" w:cs="宋体"/>
          <w:color w:val="auto"/>
          <w:kern w:val="0"/>
          <w:sz w:val="21"/>
          <w:szCs w:val="21"/>
          <w:highlight w:val="none"/>
          <w:u w:val="none"/>
          <w:lang w:eastAsia="zh-CN"/>
        </w:rPr>
      </w:pPr>
      <w:r>
        <w:rPr>
          <w:rFonts w:hint="eastAsia" w:ascii="宋体" w:hAnsi="宋体" w:eastAsia="宋体" w:cs="宋体"/>
          <w:b/>
          <w:bCs/>
          <w:szCs w:val="21"/>
          <w:highlight w:val="yellow"/>
          <w:lang w:val="en-US" w:eastAsia="zh-CN"/>
        </w:rPr>
        <w:t>注：本项目中不同的包段,供应商均可以参与。多包段的成交原则：允许多包段中标。</w:t>
      </w:r>
    </w:p>
    <w:p w14:paraId="0B9D8393">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default" w:ascii="Times New Roman" w:hAnsi="Times New Roman" w:eastAsia="宋体" w:cs="Times New Roman"/>
          <w:color w:val="auto"/>
          <w:szCs w:val="21"/>
          <w:highlight w:val="none"/>
          <w:u w:val="single"/>
          <w:lang w:val="en-US" w:eastAsia="zh-CN"/>
        </w:rPr>
        <w:t>在接到甲方通知之日起7天内交货并安装完成（具体根据实际情况安排进度）</w:t>
      </w:r>
      <w:r>
        <w:rPr>
          <w:rFonts w:hint="eastAsia" w:ascii="宋体" w:hAnsi="宋体" w:eastAsia="宋体" w:cs="宋体"/>
          <w:color w:val="auto"/>
          <w:szCs w:val="21"/>
          <w:highlight w:val="none"/>
          <w:u w:val="single"/>
          <w:lang w:val="en-US" w:eastAsia="zh-CN"/>
        </w:rPr>
        <w:t xml:space="preserve">。 </w:t>
      </w:r>
    </w:p>
    <w:p w14:paraId="7BC8B93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Times New Roman" w:hAnsi="Times New Roman" w:eastAsia="宋体" w:cs="Times New Roman"/>
          <w:color w:val="auto"/>
          <w:szCs w:val="21"/>
          <w:highlight w:val="none"/>
          <w:u w:val="single"/>
          <w:lang w:val="en-US" w:eastAsia="zh-CN"/>
        </w:rPr>
        <w:t>安徽省合肥市包河区黄河路以北、庐州大道两侧；</w:t>
      </w:r>
      <w:r>
        <w:rPr>
          <w:rFonts w:hint="eastAsia" w:ascii="宋体" w:hAnsi="宋体" w:eastAsia="宋体" w:cs="宋体"/>
          <w:color w:val="auto"/>
          <w:kern w:val="0"/>
          <w:sz w:val="21"/>
          <w:szCs w:val="21"/>
          <w:highlight w:val="none"/>
          <w:u w:val="single"/>
          <w:lang w:val="en-US" w:eastAsia="zh-CN"/>
        </w:rPr>
        <w:t>具体详细交货地点根据实际情况安排</w:t>
      </w:r>
      <w:r>
        <w:rPr>
          <w:rFonts w:hint="eastAsia" w:ascii="Times New Roman" w:hAnsi="Times New Roman" w:eastAsia="宋体" w:cs="Times New Roman"/>
          <w:color w:val="auto"/>
          <w:szCs w:val="21"/>
          <w:highlight w:val="none"/>
          <w:u w:val="none"/>
          <w:lang w:val="en-US" w:eastAsia="zh-CN"/>
        </w:rPr>
        <w:t>。</w:t>
      </w:r>
      <w:r>
        <w:rPr>
          <w:rFonts w:hint="eastAsia" w:ascii="Times New Roman" w:hAnsi="Times New Roman" w:eastAsia="宋体" w:cs="Times New Roman"/>
          <w:color w:val="auto"/>
          <w:szCs w:val="21"/>
          <w:highlight w:val="none"/>
          <w:lang w:val="en-US" w:eastAsia="zh-CN"/>
        </w:rPr>
        <w:t xml:space="preserve">           </w:t>
      </w:r>
    </w:p>
    <w:p w14:paraId="3D9A905B">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供应商资格条件</w:t>
      </w:r>
      <w:r>
        <w:rPr>
          <w:rFonts w:hint="eastAsia" w:ascii="Times New Roman" w:hAnsi="Times New Roman" w:eastAsia="黑体" w:cs="Times New Roman"/>
          <w:b w:val="0"/>
          <w:bCs/>
          <w:color w:val="auto"/>
          <w:sz w:val="22"/>
          <w:szCs w:val="15"/>
          <w:highlight w:val="none"/>
          <w:lang w:val="en-US" w:eastAsia="zh-CN"/>
        </w:rPr>
        <w:t>（两包通用）</w:t>
      </w:r>
    </w:p>
    <w:p w14:paraId="1EBCE8F4">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3.1 本次采购要求供应商须同时具备：</w:t>
      </w:r>
    </w:p>
    <w:p w14:paraId="08ACB311">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Times New Roman" w:hAnsi="Times New Roman"/>
          <w:color w:val="auto"/>
          <w:sz w:val="21"/>
          <w:szCs w:val="22"/>
          <w:highlight w:val="none"/>
        </w:rPr>
        <w:t>（1）</w:t>
      </w:r>
      <w:r>
        <w:rPr>
          <w:rFonts w:hint="eastAsia" w:ascii="宋体" w:hAnsi="宋体" w:cs="宋体"/>
          <w:color w:val="auto"/>
          <w:sz w:val="21"/>
          <w:szCs w:val="22"/>
          <w:highlight w:val="none"/>
        </w:rPr>
        <w:t>资质最低要求：</w:t>
      </w:r>
    </w:p>
    <w:p w14:paraId="25F88AC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 xml:space="preserve">①具备独立法人资格，持有有效的营业执照。  </w:t>
      </w:r>
    </w:p>
    <w:p w14:paraId="7AA67656">
      <w:pPr>
        <w:numPr>
          <w:ilvl w:val="0"/>
          <w:numId w:val="0"/>
        </w:num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②具有起重设备安装工程专业承包</w:t>
      </w:r>
      <w:r>
        <w:rPr>
          <w:rFonts w:hint="eastAsia" w:ascii="宋体" w:hAnsi="宋体" w:cs="宋体"/>
          <w:color w:val="auto"/>
          <w:sz w:val="21"/>
          <w:szCs w:val="22"/>
          <w:highlight w:val="none"/>
          <w:lang w:val="en-US" w:eastAsia="zh-CN"/>
        </w:rPr>
        <w:t>叁</w:t>
      </w:r>
      <w:r>
        <w:rPr>
          <w:rFonts w:hint="eastAsia" w:ascii="宋体" w:hAnsi="宋体" w:cs="宋体"/>
          <w:color w:val="auto"/>
          <w:sz w:val="21"/>
          <w:szCs w:val="22"/>
          <w:highlight w:val="none"/>
        </w:rPr>
        <w:t>级</w:t>
      </w:r>
      <w:r>
        <w:rPr>
          <w:rFonts w:hint="eastAsia" w:ascii="宋体" w:hAnsi="宋体" w:cs="宋体"/>
          <w:color w:val="auto"/>
          <w:sz w:val="21"/>
          <w:szCs w:val="22"/>
          <w:highlight w:val="none"/>
          <w:lang w:val="en-US" w:eastAsia="zh-CN"/>
        </w:rPr>
        <w:t>及以上</w:t>
      </w:r>
      <w:r>
        <w:rPr>
          <w:rFonts w:hint="eastAsia" w:ascii="宋体" w:hAnsi="宋体" w:cs="宋体"/>
          <w:color w:val="auto"/>
          <w:sz w:val="21"/>
          <w:szCs w:val="22"/>
          <w:highlight w:val="none"/>
        </w:rPr>
        <w:t>资质</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rPr>
        <w:t>具有有效的安全生产许可证。</w:t>
      </w:r>
    </w:p>
    <w:p w14:paraId="0F97D38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2</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业绩最低要求：</w:t>
      </w:r>
    </w:p>
    <w:p w14:paraId="69126FB5">
      <w:pPr>
        <w:pStyle w:val="8"/>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val="0"/>
          <w:bCs w:val="0"/>
          <w:color w:val="auto"/>
          <w:highlight w:val="none"/>
          <w:u w:val="single"/>
          <w:lang w:val="en-US" w:eastAsia="zh-CN"/>
        </w:rPr>
      </w:pPr>
      <w:r>
        <w:rPr>
          <w:rFonts w:hint="default" w:ascii="Times New Roman" w:hAnsi="Times New Roman" w:cs="Times New Roman" w:eastAsiaTheme="minorEastAsia"/>
          <w:b w:val="0"/>
          <w:bCs w:val="0"/>
          <w:color w:val="auto"/>
          <w:highlight w:val="none"/>
          <w:u w:val="single"/>
          <w:lang w:val="en-US" w:eastAsia="zh-CN"/>
        </w:rPr>
        <w:t>至少提供1个自202</w:t>
      </w:r>
      <w:r>
        <w:rPr>
          <w:rFonts w:hint="eastAsia" w:ascii="Times New Roman" w:hAnsi="Times New Roman" w:cs="Times New Roman"/>
          <w:b w:val="0"/>
          <w:bCs w:val="0"/>
          <w:color w:val="auto"/>
          <w:highlight w:val="none"/>
          <w:u w:val="single"/>
          <w:lang w:val="en-US" w:eastAsia="zh-CN"/>
        </w:rPr>
        <w:t>2</w:t>
      </w:r>
      <w:r>
        <w:rPr>
          <w:rFonts w:hint="default" w:ascii="Times New Roman" w:hAnsi="Times New Roman" w:cs="Times New Roman" w:eastAsiaTheme="minorEastAsia"/>
          <w:b w:val="0"/>
          <w:bCs w:val="0"/>
          <w:color w:val="auto"/>
          <w:highlight w:val="none"/>
          <w:u w:val="single"/>
          <w:lang w:val="en-US" w:eastAsia="zh-CN"/>
        </w:rPr>
        <w:t>年1月1日以来，单项合同额不低于</w:t>
      </w:r>
      <w:r>
        <w:rPr>
          <w:rFonts w:hint="eastAsia" w:ascii="Times New Roman" w:hAnsi="Times New Roman" w:cs="Times New Roman"/>
          <w:b w:val="0"/>
          <w:bCs w:val="0"/>
          <w:color w:val="auto"/>
          <w:highlight w:val="none"/>
          <w:u w:val="single"/>
          <w:lang w:eastAsia="zh-CN"/>
        </w:rPr>
        <w:t>（</w:t>
      </w:r>
      <w:r>
        <w:rPr>
          <w:rFonts w:hint="eastAsia" w:ascii="Times New Roman" w:hAnsi="Times New Roman" w:cs="Times New Roman"/>
          <w:b w:val="0"/>
          <w:bCs w:val="0"/>
          <w:color w:val="auto"/>
          <w:highlight w:val="none"/>
          <w:u w:val="single"/>
          <w:lang w:val="en-US" w:eastAsia="zh-CN"/>
        </w:rPr>
        <w:t>01包100万元/02包25万元</w:t>
      </w:r>
      <w:r>
        <w:rPr>
          <w:rFonts w:hint="eastAsia" w:ascii="Times New Roman" w:hAnsi="Times New Roman" w:cs="Times New Roman"/>
          <w:b w:val="0"/>
          <w:bCs w:val="0"/>
          <w:color w:val="auto"/>
          <w:highlight w:val="none"/>
          <w:u w:val="single"/>
          <w:lang w:eastAsia="zh-CN"/>
        </w:rPr>
        <w:t>）</w:t>
      </w:r>
      <w:r>
        <w:rPr>
          <w:rFonts w:hint="default" w:ascii="Times New Roman" w:hAnsi="Times New Roman" w:cs="Times New Roman" w:eastAsiaTheme="minorEastAsia"/>
          <w:b w:val="0"/>
          <w:bCs w:val="0"/>
          <w:color w:val="auto"/>
          <w:highlight w:val="none"/>
          <w:u w:val="single"/>
          <w:lang w:val="en-US" w:eastAsia="zh-CN"/>
        </w:rPr>
        <w:t>的</w:t>
      </w:r>
      <w:r>
        <w:rPr>
          <w:rFonts w:hint="eastAsia" w:ascii="Times New Roman" w:hAnsi="Times New Roman" w:cs="Times New Roman"/>
          <w:b w:val="0"/>
          <w:bCs w:val="0"/>
          <w:color w:val="auto"/>
          <w:highlight w:val="none"/>
          <w:u w:val="single"/>
          <w:lang w:val="en-US" w:eastAsia="zh-CN"/>
        </w:rPr>
        <w:t>（01包塔吊/02包人货电梯）</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w:t>
      </w:r>
      <w:r>
        <w:rPr>
          <w:rFonts w:hint="default" w:ascii="Times New Roman" w:hAnsi="Times New Roman" w:cs="Times New Roman" w:eastAsiaTheme="minorEastAsia"/>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r>
        <w:rPr>
          <w:rFonts w:hint="eastAsia" w:ascii="Times New Roman" w:hAnsi="Times New Roman" w:cs="Times New Roman"/>
          <w:b w:val="0"/>
          <w:bCs w:val="0"/>
          <w:color w:val="auto"/>
          <w:szCs w:val="21"/>
          <w:highlight w:val="none"/>
          <w:u w:val="single"/>
          <w:lang w:val="en-US" w:eastAsia="zh-CN"/>
        </w:rPr>
        <w:t>。</w:t>
      </w:r>
    </w:p>
    <w:p w14:paraId="56570AA8">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jc w:val="both"/>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业绩证明材料要求：</w:t>
      </w:r>
    </w:p>
    <w:p w14:paraId="48703B89">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①合同协议书复印件；</w:t>
      </w:r>
    </w:p>
    <w:p w14:paraId="20D332E1">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②若合同协议书中不能明确反映出采购文件所要求内容的（如合同金额、合同签订时间、供货内容等），则须提供业主单位（甲方）出具加盖公章的证明材料复印件。</w:t>
      </w:r>
    </w:p>
    <w:p w14:paraId="64D41E9E">
      <w:pPr>
        <w:pStyle w:val="20"/>
        <w:keepNext w:val="0"/>
        <w:keepLines w:val="0"/>
        <w:pageBreakBefore w:val="0"/>
        <w:widowControl w:val="0"/>
        <w:kinsoku/>
        <w:wordWrap/>
        <w:overflowPunct/>
        <w:topLinePunct w:val="0"/>
        <w:autoSpaceDE/>
        <w:autoSpaceDN/>
        <w:bidi w:val="0"/>
        <w:adjustRightIn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30D5029D">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lang w:eastAsia="zh-CN"/>
        </w:rPr>
      </w:pPr>
      <w:r>
        <w:rPr>
          <w:rFonts w:hint="default" w:ascii="Times New Roman" w:hAnsi="Times New Roman" w:cs="Times New Roman" w:eastAsiaTheme="minorEastAsia"/>
          <w:color w:val="auto"/>
          <w:szCs w:val="22"/>
          <w:highlight w:val="none"/>
        </w:rPr>
        <w:t>（</w:t>
      </w:r>
      <w:r>
        <w:rPr>
          <w:rFonts w:hint="default" w:ascii="Times New Roman" w:hAnsi="Times New Roman" w:cs="Times New Roman" w:eastAsiaTheme="minorEastAsia"/>
          <w:color w:val="auto"/>
          <w:szCs w:val="22"/>
          <w:highlight w:val="none"/>
          <w:lang w:val="en-US" w:eastAsia="zh-CN"/>
        </w:rPr>
        <w:t>3</w:t>
      </w:r>
      <w:r>
        <w:rPr>
          <w:rFonts w:hint="default" w:ascii="Times New Roman" w:hAnsi="Times New Roman" w:cs="Times New Roman" w:eastAsiaTheme="minorEastAsia"/>
          <w:color w:val="auto"/>
          <w:szCs w:val="22"/>
          <w:highlight w:val="none"/>
        </w:rPr>
        <w:t>）信誉要求最低要求：</w:t>
      </w:r>
    </w:p>
    <w:p w14:paraId="669E47A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①未被责令停业，暂扣或吊销执照，或吊销资质证书；</w:t>
      </w:r>
    </w:p>
    <w:p w14:paraId="2A4D0655">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Cs w:val="22"/>
          <w:highlight w:val="none"/>
        </w:rPr>
        <w:t>②未进入清算程序，或被宣告破产，或其他丧失履约能力的情形；</w:t>
      </w:r>
    </w:p>
    <w:p w14:paraId="4B91EE7B">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③在国家企业信用信息公示系统（http://www.gsxt.gov.cn）中未被列入严重违法失信企业名单；</w:t>
      </w:r>
    </w:p>
    <w:p w14:paraId="4046EFD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④在“信用中国”网站（http://www.creditchina.gov.cn）中未被列入失信被执行人名单；</w:t>
      </w:r>
    </w:p>
    <w:p w14:paraId="2EC3280F">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⑤在近三年内（自响应文件递交截止之日向前追溯3年）供应商或其法定代表人、拟委任的项目经理</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如有</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未有行贿犯罪行为。</w:t>
      </w:r>
    </w:p>
    <w:p w14:paraId="10855F25">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⑥其他要求：</w:t>
      </w:r>
      <w:r>
        <w:rPr>
          <w:rFonts w:hint="default" w:ascii="Times New Roman" w:hAnsi="Times New Roman" w:cs="Times New Roman" w:eastAsiaTheme="minorEastAsia"/>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eastAsiaTheme="minorEastAsia"/>
          <w:color w:val="auto"/>
          <w:highlight w:val="none"/>
        </w:rPr>
        <w:t>。</w:t>
      </w:r>
    </w:p>
    <w:p w14:paraId="55146AAB">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3.2 联合体：本次采购不接受联合体报价。</w:t>
      </w:r>
    </w:p>
    <w:p w14:paraId="520B526F">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3.3 单位负责人为同一人或者存在控股、管理关系的不同单位，不得同时参加同一合同包报价，否则相关响应文件均无效。</w:t>
      </w:r>
    </w:p>
    <w:p w14:paraId="309F7000">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8" w:name="_Toc525632588"/>
      <w:bookmarkStart w:id="19" w:name="_Toc25666_WPSOffice_Level2"/>
      <w:bookmarkStart w:id="20" w:name="_Toc1994"/>
      <w:bookmarkStart w:id="21" w:name="_Toc2996_WPSOffice_Level2"/>
      <w:bookmarkStart w:id="22" w:name="_Toc4109_WPSOffice_Level2"/>
      <w:bookmarkStart w:id="23" w:name="_Toc29452_WPSOffice_Level2"/>
      <w:bookmarkStart w:id="24" w:name="_Toc4751"/>
      <w:r>
        <w:rPr>
          <w:rFonts w:hint="default" w:ascii="Times New Roman" w:hAnsi="Times New Roman" w:eastAsia="黑体" w:cs="Times New Roman"/>
          <w:b w:val="0"/>
          <w:bCs/>
          <w:color w:val="auto"/>
          <w:sz w:val="22"/>
          <w:szCs w:val="15"/>
          <w:highlight w:val="none"/>
          <w:lang w:val="en-US" w:eastAsia="zh-CN"/>
        </w:rPr>
        <w:t>询比文件的获取</w:t>
      </w:r>
      <w:bookmarkEnd w:id="18"/>
      <w:bookmarkEnd w:id="19"/>
      <w:bookmarkEnd w:id="20"/>
      <w:bookmarkEnd w:id="21"/>
      <w:bookmarkEnd w:id="22"/>
      <w:bookmarkEnd w:id="23"/>
      <w:bookmarkEnd w:id="24"/>
    </w:p>
    <w:p w14:paraId="32DC9120">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highlight w:val="none"/>
        </w:rPr>
      </w:pPr>
      <w:bookmarkStart w:id="25" w:name="_Toc726"/>
      <w:bookmarkStart w:id="26" w:name="_Toc525632589"/>
      <w:r>
        <w:rPr>
          <w:rFonts w:hint="eastAsia" w:ascii="Times New Roman" w:hAnsi="Times New Roman"/>
          <w:color w:val="auto"/>
          <w:sz w:val="21"/>
          <w:szCs w:val="22"/>
          <w:highlight w:val="none"/>
        </w:rPr>
        <w:t>供应商须在“</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http://www.ahjggroup.com）“招标公告”栏目了解项目信息、下载询价文件及其他资料（含澄清、答疑及相关补充文件）。咨询电话：0551-62265211。采购人不再另行书面通知，供应商应及时关注、查阅。因未及时查看导致不利后果的，责任自负。</w:t>
      </w:r>
    </w:p>
    <w:p w14:paraId="7728CF42">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响应文件的递交</w:t>
      </w:r>
      <w:bookmarkEnd w:id="25"/>
      <w:bookmarkEnd w:id="26"/>
    </w:p>
    <w:p w14:paraId="28D15F8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bookmarkStart w:id="27" w:name="_Toc525632591"/>
      <w:bookmarkStart w:id="28" w:name="_Toc22719"/>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b/>
          <w:bCs/>
          <w:color w:val="FF0000"/>
          <w:kern w:val="0"/>
          <w:sz w:val="21"/>
          <w:szCs w:val="21"/>
          <w:highlight w:val="none"/>
          <w:u w:val="single"/>
          <w:lang w:val="en-US" w:eastAsia="zh-CN" w:bidi="ar-SA"/>
        </w:rPr>
        <w:t xml:space="preserve"> 2025 </w:t>
      </w:r>
      <w:r>
        <w:rPr>
          <w:rFonts w:hint="default" w:ascii="Times New Roman" w:hAnsi="Times New Roman" w:eastAsia="宋体" w:cs="Times New Roman"/>
          <w:b/>
          <w:bCs/>
          <w:color w:val="FF0000"/>
          <w:kern w:val="0"/>
          <w:sz w:val="21"/>
          <w:szCs w:val="21"/>
          <w:highlight w:val="none"/>
          <w:lang w:val="en-US" w:eastAsia="zh-CN" w:bidi="ar-SA"/>
        </w:rPr>
        <w:t>年</w:t>
      </w:r>
      <w:r>
        <w:rPr>
          <w:rFonts w:hint="eastAsia" w:ascii="Times New Roman" w:hAnsi="Times New Roman" w:eastAsia="宋体" w:cs="Times New Roman"/>
          <w:b/>
          <w:bCs/>
          <w:color w:val="FF0000"/>
          <w:kern w:val="0"/>
          <w:sz w:val="21"/>
          <w:szCs w:val="21"/>
          <w:highlight w:val="none"/>
          <w:u w:val="single"/>
          <w:lang w:val="en-US" w:eastAsia="zh-CN" w:bidi="ar-SA"/>
        </w:rPr>
        <w:t xml:space="preserve"> 8 </w:t>
      </w:r>
      <w:r>
        <w:rPr>
          <w:rFonts w:hint="default" w:ascii="Times New Roman" w:hAnsi="Times New Roman" w:eastAsia="宋体" w:cs="Times New Roman"/>
          <w:b/>
          <w:bCs/>
          <w:color w:val="FF0000"/>
          <w:kern w:val="0"/>
          <w:sz w:val="21"/>
          <w:szCs w:val="21"/>
          <w:highlight w:val="none"/>
          <w:lang w:val="en-US" w:eastAsia="zh-CN" w:bidi="ar-SA"/>
        </w:rPr>
        <w:t>月</w:t>
      </w:r>
      <w:r>
        <w:rPr>
          <w:rFonts w:hint="eastAsia" w:ascii="Times New Roman" w:hAnsi="Times New Roman" w:eastAsia="宋体" w:cs="Times New Roman"/>
          <w:b/>
          <w:bCs/>
          <w:color w:val="FF0000"/>
          <w:kern w:val="0"/>
          <w:sz w:val="21"/>
          <w:szCs w:val="21"/>
          <w:highlight w:val="none"/>
          <w:u w:val="single"/>
          <w:lang w:val="en-US" w:eastAsia="zh-CN" w:bidi="ar-SA"/>
        </w:rPr>
        <w:t xml:space="preserve"> 1</w:t>
      </w:r>
      <w:r>
        <w:rPr>
          <w:rFonts w:hint="default" w:ascii="Times New Roman" w:hAnsi="Times New Roman" w:eastAsia="宋体" w:cs="Times New Roman"/>
          <w:b/>
          <w:bCs/>
          <w:color w:val="FF0000"/>
          <w:kern w:val="0"/>
          <w:sz w:val="21"/>
          <w:szCs w:val="21"/>
          <w:highlight w:val="none"/>
          <w:lang w:val="en-US" w:eastAsia="zh-CN" w:bidi="ar-SA"/>
        </w:rPr>
        <w:t>日</w:t>
      </w:r>
      <w:r>
        <w:rPr>
          <w:rFonts w:hint="eastAsia" w:ascii="Times New Roman" w:hAnsi="Times New Roman" w:eastAsia="宋体" w:cs="Times New Roman"/>
          <w:b/>
          <w:bCs/>
          <w:color w:val="FF0000"/>
          <w:kern w:val="0"/>
          <w:sz w:val="21"/>
          <w:szCs w:val="21"/>
          <w:highlight w:val="none"/>
          <w:u w:val="single"/>
          <w:lang w:val="en-US" w:eastAsia="zh-CN" w:bidi="ar-SA"/>
        </w:rPr>
        <w:t xml:space="preserve"> 14 </w:t>
      </w:r>
      <w:r>
        <w:rPr>
          <w:rFonts w:hint="default" w:ascii="Times New Roman" w:hAnsi="Times New Roman" w:eastAsia="宋体" w:cs="Times New Roman"/>
          <w:b/>
          <w:bCs/>
          <w:color w:val="FF0000"/>
          <w:kern w:val="0"/>
          <w:sz w:val="21"/>
          <w:szCs w:val="21"/>
          <w:highlight w:val="none"/>
          <w:lang w:val="en-US" w:eastAsia="zh-CN" w:bidi="ar-SA"/>
        </w:rPr>
        <w:t>时</w:t>
      </w:r>
      <w:r>
        <w:rPr>
          <w:rFonts w:hint="eastAsia" w:ascii="Times New Roman" w:hAnsi="Times New Roman" w:eastAsia="宋体" w:cs="Times New Roman"/>
          <w:b/>
          <w:bCs/>
          <w:color w:val="FF0000"/>
          <w:kern w:val="0"/>
          <w:sz w:val="21"/>
          <w:szCs w:val="21"/>
          <w:highlight w:val="none"/>
          <w:u w:val="single"/>
          <w:lang w:val="en-US" w:eastAsia="zh-CN" w:bidi="ar-SA"/>
        </w:rPr>
        <w:t xml:space="preserve"> 30</w:t>
      </w:r>
      <w:r>
        <w:rPr>
          <w:rFonts w:hint="default" w:ascii="Times New Roman" w:hAnsi="Times New Roman" w:eastAsia="宋体" w:cs="Times New Roman"/>
          <w:b/>
          <w:bCs/>
          <w:color w:val="FF0000"/>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1008室</w:t>
      </w:r>
      <w:r>
        <w:rPr>
          <w:rFonts w:hint="default" w:ascii="Times New Roman" w:hAnsi="Times New Roman" w:eastAsia="宋体" w:cs="Times New Roman"/>
          <w:color w:val="auto"/>
          <w:kern w:val="2"/>
          <w:sz w:val="21"/>
          <w:szCs w:val="21"/>
          <w:highlight w:val="none"/>
          <w:lang w:val="en-US" w:eastAsia="zh-CN" w:bidi="ar-SA"/>
        </w:rPr>
        <w:t>。</w:t>
      </w:r>
    </w:p>
    <w:p w14:paraId="591B056B">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响应文件启封</w:t>
      </w:r>
    </w:p>
    <w:p w14:paraId="2B332701">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szCs w:val="22"/>
          <w:highlight w:val="yellow"/>
        </w:rPr>
        <w:t>供应商的法定代表人应携带本人身份证原件及法定代表人身份证明书；如由授权代理人出席，则需携带本人身份证原件及授权委托书准时参加启封会议。</w:t>
      </w:r>
    </w:p>
    <w:p w14:paraId="18AA39F4">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响应保证金</w:t>
      </w:r>
    </w:p>
    <w:p w14:paraId="33991245">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响应保证金的金额：</w:t>
      </w:r>
    </w:p>
    <w:p w14:paraId="5B6E89BB">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本项目</w:t>
      </w:r>
      <w:r>
        <w:rPr>
          <w:rFonts w:hint="eastAsia" w:ascii="Times New Roman" w:hAnsi="Times New Roman" w:eastAsia="宋体" w:cs="Times New Roman"/>
          <w:b/>
          <w:bCs/>
          <w:color w:val="auto"/>
          <w:kern w:val="2"/>
          <w:sz w:val="21"/>
          <w:szCs w:val="21"/>
          <w:highlight w:val="none"/>
          <w:lang w:val="en-US" w:eastAsia="zh-CN" w:bidi="ar-SA"/>
        </w:rPr>
        <w:t>01包</w:t>
      </w: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10000</w:t>
      </w:r>
      <w:r>
        <w:rPr>
          <w:rFonts w:hint="eastAsia" w:ascii="Times New Roman" w:hAnsi="Times New Roman" w:eastAsia="宋体" w:cs="Times New Roman"/>
          <w:b/>
          <w:bCs/>
          <w:color w:val="auto"/>
          <w:kern w:val="2"/>
          <w:sz w:val="21"/>
          <w:szCs w:val="21"/>
          <w:highlight w:val="none"/>
          <w:lang w:val="en-US" w:eastAsia="zh-CN" w:bidi="ar-SA"/>
        </w:rPr>
        <w:t>元（大写：</w:t>
      </w:r>
      <w:r>
        <w:rPr>
          <w:rFonts w:hint="eastAsia" w:ascii="Times New Roman" w:hAnsi="Times New Roman" w:eastAsia="宋体" w:cs="Times New Roman"/>
          <w:b/>
          <w:bCs/>
          <w:color w:val="auto"/>
          <w:kern w:val="2"/>
          <w:sz w:val="21"/>
          <w:szCs w:val="21"/>
          <w:highlight w:val="none"/>
          <w:u w:val="single"/>
          <w:lang w:val="en-US" w:eastAsia="zh-CN" w:bidi="ar-SA"/>
        </w:rPr>
        <w:t>壹万元整</w:t>
      </w:r>
      <w:r>
        <w:rPr>
          <w:rFonts w:hint="eastAsia" w:ascii="Times New Roman" w:hAnsi="Times New Roman" w:eastAsia="宋体" w:cs="Times New Roman"/>
          <w:b/>
          <w:bCs/>
          <w:color w:val="auto"/>
          <w:kern w:val="2"/>
          <w:sz w:val="21"/>
          <w:szCs w:val="21"/>
          <w:highlight w:val="none"/>
          <w:lang w:val="en-US" w:eastAsia="zh-CN" w:bidi="ar-SA"/>
        </w:rPr>
        <w:t>）；</w:t>
      </w:r>
    </w:p>
    <w:p w14:paraId="4730EDD7">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本项目</w:t>
      </w:r>
      <w:r>
        <w:rPr>
          <w:rFonts w:hint="eastAsia" w:ascii="Times New Roman" w:hAnsi="Times New Roman" w:eastAsia="宋体" w:cs="Times New Roman"/>
          <w:b/>
          <w:bCs/>
          <w:color w:val="auto"/>
          <w:kern w:val="2"/>
          <w:sz w:val="21"/>
          <w:szCs w:val="21"/>
          <w:highlight w:val="none"/>
          <w:lang w:val="en-US" w:eastAsia="zh-CN" w:bidi="ar-SA"/>
        </w:rPr>
        <w:t>02包</w:t>
      </w: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5000</w:t>
      </w:r>
      <w:r>
        <w:rPr>
          <w:rFonts w:hint="eastAsia" w:ascii="Times New Roman" w:hAnsi="Times New Roman" w:eastAsia="宋体" w:cs="Times New Roman"/>
          <w:b/>
          <w:bCs/>
          <w:color w:val="auto"/>
          <w:kern w:val="2"/>
          <w:sz w:val="21"/>
          <w:szCs w:val="21"/>
          <w:highlight w:val="none"/>
          <w:lang w:val="en-US" w:eastAsia="zh-CN" w:bidi="ar-SA"/>
        </w:rPr>
        <w:t>元（大写：</w:t>
      </w:r>
      <w:r>
        <w:rPr>
          <w:rFonts w:hint="eastAsia" w:ascii="Times New Roman" w:hAnsi="Times New Roman" w:eastAsia="宋体" w:cs="Times New Roman"/>
          <w:b/>
          <w:bCs/>
          <w:color w:val="auto"/>
          <w:kern w:val="2"/>
          <w:sz w:val="21"/>
          <w:szCs w:val="21"/>
          <w:highlight w:val="none"/>
          <w:u w:val="single"/>
          <w:lang w:val="en-US" w:eastAsia="zh-CN" w:bidi="ar-SA"/>
        </w:rPr>
        <w:t>伍仟元整</w:t>
      </w:r>
      <w:r>
        <w:rPr>
          <w:rFonts w:hint="eastAsia" w:ascii="Times New Roman" w:hAnsi="Times New Roman" w:eastAsia="宋体" w:cs="Times New Roman"/>
          <w:b/>
          <w:bCs/>
          <w:color w:val="auto"/>
          <w:kern w:val="2"/>
          <w:sz w:val="21"/>
          <w:szCs w:val="21"/>
          <w:highlight w:val="none"/>
          <w:lang w:val="en-US" w:eastAsia="zh-CN" w:bidi="ar-SA"/>
        </w:rPr>
        <w:t>）。</w:t>
      </w:r>
    </w:p>
    <w:p w14:paraId="627717DB">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若采用电汇（转账）形式，响应保证金必须由供应商的</w:t>
      </w:r>
      <w:r>
        <w:rPr>
          <w:rFonts w:hint="eastAsia" w:ascii="宋体" w:hAnsi="宋体" w:cs="宋体"/>
          <w:color w:val="auto"/>
          <w:sz w:val="21"/>
          <w:szCs w:val="21"/>
          <w:highlight w:val="none"/>
          <w:lang w:val="en-US" w:eastAsia="zh-CN" w:bidi="ar"/>
        </w:rPr>
        <w:t>银行</w:t>
      </w:r>
      <w:r>
        <w:rPr>
          <w:rFonts w:hint="eastAsia" w:ascii="宋体" w:hAnsi="宋体" w:cs="宋体"/>
          <w:color w:val="auto"/>
          <w:sz w:val="21"/>
          <w:szCs w:val="21"/>
          <w:highlight w:val="none"/>
          <w:lang w:bidi="ar"/>
        </w:rPr>
        <w:t>账户一次性汇入所示账户，并在响应截止时间前到账，否则无效。</w:t>
      </w:r>
    </w:p>
    <w:p w14:paraId="62CDB5E6">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响应保证金的账户信息：</w:t>
      </w:r>
    </w:p>
    <w:p w14:paraId="167C7F77">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户</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名：</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安徽省经工物资有限公司</w:t>
      </w:r>
    </w:p>
    <w:p w14:paraId="235B1853">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开户银行：</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工行合肥蜀山支行</w:t>
      </w:r>
    </w:p>
    <w:p w14:paraId="1084CCC9">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账</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号：</w:t>
      </w:r>
      <w:r>
        <w:rPr>
          <w:rFonts w:hint="default" w:ascii="Times New Roman" w:hAnsi="Times New Roman"/>
          <w:color w:val="auto"/>
          <w:sz w:val="21"/>
          <w:szCs w:val="21"/>
          <w:highlight w:val="none"/>
          <w:lang w:bidi="ar"/>
        </w:rPr>
        <w:t>1302012119200034038</w:t>
      </w:r>
    </w:p>
    <w:p w14:paraId="266BEC2B">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付款备注：</w:t>
      </w:r>
      <w:r>
        <w:rPr>
          <w:rFonts w:hint="eastAsia" w:ascii="宋体" w:hAnsi="宋体" w:eastAsia="宋体" w:cs="宋体"/>
          <w:b/>
          <w:bCs/>
          <w:color w:val="auto"/>
          <w:kern w:val="2"/>
          <w:sz w:val="21"/>
          <w:szCs w:val="21"/>
          <w:highlight w:val="none"/>
          <w:u w:val="none"/>
          <w:lang w:val="en-US" w:eastAsia="zh-CN" w:bidi="ar"/>
        </w:rPr>
        <w:t>塔吊、人货电梯响</w:t>
      </w:r>
      <w:r>
        <w:rPr>
          <w:rFonts w:hint="eastAsia" w:ascii="宋体" w:hAnsi="宋体" w:eastAsia="宋体" w:cs="宋体"/>
          <w:b/>
          <w:bCs/>
          <w:color w:val="auto"/>
          <w:kern w:val="2"/>
          <w:sz w:val="21"/>
          <w:szCs w:val="21"/>
          <w:highlight w:val="none"/>
          <w:lang w:val="en-US" w:eastAsia="zh-CN" w:bidi="ar"/>
        </w:rPr>
        <w:t>应保证金</w:t>
      </w:r>
      <w:r>
        <w:rPr>
          <w:rFonts w:hint="eastAsia" w:ascii="宋体" w:hAnsi="宋体" w:eastAsia="宋体" w:cs="宋体"/>
          <w:b/>
          <w:bCs/>
          <w:color w:val="auto"/>
          <w:kern w:val="2"/>
          <w:sz w:val="21"/>
          <w:szCs w:val="21"/>
          <w:highlight w:val="none"/>
          <w:u w:val="single"/>
          <w:lang w:val="en-US" w:eastAsia="zh-CN" w:bidi="ar"/>
        </w:rPr>
        <w:t xml:space="preserve">    </w:t>
      </w:r>
      <w:r>
        <w:rPr>
          <w:rFonts w:hint="eastAsia" w:ascii="宋体" w:hAnsi="宋体" w:eastAsia="宋体" w:cs="宋体"/>
          <w:b/>
          <w:bCs/>
          <w:color w:val="auto"/>
          <w:kern w:val="2"/>
          <w:sz w:val="21"/>
          <w:szCs w:val="21"/>
          <w:highlight w:val="none"/>
          <w:lang w:val="en-US" w:eastAsia="zh-CN" w:bidi="ar"/>
        </w:rPr>
        <w:t>包段</w:t>
      </w:r>
    </w:p>
    <w:p w14:paraId="6DE98071">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default"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注：每个包段分别提交保证金，供应商需根据其意向参加的包段缴纳相应的保证金。</w:t>
      </w:r>
    </w:p>
    <w:p w14:paraId="5C37C85C">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24390BD3">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备注：</w:t>
      </w:r>
    </w:p>
    <w:p w14:paraId="1B3EB677">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w:t>
      </w:r>
      <w:r>
        <w:rPr>
          <w:rFonts w:hint="default" w:ascii="Times New Roman" w:hAnsi="Times New Roman"/>
          <w:color w:val="auto"/>
          <w:sz w:val="21"/>
          <w:szCs w:val="21"/>
          <w:highlight w:val="none"/>
          <w:lang w:bidi="ar"/>
        </w:rPr>
        <w:t>1</w:t>
      </w:r>
      <w:r>
        <w:rPr>
          <w:rFonts w:hint="eastAsia" w:ascii="宋体" w:hAnsi="宋体" w:cs="宋体"/>
          <w:color w:val="auto"/>
          <w:sz w:val="21"/>
          <w:szCs w:val="21"/>
          <w:highlight w:val="none"/>
          <w:lang w:bidi="ar"/>
        </w:rPr>
        <w:t>）如采用银行转账或银行电汇：</w:t>
      </w:r>
    </w:p>
    <w:p w14:paraId="3106F03D">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①响应保证金的到账截止时间：响应</w:t>
      </w:r>
      <w:r>
        <w:rPr>
          <w:rFonts w:hint="eastAsia" w:ascii="宋体" w:hAnsi="宋体" w:cs="宋体"/>
          <w:color w:val="auto"/>
          <w:sz w:val="21"/>
          <w:szCs w:val="21"/>
          <w:highlight w:val="none"/>
          <w:lang w:val="en-US" w:eastAsia="zh-CN" w:bidi="ar"/>
        </w:rPr>
        <w:t>文件递交</w:t>
      </w:r>
      <w:r>
        <w:rPr>
          <w:rFonts w:hint="eastAsia" w:ascii="宋体" w:hAnsi="宋体" w:cs="宋体"/>
          <w:color w:val="auto"/>
          <w:sz w:val="21"/>
          <w:szCs w:val="21"/>
          <w:highlight w:val="none"/>
          <w:lang w:bidi="ar"/>
        </w:rPr>
        <w:t>截止时间。</w:t>
      </w:r>
    </w:p>
    <w:p w14:paraId="7393162D">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②供应商账户汇入到上述账户，采购人不接受以个人名义或以现金形式提交的响应保证金。</w:t>
      </w:r>
    </w:p>
    <w:p w14:paraId="2F38EFC5">
      <w:pPr>
        <w:spacing w:beforeLines="0" w:afterLines="0" w:line="440" w:lineRule="exact"/>
        <w:ind w:firstLine="420"/>
        <w:rPr>
          <w:rFonts w:hint="eastAsia" w:ascii="宋体" w:hAnsi="宋体" w:eastAsia="宋体" w:cs="宋体"/>
          <w:color w:val="FF0000"/>
          <w:szCs w:val="21"/>
          <w:highlight w:val="none"/>
        </w:rPr>
      </w:pPr>
      <w:r>
        <w:rPr>
          <w:rFonts w:hint="eastAsia" w:ascii="宋体" w:hAnsi="宋体" w:cs="宋体"/>
          <w:b/>
          <w:color w:val="auto"/>
          <w:sz w:val="21"/>
          <w:szCs w:val="21"/>
          <w:highlight w:val="none"/>
          <w:lang w:bidi="ar"/>
        </w:rPr>
        <w:t>（</w:t>
      </w:r>
      <w:r>
        <w:rPr>
          <w:rFonts w:hint="default" w:ascii="Times New Roman" w:hAnsi="Times New Roman"/>
          <w:b/>
          <w:color w:val="auto"/>
          <w:sz w:val="21"/>
          <w:szCs w:val="21"/>
          <w:highlight w:val="none"/>
          <w:lang w:bidi="ar"/>
        </w:rPr>
        <w:t>2</w:t>
      </w:r>
      <w:r>
        <w:rPr>
          <w:rFonts w:hint="eastAsia" w:ascii="宋体" w:hAnsi="宋体" w:cs="宋体"/>
          <w:b/>
          <w:color w:val="auto"/>
          <w:sz w:val="21"/>
          <w:szCs w:val="21"/>
          <w:highlight w:val="none"/>
          <w:lang w:bidi="ar"/>
        </w:rPr>
        <w:t>）</w:t>
      </w:r>
      <w:r>
        <w:rPr>
          <w:rFonts w:hint="eastAsia" w:ascii="宋体" w:hAnsi="宋体" w:cs="宋体"/>
          <w:b/>
          <w:color w:val="auto"/>
          <w:sz w:val="21"/>
          <w:szCs w:val="21"/>
          <w:highlight w:val="none"/>
          <w:lang w:val="en-US" w:eastAsia="zh-CN" w:bidi="ar"/>
        </w:rPr>
        <w:t>中标公示</w:t>
      </w:r>
      <w:r>
        <w:rPr>
          <w:rFonts w:hint="eastAsia" w:ascii="宋体" w:hAnsi="宋体" w:cs="宋体"/>
          <w:b/>
          <w:color w:val="auto"/>
          <w:sz w:val="21"/>
          <w:szCs w:val="21"/>
          <w:highlight w:val="none"/>
          <w:lang w:bidi="ar"/>
        </w:rPr>
        <w:t>后，</w:t>
      </w:r>
      <w:r>
        <w:rPr>
          <w:rFonts w:hint="eastAsia" w:ascii="宋体" w:hAnsi="宋体" w:cs="宋体"/>
          <w:b/>
          <w:color w:val="auto"/>
          <w:sz w:val="21"/>
          <w:szCs w:val="21"/>
          <w:highlight w:val="none"/>
          <w:lang w:eastAsia="zh-CN" w:bidi="ar"/>
        </w:rPr>
        <w:t>在</w:t>
      </w:r>
      <w:r>
        <w:rPr>
          <w:rFonts w:hint="eastAsia" w:ascii="宋体" w:hAnsi="宋体" w:cs="宋体"/>
          <w:b/>
          <w:color w:val="auto"/>
          <w:sz w:val="21"/>
          <w:szCs w:val="21"/>
          <w:highlight w:val="none"/>
          <w:lang w:val="en-US" w:eastAsia="zh-CN" w:bidi="ar"/>
        </w:rPr>
        <w:t>合同签订前，乙方需向甲方支付合同总价2%的</w:t>
      </w:r>
      <w:r>
        <w:rPr>
          <w:rFonts w:hint="eastAsia" w:ascii="宋体" w:hAnsi="宋体" w:cs="宋体"/>
          <w:b/>
          <w:color w:val="auto"/>
          <w:sz w:val="21"/>
          <w:szCs w:val="21"/>
          <w:highlight w:val="none"/>
          <w:lang w:bidi="ar"/>
        </w:rPr>
        <w:t>履约保证金</w:t>
      </w:r>
      <w:r>
        <w:rPr>
          <w:rFonts w:hint="eastAsia" w:ascii="宋体" w:hAnsi="宋体" w:cs="宋体"/>
          <w:b/>
          <w:color w:val="auto"/>
          <w:sz w:val="21"/>
          <w:szCs w:val="21"/>
          <w:highlight w:val="none"/>
          <w:lang w:val="en-US" w:eastAsia="zh-CN" w:bidi="ar"/>
        </w:rPr>
        <w:t>或提供合同总价5%的银行保函</w:t>
      </w:r>
      <w:r>
        <w:rPr>
          <w:rFonts w:hint="eastAsia" w:ascii="宋体" w:hAnsi="宋体" w:cs="宋体"/>
          <w:b/>
          <w:color w:val="auto"/>
          <w:sz w:val="21"/>
          <w:szCs w:val="21"/>
          <w:highlight w:val="none"/>
          <w:lang w:bidi="ar"/>
        </w:rPr>
        <w:t>。</w:t>
      </w:r>
      <w:r>
        <w:rPr>
          <w:rFonts w:hint="eastAsia" w:ascii="宋体" w:hAnsi="宋体" w:eastAsia="宋体" w:cs="宋体"/>
          <w:color w:val="FF0000"/>
          <w:szCs w:val="21"/>
          <w:highlight w:val="none"/>
        </w:rPr>
        <w:t xml:space="preserve">  </w:t>
      </w:r>
    </w:p>
    <w:p w14:paraId="50D48B05">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11873249">
      <w:pPr>
        <w:snapToGrid w:val="0"/>
        <w:spacing w:beforeLines="0" w:afterLines="0" w:line="440" w:lineRule="exact"/>
        <w:ind w:firstLine="420" w:firstLineChars="200"/>
        <w:rPr>
          <w:rFonts w:hint="eastAsia" w:ascii="Times New Roman" w:hAnsi="Times New Roman"/>
          <w:color w:val="auto"/>
          <w:sz w:val="21"/>
          <w:szCs w:val="22"/>
          <w:highlight w:val="none"/>
        </w:rPr>
      </w:pPr>
      <w:bookmarkStart w:id="29" w:name="_Toc8501"/>
      <w:bookmarkStart w:id="30" w:name="_Toc321_WPSOffice_Level2"/>
      <w:bookmarkStart w:id="31" w:name="_Toc28571_WPSOffice_Level2"/>
      <w:bookmarkStart w:id="32" w:name="_Toc26829"/>
      <w:bookmarkStart w:id="33" w:name="_Toc14943_WPSOffice_Level2"/>
      <w:bookmarkStart w:id="34" w:name="_Toc525632592"/>
      <w:bookmarkStart w:id="35" w:name="_Toc20572_WPSOffice_Level2"/>
      <w:r>
        <w:rPr>
          <w:rFonts w:hint="eastAsia" w:ascii="Times New Roman" w:hAnsi="Times New Roman"/>
          <w:color w:val="auto"/>
          <w:sz w:val="21"/>
          <w:szCs w:val="22"/>
          <w:highlight w:val="none"/>
        </w:rPr>
        <w:t xml:space="preserve">本次采购公告在“ </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”（网址：http://www.ahjggroup.com）“招标公告”栏目中发布。</w:t>
      </w:r>
    </w:p>
    <w:p w14:paraId="1C5B7E10">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73571E7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采 购 人：</w:t>
      </w:r>
      <w:r>
        <w:rPr>
          <w:rFonts w:hint="eastAsia" w:ascii="Times New Roman" w:hAnsi="Times New Roman" w:eastAsia="宋体" w:cs="Times New Roman"/>
          <w:color w:val="auto"/>
          <w:sz w:val="21"/>
          <w:szCs w:val="21"/>
          <w:highlight w:val="none"/>
          <w:lang w:eastAsia="zh-CN"/>
        </w:rPr>
        <w:t>安徽省经工物资有限公司</w:t>
      </w:r>
    </w:p>
    <w:p w14:paraId="6179DB4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kern w:val="2"/>
          <w:sz w:val="21"/>
          <w:szCs w:val="21"/>
          <w:highlight w:val="none"/>
        </w:rPr>
        <w:t>安徽省合肥市包河区西藏路1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号高速时代广场C1栋</w:t>
      </w:r>
      <w:r>
        <w:rPr>
          <w:rFonts w:hint="default" w:ascii="Times New Roman" w:hAnsi="Times New Roman" w:eastAsia="宋体" w:cs="Times New Roman"/>
          <w:color w:val="auto"/>
          <w:kern w:val="2"/>
          <w:sz w:val="21"/>
          <w:szCs w:val="21"/>
          <w:highlight w:val="none"/>
          <w:lang w:val="en-US" w:eastAsia="zh-CN"/>
        </w:rPr>
        <w:t>1008室</w:t>
      </w:r>
    </w:p>
    <w:p w14:paraId="1FFD8C5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006FD9EC">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45AB0573">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3E1B850D">
      <w:pPr>
        <w:pStyle w:val="3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08BE11F">
      <w:pPr>
        <w:pStyle w:val="33"/>
        <w:jc w:val="both"/>
        <w:rPr>
          <w:rFonts w:hint="eastAsia" w:ascii="宋体" w:hAnsi="宋体" w:eastAsia="宋体" w:cs="宋体"/>
          <w:color w:val="auto"/>
          <w:sz w:val="21"/>
          <w:szCs w:val="21"/>
          <w:highlight w:val="none"/>
        </w:rPr>
      </w:pPr>
    </w:p>
    <w:p w14:paraId="5AD7F508">
      <w:pPr>
        <w:pStyle w:val="33"/>
        <w:jc w:val="both"/>
        <w:rPr>
          <w:rFonts w:hint="eastAsia" w:ascii="宋体" w:hAnsi="宋体" w:eastAsia="宋体" w:cs="宋体"/>
          <w:color w:val="auto"/>
          <w:sz w:val="21"/>
          <w:szCs w:val="21"/>
          <w:highlight w:val="none"/>
        </w:rPr>
      </w:pPr>
    </w:p>
    <w:p w14:paraId="1CD12C90">
      <w:pPr>
        <w:pStyle w:val="33"/>
        <w:jc w:val="both"/>
        <w:rPr>
          <w:rFonts w:hint="eastAsia" w:ascii="宋体" w:hAnsi="宋体" w:eastAsia="宋体" w:cs="宋体"/>
          <w:color w:val="auto"/>
          <w:sz w:val="21"/>
          <w:szCs w:val="21"/>
          <w:highlight w:val="none"/>
        </w:rPr>
      </w:pPr>
    </w:p>
    <w:p w14:paraId="711C1037">
      <w:pPr>
        <w:pStyle w:val="33"/>
        <w:jc w:val="both"/>
        <w:rPr>
          <w:rFonts w:hint="eastAsia" w:ascii="宋体" w:hAnsi="宋体" w:eastAsia="宋体" w:cs="宋体"/>
          <w:color w:val="auto"/>
          <w:sz w:val="21"/>
          <w:szCs w:val="21"/>
          <w:highlight w:val="none"/>
        </w:rPr>
      </w:pPr>
    </w:p>
    <w:p w14:paraId="48DCBF15">
      <w:pPr>
        <w:pStyle w:val="33"/>
        <w:jc w:val="both"/>
        <w:rPr>
          <w:rFonts w:hint="eastAsia" w:ascii="宋体" w:hAnsi="宋体" w:eastAsia="宋体" w:cs="宋体"/>
          <w:color w:val="auto"/>
          <w:sz w:val="21"/>
          <w:szCs w:val="21"/>
          <w:highlight w:val="none"/>
        </w:rPr>
      </w:pPr>
    </w:p>
    <w:p w14:paraId="14AC57A1">
      <w:pPr>
        <w:pStyle w:val="33"/>
        <w:jc w:val="both"/>
        <w:rPr>
          <w:rFonts w:hint="eastAsia" w:ascii="宋体" w:hAnsi="宋体" w:eastAsia="宋体" w:cs="宋体"/>
          <w:color w:val="auto"/>
          <w:sz w:val="21"/>
          <w:szCs w:val="21"/>
          <w:highlight w:val="none"/>
        </w:rPr>
      </w:pPr>
    </w:p>
    <w:p w14:paraId="07EADC2A">
      <w:pPr>
        <w:pStyle w:val="33"/>
        <w:jc w:val="both"/>
        <w:rPr>
          <w:rFonts w:hint="eastAsia" w:ascii="宋体" w:hAnsi="宋体" w:eastAsia="宋体" w:cs="宋体"/>
          <w:color w:val="auto"/>
          <w:sz w:val="21"/>
          <w:szCs w:val="21"/>
          <w:highlight w:val="none"/>
        </w:rPr>
      </w:pPr>
    </w:p>
    <w:p w14:paraId="32665DC0">
      <w:pPr>
        <w:pStyle w:val="33"/>
        <w:jc w:val="both"/>
        <w:rPr>
          <w:rFonts w:hint="eastAsia" w:ascii="宋体" w:hAnsi="宋体" w:eastAsia="宋体" w:cs="宋体"/>
          <w:color w:val="auto"/>
          <w:sz w:val="21"/>
          <w:szCs w:val="21"/>
          <w:highlight w:val="none"/>
        </w:rPr>
      </w:pPr>
    </w:p>
    <w:p w14:paraId="2934F20D">
      <w:pPr>
        <w:pStyle w:val="33"/>
        <w:jc w:val="both"/>
        <w:rPr>
          <w:rFonts w:hint="eastAsia" w:ascii="宋体" w:hAnsi="宋体" w:eastAsia="宋体" w:cs="宋体"/>
          <w:color w:val="auto"/>
          <w:sz w:val="21"/>
          <w:szCs w:val="21"/>
          <w:highlight w:val="none"/>
        </w:rPr>
      </w:pPr>
    </w:p>
    <w:p w14:paraId="3C05F7C8">
      <w:pPr>
        <w:pStyle w:val="33"/>
        <w:jc w:val="both"/>
        <w:rPr>
          <w:rFonts w:hint="eastAsia" w:ascii="宋体" w:hAnsi="宋体" w:eastAsia="宋体" w:cs="宋体"/>
          <w:color w:val="auto"/>
          <w:sz w:val="21"/>
          <w:szCs w:val="21"/>
          <w:highlight w:val="none"/>
        </w:rPr>
      </w:pPr>
    </w:p>
    <w:p w14:paraId="77A3D063">
      <w:pPr>
        <w:pStyle w:val="33"/>
        <w:jc w:val="both"/>
        <w:rPr>
          <w:rFonts w:hint="eastAsia" w:ascii="宋体" w:hAnsi="宋体" w:eastAsia="宋体" w:cs="宋体"/>
          <w:color w:val="auto"/>
          <w:sz w:val="21"/>
          <w:szCs w:val="21"/>
          <w:highlight w:val="none"/>
        </w:rPr>
      </w:pPr>
    </w:p>
    <w:p w14:paraId="74B0C4FD">
      <w:pPr>
        <w:pStyle w:val="33"/>
        <w:jc w:val="both"/>
        <w:rPr>
          <w:rFonts w:hint="eastAsia" w:ascii="宋体" w:hAnsi="宋体" w:eastAsia="宋体" w:cs="宋体"/>
          <w:color w:val="auto"/>
          <w:sz w:val="21"/>
          <w:szCs w:val="21"/>
          <w:highlight w:val="none"/>
        </w:rPr>
      </w:pPr>
    </w:p>
    <w:p w14:paraId="027289F1">
      <w:pPr>
        <w:pStyle w:val="33"/>
        <w:jc w:val="both"/>
        <w:rPr>
          <w:rFonts w:hint="eastAsia" w:ascii="宋体" w:hAnsi="宋体" w:eastAsia="宋体" w:cs="宋体"/>
          <w:color w:val="auto"/>
          <w:sz w:val="21"/>
          <w:szCs w:val="21"/>
          <w:highlight w:val="none"/>
        </w:rPr>
      </w:pPr>
    </w:p>
    <w:p w14:paraId="4C854A5F">
      <w:pPr>
        <w:pStyle w:val="33"/>
        <w:jc w:val="both"/>
        <w:rPr>
          <w:rFonts w:hint="eastAsia" w:ascii="宋体" w:hAnsi="宋体" w:eastAsia="宋体" w:cs="宋体"/>
          <w:color w:val="auto"/>
          <w:sz w:val="21"/>
          <w:szCs w:val="21"/>
          <w:highlight w:val="none"/>
        </w:rPr>
      </w:pPr>
    </w:p>
    <w:p w14:paraId="2C937968">
      <w:pPr>
        <w:pStyle w:val="33"/>
        <w:jc w:val="both"/>
        <w:rPr>
          <w:rFonts w:hint="eastAsia" w:ascii="宋体" w:hAnsi="宋体" w:eastAsia="宋体" w:cs="宋体"/>
          <w:color w:val="auto"/>
          <w:sz w:val="21"/>
          <w:szCs w:val="21"/>
          <w:highlight w:val="none"/>
        </w:rPr>
      </w:pPr>
    </w:p>
    <w:p w14:paraId="55B9DF29">
      <w:pPr>
        <w:pStyle w:val="33"/>
        <w:jc w:val="both"/>
        <w:rPr>
          <w:rFonts w:hint="eastAsia" w:ascii="宋体" w:hAnsi="宋体" w:eastAsia="宋体" w:cs="宋体"/>
          <w:color w:val="auto"/>
          <w:sz w:val="21"/>
          <w:szCs w:val="21"/>
          <w:highlight w:val="none"/>
        </w:rPr>
      </w:pPr>
    </w:p>
    <w:p w14:paraId="421E6453">
      <w:pPr>
        <w:pStyle w:val="33"/>
        <w:jc w:val="both"/>
        <w:rPr>
          <w:rFonts w:hint="eastAsia" w:ascii="宋体" w:hAnsi="宋体" w:eastAsia="宋体" w:cs="宋体"/>
          <w:color w:val="auto"/>
          <w:sz w:val="21"/>
          <w:szCs w:val="21"/>
          <w:highlight w:val="none"/>
        </w:rPr>
      </w:pPr>
    </w:p>
    <w:p w14:paraId="2CB63090">
      <w:pPr>
        <w:pStyle w:val="33"/>
        <w:jc w:val="both"/>
        <w:rPr>
          <w:rFonts w:hint="eastAsia" w:ascii="宋体" w:hAnsi="宋体" w:eastAsia="宋体" w:cs="宋体"/>
          <w:color w:val="auto"/>
          <w:sz w:val="21"/>
          <w:szCs w:val="21"/>
          <w:highlight w:val="none"/>
        </w:rPr>
      </w:pPr>
    </w:p>
    <w:p w14:paraId="4F479FAB">
      <w:pPr>
        <w:pStyle w:val="33"/>
        <w:jc w:val="both"/>
        <w:rPr>
          <w:rFonts w:hint="eastAsia" w:ascii="宋体" w:hAnsi="宋体" w:eastAsia="宋体" w:cs="宋体"/>
          <w:color w:val="auto"/>
          <w:sz w:val="21"/>
          <w:szCs w:val="21"/>
          <w:highlight w:val="none"/>
        </w:rPr>
      </w:pPr>
    </w:p>
    <w:p w14:paraId="31A6AE5E">
      <w:pPr>
        <w:pStyle w:val="33"/>
        <w:jc w:val="both"/>
        <w:rPr>
          <w:rFonts w:hint="eastAsia" w:ascii="宋体" w:hAnsi="宋体" w:eastAsia="宋体" w:cs="宋体"/>
          <w:color w:val="auto"/>
          <w:sz w:val="21"/>
          <w:szCs w:val="21"/>
          <w:highlight w:val="none"/>
        </w:rPr>
      </w:pPr>
    </w:p>
    <w:p w14:paraId="0EBA5B1D">
      <w:pPr>
        <w:pStyle w:val="33"/>
        <w:jc w:val="both"/>
        <w:rPr>
          <w:rFonts w:hint="eastAsia" w:ascii="宋体" w:hAnsi="宋体" w:eastAsia="宋体" w:cs="宋体"/>
          <w:color w:val="auto"/>
          <w:sz w:val="21"/>
          <w:szCs w:val="21"/>
          <w:highlight w:val="none"/>
        </w:rPr>
      </w:pPr>
    </w:p>
    <w:p w14:paraId="4F149DDF">
      <w:pPr>
        <w:pStyle w:val="33"/>
        <w:jc w:val="both"/>
        <w:rPr>
          <w:rFonts w:hint="eastAsia" w:ascii="宋体" w:hAnsi="宋体" w:eastAsia="宋体" w:cs="宋体"/>
          <w:color w:val="auto"/>
          <w:sz w:val="21"/>
          <w:szCs w:val="21"/>
          <w:highlight w:val="none"/>
        </w:rPr>
      </w:pPr>
    </w:p>
    <w:p w14:paraId="576C8EDB">
      <w:pPr>
        <w:pStyle w:val="33"/>
        <w:jc w:val="both"/>
        <w:rPr>
          <w:rFonts w:hint="eastAsia" w:ascii="宋体" w:hAnsi="宋体" w:eastAsia="宋体" w:cs="宋体"/>
          <w:color w:val="auto"/>
          <w:sz w:val="21"/>
          <w:szCs w:val="21"/>
          <w:highlight w:val="none"/>
        </w:rPr>
      </w:pPr>
    </w:p>
    <w:p w14:paraId="5E715E26">
      <w:pPr>
        <w:pStyle w:val="33"/>
        <w:jc w:val="both"/>
        <w:rPr>
          <w:rFonts w:hint="eastAsia" w:ascii="宋体" w:hAnsi="宋体" w:eastAsia="宋体" w:cs="宋体"/>
          <w:color w:val="auto"/>
          <w:sz w:val="21"/>
          <w:szCs w:val="21"/>
          <w:highlight w:val="none"/>
        </w:rPr>
      </w:pPr>
    </w:p>
    <w:p w14:paraId="4809A622">
      <w:pPr>
        <w:pStyle w:val="33"/>
        <w:jc w:val="both"/>
        <w:rPr>
          <w:rFonts w:hint="eastAsia" w:ascii="宋体" w:hAnsi="宋体" w:eastAsia="宋体" w:cs="宋体"/>
          <w:color w:val="auto"/>
          <w:sz w:val="21"/>
          <w:szCs w:val="21"/>
          <w:highlight w:val="none"/>
        </w:rPr>
      </w:pPr>
    </w:p>
    <w:p w14:paraId="4C3DE824">
      <w:pPr>
        <w:pStyle w:val="33"/>
        <w:jc w:val="both"/>
        <w:rPr>
          <w:rFonts w:hint="eastAsia" w:ascii="宋体" w:hAnsi="宋体" w:eastAsia="宋体" w:cs="宋体"/>
          <w:color w:val="auto"/>
          <w:sz w:val="21"/>
          <w:szCs w:val="21"/>
          <w:highlight w:val="none"/>
        </w:rPr>
      </w:pPr>
    </w:p>
    <w:p w14:paraId="6817F79A">
      <w:pPr>
        <w:pStyle w:val="33"/>
        <w:jc w:val="both"/>
        <w:rPr>
          <w:rFonts w:hint="eastAsia" w:ascii="宋体" w:hAnsi="宋体" w:eastAsia="宋体" w:cs="宋体"/>
          <w:color w:val="auto"/>
          <w:sz w:val="21"/>
          <w:szCs w:val="21"/>
          <w:highlight w:val="none"/>
        </w:rPr>
      </w:pPr>
    </w:p>
    <w:p w14:paraId="75767E44">
      <w:pPr>
        <w:pStyle w:val="33"/>
        <w:jc w:val="both"/>
        <w:rPr>
          <w:rFonts w:hint="eastAsia" w:ascii="宋体" w:hAnsi="宋体" w:eastAsia="宋体" w:cs="宋体"/>
          <w:color w:val="auto"/>
          <w:sz w:val="21"/>
          <w:szCs w:val="21"/>
          <w:highlight w:val="none"/>
        </w:rPr>
      </w:pPr>
    </w:p>
    <w:p w14:paraId="17FB2B22">
      <w:pPr>
        <w:pStyle w:val="33"/>
        <w:jc w:val="both"/>
        <w:rPr>
          <w:rFonts w:hint="eastAsia" w:ascii="宋体" w:hAnsi="宋体" w:eastAsia="宋体" w:cs="宋体"/>
          <w:color w:val="auto"/>
          <w:sz w:val="21"/>
          <w:szCs w:val="21"/>
          <w:highlight w:val="none"/>
        </w:rPr>
      </w:pPr>
    </w:p>
    <w:p w14:paraId="6F3CDFBC">
      <w:pPr>
        <w:pStyle w:val="33"/>
        <w:jc w:val="both"/>
        <w:rPr>
          <w:rFonts w:hint="eastAsia" w:ascii="宋体" w:hAnsi="宋体" w:eastAsia="宋体" w:cs="宋体"/>
          <w:color w:val="auto"/>
          <w:sz w:val="21"/>
          <w:szCs w:val="21"/>
          <w:highlight w:val="none"/>
        </w:rPr>
      </w:pPr>
    </w:p>
    <w:p w14:paraId="6D21DF5A">
      <w:pPr>
        <w:pStyle w:val="33"/>
        <w:jc w:val="both"/>
        <w:rPr>
          <w:rFonts w:hint="eastAsia" w:ascii="宋体" w:hAnsi="宋体" w:eastAsia="宋体" w:cs="宋体"/>
          <w:color w:val="auto"/>
          <w:sz w:val="21"/>
          <w:szCs w:val="21"/>
          <w:highlight w:val="none"/>
        </w:rPr>
      </w:pPr>
    </w:p>
    <w:p w14:paraId="501937B2">
      <w:pPr>
        <w:pStyle w:val="33"/>
        <w:jc w:val="both"/>
        <w:rPr>
          <w:rFonts w:hint="eastAsia" w:ascii="宋体" w:hAnsi="宋体" w:eastAsia="宋体" w:cs="宋体"/>
          <w:color w:val="auto"/>
          <w:sz w:val="21"/>
          <w:szCs w:val="21"/>
          <w:highlight w:val="none"/>
        </w:rPr>
      </w:pPr>
    </w:p>
    <w:p w14:paraId="419030DB">
      <w:pPr>
        <w:pStyle w:val="33"/>
        <w:jc w:val="both"/>
        <w:rPr>
          <w:rFonts w:hint="eastAsia" w:ascii="宋体" w:hAnsi="宋体" w:eastAsia="宋体" w:cs="宋体"/>
          <w:color w:val="auto"/>
          <w:sz w:val="21"/>
          <w:szCs w:val="21"/>
          <w:highlight w:val="none"/>
        </w:rPr>
      </w:pPr>
    </w:p>
    <w:p w14:paraId="0094B272">
      <w:pPr>
        <w:pStyle w:val="2"/>
        <w:spacing w:before="312" w:after="312"/>
        <w:rPr>
          <w:rFonts w:ascii="Times New Roman" w:hAnsi="Times New Roman" w:eastAsia="宋体" w:cs="Times New Roman"/>
          <w:color w:val="auto"/>
          <w:highlight w:val="none"/>
        </w:rPr>
      </w:pPr>
      <w:bookmarkStart w:id="36" w:name="_Toc2825"/>
      <w:r>
        <w:rPr>
          <w:rFonts w:ascii="Times New Roman" w:hAnsi="Times New Roman" w:eastAsia="宋体" w:cs="Times New Roman"/>
          <w:color w:val="auto"/>
          <w:highlight w:val="none"/>
        </w:rPr>
        <w:t>供应商须知</w:t>
      </w:r>
      <w:bookmarkEnd w:id="36"/>
    </w:p>
    <w:p w14:paraId="2998280C">
      <w:pPr>
        <w:spacing w:line="440" w:lineRule="exact"/>
        <w:jc w:val="center"/>
        <w:outlineLvl w:val="1"/>
        <w:rPr>
          <w:rFonts w:ascii="Times New Roman" w:hAnsi="Times New Roman" w:eastAsia="黑体" w:cs="Times New Roman"/>
          <w:color w:val="auto"/>
          <w:sz w:val="28"/>
          <w:szCs w:val="28"/>
          <w:highlight w:val="none"/>
        </w:rPr>
      </w:pPr>
      <w:bookmarkStart w:id="37" w:name="_Toc19501"/>
      <w:bookmarkStart w:id="38" w:name="_Toc26656928"/>
      <w:bookmarkStart w:id="39" w:name="_Toc16069"/>
      <w:bookmarkStart w:id="40" w:name="_Toc29381_WPSOffice_Level2"/>
      <w:bookmarkStart w:id="41" w:name="_Toc55466811"/>
      <w:r>
        <w:rPr>
          <w:rFonts w:ascii="Times New Roman" w:hAnsi="Times New Roman" w:eastAsia="黑体" w:cs="Times New Roman"/>
          <w:color w:val="auto"/>
          <w:sz w:val="28"/>
          <w:szCs w:val="28"/>
          <w:highlight w:val="none"/>
        </w:rPr>
        <w:t>供应商须知前附表</w:t>
      </w:r>
      <w:bookmarkEnd w:id="37"/>
      <w:bookmarkEnd w:id="38"/>
      <w:bookmarkEnd w:id="39"/>
      <w:bookmarkEnd w:id="40"/>
      <w:bookmarkEnd w:id="41"/>
    </w:p>
    <w:tbl>
      <w:tblPr>
        <w:tblStyle w:val="21"/>
        <w:tblW w:w="93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827"/>
        <w:gridCol w:w="2193"/>
        <w:gridCol w:w="6347"/>
      </w:tblGrid>
      <w:tr w14:paraId="2CD6D7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54" w:hRule="atLeast"/>
          <w:tblHeader/>
          <w:jc w:val="center"/>
        </w:trPr>
        <w:tc>
          <w:tcPr>
            <w:tcW w:w="827" w:type="dxa"/>
            <w:vAlign w:val="center"/>
          </w:tcPr>
          <w:p w14:paraId="7742BFD3">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条款号</w:t>
            </w:r>
          </w:p>
        </w:tc>
        <w:tc>
          <w:tcPr>
            <w:tcW w:w="2193" w:type="dxa"/>
            <w:vAlign w:val="center"/>
          </w:tcPr>
          <w:p w14:paraId="01D13BA3">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 款 名 称</w:t>
            </w:r>
          </w:p>
        </w:tc>
        <w:tc>
          <w:tcPr>
            <w:tcW w:w="6347" w:type="dxa"/>
            <w:vAlign w:val="center"/>
          </w:tcPr>
          <w:p w14:paraId="6307802B">
            <w:pPr>
              <w:keepNext w:val="0"/>
              <w:keepLines w:val="0"/>
              <w:suppressLineNumbers w:val="0"/>
              <w:spacing w:before="0" w:beforeAutospacing="0" w:after="0" w:afterAutospacing="0"/>
              <w:ind w:left="42" w:leftChars="20" w:right="42" w:rightChars="20"/>
              <w:jc w:val="center"/>
              <w:rPr>
                <w:rFonts w:hint="default"/>
                <w:b/>
                <w:color w:val="auto"/>
                <w:sz w:val="22"/>
                <w:szCs w:val="22"/>
                <w:highlight w:val="none"/>
              </w:rPr>
            </w:pPr>
            <w:r>
              <w:rPr>
                <w:rFonts w:hint="default"/>
                <w:b/>
                <w:color w:val="auto"/>
                <w:sz w:val="22"/>
                <w:szCs w:val="22"/>
                <w:highlight w:val="none"/>
              </w:rPr>
              <w:t>编 列 内 容</w:t>
            </w:r>
          </w:p>
        </w:tc>
      </w:tr>
      <w:tr w14:paraId="477008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77" w:hRule="atLeast"/>
          <w:jc w:val="center"/>
        </w:trPr>
        <w:tc>
          <w:tcPr>
            <w:tcW w:w="827" w:type="dxa"/>
            <w:vAlign w:val="center"/>
          </w:tcPr>
          <w:p w14:paraId="7EFF41E3">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1</w:t>
            </w:r>
          </w:p>
        </w:tc>
        <w:tc>
          <w:tcPr>
            <w:tcW w:w="2193" w:type="dxa"/>
            <w:vAlign w:val="center"/>
          </w:tcPr>
          <w:p w14:paraId="1FA7324E">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采购</w:t>
            </w:r>
            <w:r>
              <w:rPr>
                <w:rFonts w:hint="default"/>
                <w:color w:val="auto"/>
                <w:sz w:val="22"/>
                <w:szCs w:val="22"/>
                <w:highlight w:val="none"/>
              </w:rPr>
              <w:t>人</w:t>
            </w:r>
          </w:p>
        </w:tc>
        <w:tc>
          <w:tcPr>
            <w:tcW w:w="6347" w:type="dxa"/>
            <w:vAlign w:val="center"/>
          </w:tcPr>
          <w:p w14:paraId="2AC6F632">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Cs/>
                <w:color w:val="auto"/>
                <w:kern w:val="0"/>
                <w:sz w:val="22"/>
                <w:szCs w:val="22"/>
                <w:highlight w:val="none"/>
                <w:lang w:bidi="ar"/>
              </w:rPr>
              <w:t>见</w:t>
            </w:r>
            <w:r>
              <w:rPr>
                <w:rFonts w:hint="eastAsia"/>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2EDAF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172E54B1">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2</w:t>
            </w:r>
          </w:p>
        </w:tc>
        <w:tc>
          <w:tcPr>
            <w:tcW w:w="2193" w:type="dxa"/>
            <w:vAlign w:val="center"/>
          </w:tcPr>
          <w:p w14:paraId="72703700">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招标代理机构</w:t>
            </w:r>
          </w:p>
        </w:tc>
        <w:tc>
          <w:tcPr>
            <w:tcW w:w="6347" w:type="dxa"/>
            <w:vAlign w:val="center"/>
          </w:tcPr>
          <w:p w14:paraId="3D0A36A9">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bCs/>
                <w:color w:val="auto"/>
                <w:kern w:val="0"/>
                <w:sz w:val="22"/>
                <w:szCs w:val="22"/>
                <w:highlight w:val="none"/>
                <w:lang w:eastAsia="zh-CN" w:bidi="ar"/>
              </w:rPr>
              <w:t>无</w:t>
            </w:r>
          </w:p>
        </w:tc>
      </w:tr>
      <w:tr w14:paraId="33EB6E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0A08DDE">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3</w:t>
            </w:r>
          </w:p>
        </w:tc>
        <w:tc>
          <w:tcPr>
            <w:tcW w:w="2193" w:type="dxa"/>
            <w:vAlign w:val="center"/>
          </w:tcPr>
          <w:p w14:paraId="6DD6E39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项目名称</w:t>
            </w:r>
          </w:p>
        </w:tc>
        <w:tc>
          <w:tcPr>
            <w:tcW w:w="6347" w:type="dxa"/>
            <w:vAlign w:val="center"/>
          </w:tcPr>
          <w:p w14:paraId="2D277684">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391D98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0006D6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4</w:t>
            </w:r>
          </w:p>
        </w:tc>
        <w:tc>
          <w:tcPr>
            <w:tcW w:w="2193" w:type="dxa"/>
            <w:vAlign w:val="center"/>
          </w:tcPr>
          <w:p w14:paraId="225E55D9">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工程项目名称</w:t>
            </w:r>
          </w:p>
        </w:tc>
        <w:tc>
          <w:tcPr>
            <w:tcW w:w="6347" w:type="dxa"/>
            <w:vAlign w:val="center"/>
          </w:tcPr>
          <w:p w14:paraId="243E1820">
            <w:pPr>
              <w:keepNext w:val="0"/>
              <w:keepLines w:val="0"/>
              <w:suppressLineNumbers w:val="0"/>
              <w:spacing w:before="0" w:beforeAutospacing="0" w:after="0" w:afterAutospacing="0"/>
              <w:ind w:left="42" w:leftChars="20" w:right="42" w:rightChars="20"/>
              <w:jc w:val="left"/>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44A9BA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6E5EF33C">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5</w:t>
            </w:r>
          </w:p>
        </w:tc>
        <w:tc>
          <w:tcPr>
            <w:tcW w:w="2193" w:type="dxa"/>
            <w:vAlign w:val="center"/>
          </w:tcPr>
          <w:p w14:paraId="4F93144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资金来源及比例</w:t>
            </w:r>
          </w:p>
        </w:tc>
        <w:tc>
          <w:tcPr>
            <w:tcW w:w="6347" w:type="dxa"/>
            <w:vAlign w:val="center"/>
          </w:tcPr>
          <w:p w14:paraId="107D0472">
            <w:pPr>
              <w:keepNext w:val="0"/>
              <w:keepLines w:val="0"/>
              <w:suppressLineNumbers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业主自筹，100%</w:t>
            </w:r>
          </w:p>
        </w:tc>
      </w:tr>
      <w:tr w14:paraId="6ABE19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3A7E76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6</w:t>
            </w:r>
          </w:p>
        </w:tc>
        <w:tc>
          <w:tcPr>
            <w:tcW w:w="2193" w:type="dxa"/>
            <w:vAlign w:val="center"/>
          </w:tcPr>
          <w:p w14:paraId="47C7E368">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default"/>
                <w:color w:val="auto"/>
                <w:sz w:val="22"/>
                <w:szCs w:val="22"/>
                <w:highlight w:val="none"/>
              </w:rPr>
              <w:t>资金落实情况</w:t>
            </w:r>
          </w:p>
        </w:tc>
        <w:tc>
          <w:tcPr>
            <w:tcW w:w="6347" w:type="dxa"/>
            <w:vAlign w:val="center"/>
          </w:tcPr>
          <w:p w14:paraId="789F8FD0">
            <w:pPr>
              <w:keepNext w:val="0"/>
              <w:keepLines w:val="0"/>
              <w:suppressLineNumbers w:val="0"/>
              <w:spacing w:before="0" w:beforeAutospacing="0" w:after="0" w:afterAutospacing="0"/>
              <w:ind w:left="42" w:leftChars="20" w:right="42" w:rightChars="20"/>
              <w:rPr>
                <w:rFonts w:hint="eastAsia" w:ascii="宋体" w:hAnsi="宋体" w:eastAsia="宋体" w:cs="宋体"/>
                <w:bCs/>
                <w:color w:val="auto"/>
                <w:kern w:val="0"/>
                <w:sz w:val="22"/>
                <w:szCs w:val="22"/>
                <w:highlight w:val="none"/>
                <w:lang w:bidi="ar"/>
              </w:rPr>
            </w:pPr>
            <w:r>
              <w:rPr>
                <w:rFonts w:hint="eastAsia" w:ascii="宋体" w:hAnsi="宋体" w:eastAsia="宋体" w:cs="宋体"/>
                <w:color w:val="auto"/>
                <w:sz w:val="22"/>
                <w:szCs w:val="22"/>
                <w:highlight w:val="none"/>
              </w:rPr>
              <w:t>已落实</w:t>
            </w:r>
          </w:p>
        </w:tc>
      </w:tr>
      <w:tr w14:paraId="473405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D95C5DD">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7</w:t>
            </w:r>
          </w:p>
        </w:tc>
        <w:tc>
          <w:tcPr>
            <w:tcW w:w="2193" w:type="dxa"/>
            <w:vAlign w:val="center"/>
          </w:tcPr>
          <w:p w14:paraId="138D5508">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发货期</w:t>
            </w:r>
          </w:p>
        </w:tc>
        <w:tc>
          <w:tcPr>
            <w:tcW w:w="6347" w:type="dxa"/>
            <w:vAlign w:val="center"/>
          </w:tcPr>
          <w:p w14:paraId="0658DC6C">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06A8CC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B63A9AA">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8</w:t>
            </w:r>
          </w:p>
        </w:tc>
        <w:tc>
          <w:tcPr>
            <w:tcW w:w="2193" w:type="dxa"/>
            <w:vAlign w:val="center"/>
          </w:tcPr>
          <w:p w14:paraId="3D78353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交货地点</w:t>
            </w:r>
          </w:p>
        </w:tc>
        <w:tc>
          <w:tcPr>
            <w:tcW w:w="6347" w:type="dxa"/>
            <w:vAlign w:val="center"/>
          </w:tcPr>
          <w:p w14:paraId="11D602F7">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48E3D2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B0E79DF">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9</w:t>
            </w:r>
          </w:p>
        </w:tc>
        <w:tc>
          <w:tcPr>
            <w:tcW w:w="2193" w:type="dxa"/>
            <w:vAlign w:val="center"/>
          </w:tcPr>
          <w:p w14:paraId="24A0D95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 xml:space="preserve">技术性能指标 </w:t>
            </w:r>
          </w:p>
        </w:tc>
        <w:tc>
          <w:tcPr>
            <w:tcW w:w="6347" w:type="dxa"/>
            <w:vAlign w:val="center"/>
          </w:tcPr>
          <w:p w14:paraId="6F282FC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要求</w:t>
            </w:r>
          </w:p>
        </w:tc>
      </w:tr>
      <w:tr w14:paraId="0E50E6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0685532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vertAlign w:val="superscript"/>
              </w:rPr>
            </w:pPr>
            <w:r>
              <w:rPr>
                <w:rFonts w:hint="default" w:ascii="Calibri" w:hAnsi="Calibri" w:eastAsia="宋体" w:cs="Calibri"/>
                <w:i w:val="0"/>
                <w:iCs w:val="0"/>
                <w:color w:val="auto"/>
                <w:kern w:val="0"/>
                <w:sz w:val="22"/>
                <w:szCs w:val="22"/>
                <w:highlight w:val="none"/>
                <w:u w:val="none"/>
                <w:lang w:val="en-US" w:eastAsia="zh-CN" w:bidi="ar"/>
              </w:rPr>
              <w:t>10</w:t>
            </w:r>
          </w:p>
        </w:tc>
        <w:tc>
          <w:tcPr>
            <w:tcW w:w="2193" w:type="dxa"/>
            <w:vAlign w:val="center"/>
          </w:tcPr>
          <w:p w14:paraId="3802E052">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资质条件、能力</w:t>
            </w:r>
            <w:r>
              <w:rPr>
                <w:rFonts w:hint="eastAsia"/>
                <w:color w:val="auto"/>
                <w:sz w:val="22"/>
                <w:szCs w:val="22"/>
                <w:highlight w:val="none"/>
              </w:rPr>
              <w:t>、</w:t>
            </w:r>
            <w:r>
              <w:rPr>
                <w:rFonts w:hint="default"/>
                <w:color w:val="auto"/>
                <w:sz w:val="22"/>
                <w:szCs w:val="22"/>
                <w:highlight w:val="none"/>
              </w:rPr>
              <w:t>信誉</w:t>
            </w:r>
          </w:p>
        </w:tc>
        <w:tc>
          <w:tcPr>
            <w:tcW w:w="6347" w:type="dxa"/>
            <w:vAlign w:val="center"/>
          </w:tcPr>
          <w:p w14:paraId="6C98AC3E">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见附件</w:t>
            </w:r>
          </w:p>
        </w:tc>
      </w:tr>
      <w:tr w14:paraId="32F5C7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2B9EEEBC">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11</w:t>
            </w:r>
          </w:p>
        </w:tc>
        <w:tc>
          <w:tcPr>
            <w:tcW w:w="2193" w:type="dxa"/>
            <w:vAlign w:val="center"/>
          </w:tcPr>
          <w:p w14:paraId="4ED8DF4F">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是否接受联合体投标</w:t>
            </w:r>
          </w:p>
        </w:tc>
        <w:tc>
          <w:tcPr>
            <w:tcW w:w="6347" w:type="dxa"/>
            <w:vAlign w:val="center"/>
          </w:tcPr>
          <w:p w14:paraId="37CEAF29">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不接受</w:t>
            </w:r>
          </w:p>
        </w:tc>
      </w:tr>
      <w:tr w14:paraId="6C8851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2DBBDFF1">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12</w:t>
            </w:r>
          </w:p>
        </w:tc>
        <w:tc>
          <w:tcPr>
            <w:tcW w:w="2193" w:type="dxa"/>
            <w:vAlign w:val="center"/>
          </w:tcPr>
          <w:p w14:paraId="2EB7416F">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不得存在的其他关联情形</w:t>
            </w:r>
          </w:p>
        </w:tc>
        <w:tc>
          <w:tcPr>
            <w:tcW w:w="6347" w:type="dxa"/>
            <w:vAlign w:val="center"/>
          </w:tcPr>
          <w:p w14:paraId="50853024">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67C181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73790DF">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13</w:t>
            </w:r>
          </w:p>
        </w:tc>
        <w:tc>
          <w:tcPr>
            <w:tcW w:w="2193" w:type="dxa"/>
            <w:vAlign w:val="center"/>
          </w:tcPr>
          <w:p w14:paraId="3D319BC4">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投标预备会</w:t>
            </w:r>
          </w:p>
        </w:tc>
        <w:tc>
          <w:tcPr>
            <w:tcW w:w="6347" w:type="dxa"/>
            <w:vAlign w:val="center"/>
          </w:tcPr>
          <w:p w14:paraId="193401F2">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不召开</w:t>
            </w:r>
          </w:p>
        </w:tc>
      </w:tr>
      <w:tr w14:paraId="6807C7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331C709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14</w:t>
            </w:r>
          </w:p>
        </w:tc>
        <w:tc>
          <w:tcPr>
            <w:tcW w:w="2193" w:type="dxa"/>
            <w:vAlign w:val="center"/>
          </w:tcPr>
          <w:p w14:paraId="31E15C59">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分包</w:t>
            </w:r>
          </w:p>
        </w:tc>
        <w:tc>
          <w:tcPr>
            <w:tcW w:w="6347" w:type="dxa"/>
            <w:vAlign w:val="center"/>
          </w:tcPr>
          <w:p w14:paraId="00863BCF">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不允许</w:t>
            </w:r>
          </w:p>
          <w:p w14:paraId="5C399AE7">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□允许，分包内容要求：</w:t>
            </w:r>
          </w:p>
          <w:p w14:paraId="0D59B353">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分包金额要求：</w:t>
            </w:r>
          </w:p>
          <w:p w14:paraId="27CC2B71">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对分包人的资质要求：</w:t>
            </w:r>
          </w:p>
        </w:tc>
      </w:tr>
      <w:tr w14:paraId="30D8A2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55E814F">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15</w:t>
            </w:r>
          </w:p>
        </w:tc>
        <w:tc>
          <w:tcPr>
            <w:tcW w:w="2193" w:type="dxa"/>
            <w:vAlign w:val="center"/>
          </w:tcPr>
          <w:p w14:paraId="78F5530A">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实质性要求和条件</w:t>
            </w:r>
          </w:p>
        </w:tc>
        <w:tc>
          <w:tcPr>
            <w:tcW w:w="6347" w:type="dxa"/>
            <w:vAlign w:val="center"/>
          </w:tcPr>
          <w:p w14:paraId="5082D768">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第五章供货要求的相关规定</w:t>
            </w:r>
          </w:p>
        </w:tc>
      </w:tr>
      <w:tr w14:paraId="64CFD5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4515FFD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16</w:t>
            </w:r>
          </w:p>
        </w:tc>
        <w:tc>
          <w:tcPr>
            <w:tcW w:w="2193" w:type="dxa"/>
            <w:vAlign w:val="center"/>
          </w:tcPr>
          <w:p w14:paraId="0451BF4B">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其他可以被接受的技术支持资料</w:t>
            </w:r>
          </w:p>
        </w:tc>
        <w:tc>
          <w:tcPr>
            <w:tcW w:w="6347" w:type="dxa"/>
            <w:vAlign w:val="center"/>
          </w:tcPr>
          <w:p w14:paraId="5A00C0D3">
            <w:pPr>
              <w:keepNext w:val="0"/>
              <w:keepLines w:val="0"/>
              <w:suppressLineNumbers w:val="0"/>
              <w:spacing w:before="0" w:beforeAutospacing="0" w:after="0" w:afterAutospacing="0"/>
              <w:ind w:left="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51E262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1399FA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17</w:t>
            </w:r>
          </w:p>
        </w:tc>
        <w:tc>
          <w:tcPr>
            <w:tcW w:w="2193" w:type="dxa"/>
            <w:vAlign w:val="center"/>
          </w:tcPr>
          <w:p w14:paraId="50572D52">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偏差</w:t>
            </w:r>
          </w:p>
        </w:tc>
        <w:tc>
          <w:tcPr>
            <w:tcW w:w="6347" w:type="dxa"/>
            <w:vAlign w:val="center"/>
          </w:tcPr>
          <w:p w14:paraId="61A5C49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Style w:val="47"/>
                <w:rFonts w:hint="eastAsia" w:ascii="宋体" w:hAnsi="宋体" w:eastAsia="宋体" w:cs="宋体"/>
                <w:bCs/>
                <w:color w:val="auto"/>
                <w:sz w:val="22"/>
                <w:szCs w:val="22"/>
                <w:highlight w:val="none"/>
                <w:lang w:bidi="ar"/>
              </w:rPr>
              <w:t>允许有利于</w:t>
            </w:r>
            <w:r>
              <w:rPr>
                <w:rStyle w:val="47"/>
                <w:rFonts w:hint="eastAsia" w:ascii="宋体" w:hAnsi="宋体" w:eastAsia="宋体" w:cs="宋体"/>
                <w:bCs/>
                <w:color w:val="auto"/>
                <w:sz w:val="22"/>
                <w:szCs w:val="22"/>
                <w:highlight w:val="none"/>
                <w:lang w:eastAsia="zh-CN" w:bidi="ar"/>
              </w:rPr>
              <w:t>采购人</w:t>
            </w:r>
            <w:r>
              <w:rPr>
                <w:rStyle w:val="47"/>
                <w:rFonts w:hint="eastAsia" w:ascii="宋体" w:hAnsi="宋体" w:eastAsia="宋体" w:cs="宋体"/>
                <w:bCs/>
                <w:color w:val="auto"/>
                <w:sz w:val="22"/>
                <w:szCs w:val="22"/>
                <w:highlight w:val="none"/>
                <w:lang w:bidi="ar"/>
              </w:rPr>
              <w:t>的偏差</w:t>
            </w:r>
          </w:p>
        </w:tc>
      </w:tr>
      <w:tr w14:paraId="0BBF0D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3FDCECD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18</w:t>
            </w:r>
          </w:p>
        </w:tc>
        <w:tc>
          <w:tcPr>
            <w:tcW w:w="2193" w:type="dxa"/>
            <w:vAlign w:val="center"/>
          </w:tcPr>
          <w:p w14:paraId="7135D1CD">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构成</w:t>
            </w:r>
            <w:r>
              <w:rPr>
                <w:rFonts w:hint="eastAsia"/>
                <w:color w:val="auto"/>
                <w:sz w:val="22"/>
                <w:szCs w:val="22"/>
                <w:highlight w:val="none"/>
                <w:lang w:eastAsia="zh-CN"/>
              </w:rPr>
              <w:t>响应文件</w:t>
            </w:r>
            <w:r>
              <w:rPr>
                <w:rFonts w:hint="eastAsia"/>
                <w:color w:val="auto"/>
                <w:sz w:val="22"/>
                <w:szCs w:val="22"/>
                <w:highlight w:val="none"/>
              </w:rPr>
              <w:t>的其他资料</w:t>
            </w:r>
          </w:p>
        </w:tc>
        <w:tc>
          <w:tcPr>
            <w:tcW w:w="6347" w:type="dxa"/>
            <w:vAlign w:val="center"/>
          </w:tcPr>
          <w:p w14:paraId="7EB7E979">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发布的有关本次</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的补遗书（澄清与修改）等。</w:t>
            </w:r>
          </w:p>
        </w:tc>
      </w:tr>
      <w:tr w14:paraId="472A4B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81" w:hRule="atLeast"/>
          <w:jc w:val="center"/>
        </w:trPr>
        <w:tc>
          <w:tcPr>
            <w:tcW w:w="827" w:type="dxa"/>
            <w:vMerge w:val="restart"/>
            <w:vAlign w:val="center"/>
          </w:tcPr>
          <w:p w14:paraId="0495FBFA">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19</w:t>
            </w:r>
          </w:p>
        </w:tc>
        <w:tc>
          <w:tcPr>
            <w:tcW w:w="2193" w:type="dxa"/>
            <w:vMerge w:val="restart"/>
            <w:vAlign w:val="center"/>
          </w:tcPr>
          <w:p w14:paraId="094CDFE8">
            <w:pPr>
              <w:keepNext w:val="0"/>
              <w:keepLines w:val="0"/>
              <w:suppressLineNumbers w:val="0"/>
              <w:spacing w:before="0" w:beforeAutospacing="0" w:after="0" w:afterAutospacing="0"/>
              <w:ind w:left="105" w:leftChars="50" w:right="0"/>
              <w:jc w:val="center"/>
              <w:rPr>
                <w:rFonts w:hint="eastAsia" w:eastAsiaTheme="minorEastAsia"/>
                <w:color w:val="auto"/>
                <w:sz w:val="22"/>
                <w:szCs w:val="22"/>
                <w:highlight w:val="none"/>
                <w:lang w:eastAsia="zh-CN"/>
              </w:rPr>
            </w:pPr>
            <w:r>
              <w:rPr>
                <w:rFonts w:hint="eastAsia"/>
                <w:color w:val="auto"/>
                <w:sz w:val="22"/>
                <w:szCs w:val="22"/>
                <w:highlight w:val="none"/>
                <w:lang w:eastAsia="zh-CN"/>
              </w:rPr>
              <w:t>供应商</w:t>
            </w:r>
            <w:r>
              <w:rPr>
                <w:rFonts w:hint="default"/>
                <w:color w:val="auto"/>
                <w:sz w:val="22"/>
                <w:szCs w:val="22"/>
                <w:highlight w:val="none"/>
              </w:rPr>
              <w:t>要求澄清</w:t>
            </w:r>
            <w:r>
              <w:rPr>
                <w:rFonts w:hint="eastAsia"/>
                <w:color w:val="auto"/>
                <w:sz w:val="22"/>
                <w:szCs w:val="22"/>
                <w:highlight w:val="none"/>
                <w:lang w:eastAsia="zh-CN"/>
              </w:rPr>
              <w:t>响应文件</w:t>
            </w:r>
          </w:p>
        </w:tc>
        <w:tc>
          <w:tcPr>
            <w:tcW w:w="6347" w:type="dxa"/>
            <w:vAlign w:val="center"/>
          </w:tcPr>
          <w:p w14:paraId="49EA253F">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eastAsia="zh-CN"/>
              </w:rPr>
              <w:t>截止</w:t>
            </w:r>
            <w:r>
              <w:rPr>
                <w:rFonts w:hint="eastAsia" w:ascii="宋体" w:hAnsi="宋体" w:eastAsia="宋体" w:cs="宋体"/>
                <w:color w:val="auto"/>
                <w:sz w:val="22"/>
                <w:szCs w:val="22"/>
                <w:highlight w:val="none"/>
              </w:rPr>
              <w:t>之日</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天前。</w:t>
            </w:r>
          </w:p>
        </w:tc>
      </w:tr>
      <w:tr w14:paraId="7DEE47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Merge w:val="continue"/>
            <w:vAlign w:val="center"/>
          </w:tcPr>
          <w:p w14:paraId="5DAE0681">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2193" w:type="dxa"/>
            <w:vMerge w:val="continue"/>
            <w:vAlign w:val="center"/>
          </w:tcPr>
          <w:p w14:paraId="71E76D99">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6347" w:type="dxa"/>
            <w:vAlign w:val="center"/>
          </w:tcPr>
          <w:p w14:paraId="15EFE0AE">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形式：“</w:t>
            </w:r>
            <w:r>
              <w:rPr>
                <w:rFonts w:hint="eastAsia" w:cs="宋体"/>
                <w:color w:val="auto"/>
                <w:sz w:val="22"/>
                <w:szCs w:val="22"/>
                <w:highlight w:val="none"/>
                <w:lang w:eastAsia="zh-CN"/>
              </w:rPr>
              <w:t>安徽交控建设工程集团有限公司</w:t>
            </w:r>
            <w:r>
              <w:rPr>
                <w:rFonts w:hint="eastAsia" w:ascii="宋体" w:hAnsi="宋体" w:eastAsia="宋体" w:cs="宋体"/>
                <w:color w:val="auto"/>
                <w:sz w:val="22"/>
                <w:szCs w:val="22"/>
                <w:highlight w:val="none"/>
              </w:rPr>
              <w:t>”（网址：http://www.ahjggroup.com）“招标公告”栏目</w:t>
            </w:r>
            <w:r>
              <w:rPr>
                <w:rFonts w:hint="eastAsia" w:ascii="宋体" w:hAnsi="宋体" w:eastAsia="宋体" w:cs="宋体"/>
                <w:color w:val="auto"/>
                <w:sz w:val="22"/>
                <w:szCs w:val="22"/>
                <w:highlight w:val="none"/>
                <w:lang w:eastAsia="zh-CN"/>
              </w:rPr>
              <w:t>发布</w:t>
            </w:r>
          </w:p>
        </w:tc>
      </w:tr>
      <w:tr w14:paraId="79C62A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0D73EFB9">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20</w:t>
            </w:r>
          </w:p>
        </w:tc>
        <w:tc>
          <w:tcPr>
            <w:tcW w:w="2193" w:type="dxa"/>
            <w:vAlign w:val="center"/>
          </w:tcPr>
          <w:p w14:paraId="3373EBE5">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响应文件</w:t>
            </w:r>
            <w:r>
              <w:rPr>
                <w:rFonts w:hint="eastAsia"/>
                <w:color w:val="auto"/>
                <w:sz w:val="22"/>
                <w:szCs w:val="22"/>
                <w:highlight w:val="none"/>
              </w:rPr>
              <w:t xml:space="preserve">澄清发出的形式 </w:t>
            </w:r>
          </w:p>
        </w:tc>
        <w:tc>
          <w:tcPr>
            <w:tcW w:w="6347" w:type="dxa"/>
            <w:vAlign w:val="center"/>
          </w:tcPr>
          <w:p w14:paraId="368CBD5D">
            <w:pPr>
              <w:keepNext w:val="0"/>
              <w:keepLines w:val="0"/>
              <w:suppressLineNumbers w:val="0"/>
              <w:wordWrap w:val="0"/>
              <w:spacing w:before="0" w:beforeAutospacing="0" w:after="0" w:afterAutospacing="0"/>
              <w:ind w:left="42" w:leftChars="20" w:right="42" w:rightChars="2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澄清将在“</w:t>
            </w:r>
            <w:r>
              <w:rPr>
                <w:rFonts w:hint="eastAsia" w:ascii="宋体" w:hAnsi="宋体" w:eastAsia="宋体" w:cs="宋体"/>
                <w:color w:val="auto"/>
                <w:sz w:val="22"/>
                <w:szCs w:val="22"/>
                <w:highlight w:val="none"/>
                <w:lang w:eastAsia="zh-CN"/>
              </w:rPr>
              <w:t xml:space="preserve"> 安徽交控建设工程集团有限公司</w:t>
            </w:r>
            <w:r>
              <w:rPr>
                <w:rFonts w:hint="eastAsia" w:ascii="宋体" w:hAnsi="宋体" w:eastAsia="宋体" w:cs="宋体"/>
                <w:color w:val="auto"/>
                <w:sz w:val="22"/>
                <w:szCs w:val="22"/>
                <w:highlight w:val="none"/>
              </w:rPr>
              <w:t>”（网址：http://www.ahjggroup.com）“招标公告”栏目</w:t>
            </w:r>
            <w:r>
              <w:rPr>
                <w:rFonts w:hint="eastAsia" w:ascii="宋体" w:hAnsi="宋体" w:eastAsia="宋体" w:cs="宋体"/>
                <w:color w:val="auto"/>
                <w:sz w:val="22"/>
                <w:szCs w:val="22"/>
                <w:highlight w:val="none"/>
                <w:lang w:eastAsia="zh-CN"/>
              </w:rPr>
              <w:t>发出</w:t>
            </w:r>
          </w:p>
        </w:tc>
      </w:tr>
      <w:tr w14:paraId="3D5D1A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E7BE294">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21</w:t>
            </w:r>
          </w:p>
        </w:tc>
        <w:tc>
          <w:tcPr>
            <w:tcW w:w="2193" w:type="dxa"/>
            <w:vAlign w:val="center"/>
          </w:tcPr>
          <w:p w14:paraId="73A7CFB8">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供应商</w:t>
            </w:r>
            <w:r>
              <w:rPr>
                <w:rFonts w:hint="eastAsia"/>
                <w:color w:val="auto"/>
                <w:sz w:val="22"/>
                <w:szCs w:val="22"/>
                <w:highlight w:val="none"/>
              </w:rPr>
              <w:t>确认收到</w:t>
            </w:r>
            <w:r>
              <w:rPr>
                <w:rFonts w:hint="eastAsia"/>
                <w:color w:val="auto"/>
                <w:sz w:val="22"/>
                <w:szCs w:val="22"/>
                <w:highlight w:val="none"/>
                <w:lang w:eastAsia="zh-CN"/>
              </w:rPr>
              <w:t>响应文件</w:t>
            </w:r>
            <w:r>
              <w:rPr>
                <w:rFonts w:hint="eastAsia"/>
                <w:color w:val="auto"/>
                <w:sz w:val="22"/>
                <w:szCs w:val="22"/>
                <w:highlight w:val="none"/>
              </w:rPr>
              <w:t>澄清</w:t>
            </w:r>
          </w:p>
        </w:tc>
        <w:tc>
          <w:tcPr>
            <w:tcW w:w="6347" w:type="dxa"/>
            <w:vAlign w:val="center"/>
          </w:tcPr>
          <w:p w14:paraId="33E3A05A">
            <w:pPr>
              <w:pStyle w:val="41"/>
              <w:keepNext w:val="0"/>
              <w:keepLines w:val="0"/>
              <w:suppressLineNumbers w:val="0"/>
              <w:snapToGrid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应关注</w:t>
            </w:r>
            <w:r>
              <w:rPr>
                <w:rFonts w:hint="eastAsia" w:ascii="宋体" w:hAnsi="宋体" w:eastAsia="宋体" w:cs="宋体"/>
                <w:color w:val="auto"/>
                <w:sz w:val="22"/>
                <w:szCs w:val="22"/>
                <w:highlight w:val="none"/>
                <w:lang w:eastAsia="zh-CN"/>
              </w:rPr>
              <w:t>安徽交控建设工程集团</w:t>
            </w:r>
            <w:r>
              <w:rPr>
                <w:rFonts w:hint="eastAsia" w:ascii="宋体" w:hAnsi="宋体" w:eastAsia="宋体" w:cs="宋体"/>
                <w:color w:val="auto"/>
                <w:sz w:val="22"/>
                <w:szCs w:val="22"/>
                <w:highlight w:val="none"/>
              </w:rPr>
              <w:t>（网址：http://www.ahjggroup.com）的网站，及时</w:t>
            </w:r>
            <w:r>
              <w:rPr>
                <w:rFonts w:hint="eastAsia" w:ascii="宋体" w:hAnsi="宋体" w:eastAsia="宋体" w:cs="宋体"/>
                <w:color w:val="auto"/>
                <w:sz w:val="22"/>
                <w:szCs w:val="22"/>
                <w:highlight w:val="none"/>
                <w:lang w:eastAsia="zh-CN"/>
              </w:rPr>
              <w:t>查看响应文件</w:t>
            </w:r>
            <w:r>
              <w:rPr>
                <w:rFonts w:hint="eastAsia" w:ascii="宋体" w:hAnsi="宋体" w:eastAsia="宋体" w:cs="宋体"/>
                <w:color w:val="auto"/>
                <w:sz w:val="22"/>
                <w:szCs w:val="22"/>
                <w:highlight w:val="none"/>
              </w:rPr>
              <w:t>澄清。</w:t>
            </w:r>
          </w:p>
        </w:tc>
      </w:tr>
      <w:tr w14:paraId="17F91A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234E5032">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22</w:t>
            </w:r>
          </w:p>
        </w:tc>
        <w:tc>
          <w:tcPr>
            <w:tcW w:w="2193" w:type="dxa"/>
            <w:vAlign w:val="center"/>
          </w:tcPr>
          <w:p w14:paraId="7A736172">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val="en-US" w:eastAsia="zh-CN"/>
              </w:rPr>
            </w:pPr>
            <w:r>
              <w:rPr>
                <w:rFonts w:hint="eastAsia"/>
                <w:color w:val="auto"/>
                <w:sz w:val="22"/>
                <w:szCs w:val="22"/>
                <w:highlight w:val="none"/>
              </w:rPr>
              <w:t>响应文件份数</w:t>
            </w:r>
          </w:p>
        </w:tc>
        <w:tc>
          <w:tcPr>
            <w:tcW w:w="6347" w:type="dxa"/>
            <w:vAlign w:val="center"/>
          </w:tcPr>
          <w:p w14:paraId="150D4DB1">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
              </w:rPr>
              <w:t>正本壹份，副本壹份（需密封）。正副本内容不一致时，以正本为准。</w:t>
            </w:r>
          </w:p>
        </w:tc>
      </w:tr>
      <w:tr w14:paraId="7A1437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90" w:hRule="atLeast"/>
          <w:jc w:val="center"/>
        </w:trPr>
        <w:tc>
          <w:tcPr>
            <w:tcW w:w="827" w:type="dxa"/>
            <w:vAlign w:val="center"/>
          </w:tcPr>
          <w:p w14:paraId="57A13744">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23</w:t>
            </w:r>
          </w:p>
        </w:tc>
        <w:tc>
          <w:tcPr>
            <w:tcW w:w="2193" w:type="dxa"/>
            <w:vAlign w:val="center"/>
          </w:tcPr>
          <w:p w14:paraId="231C4D8F">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eastAsia="zh-CN"/>
              </w:rPr>
            </w:pPr>
            <w:r>
              <w:rPr>
                <w:rFonts w:hint="eastAsia"/>
                <w:color w:val="auto"/>
                <w:sz w:val="22"/>
                <w:szCs w:val="22"/>
                <w:highlight w:val="none"/>
                <w:lang w:eastAsia="zh-CN"/>
              </w:rPr>
              <w:t>装订包封要求</w:t>
            </w:r>
          </w:p>
        </w:tc>
        <w:tc>
          <w:tcPr>
            <w:tcW w:w="6347" w:type="dxa"/>
            <w:vAlign w:val="center"/>
          </w:tcPr>
          <w:p w14:paraId="70AED313">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响应文件胶装，按商务技术文件正副本和报价文件正副本分成两个密封袋封装，封口处须密封并加盖企业公章。</w:t>
            </w:r>
          </w:p>
          <w:p w14:paraId="38417F77">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default" w:ascii="宋体" w:hAnsi="宋体" w:eastAsia="宋体" w:cs="宋体"/>
                <w:b/>
                <w:bCs w:val="0"/>
                <w:color w:val="auto"/>
                <w:kern w:val="2"/>
                <w:sz w:val="22"/>
                <w:szCs w:val="22"/>
                <w:highlight w:val="none"/>
                <w:lang w:val="en-US" w:eastAsia="zh-CN" w:bidi="ar"/>
              </w:rPr>
            </w:pPr>
            <w:r>
              <w:rPr>
                <w:rFonts w:hint="eastAsia" w:cs="宋体"/>
                <w:b/>
                <w:bCs w:val="0"/>
                <w:color w:val="auto"/>
                <w:kern w:val="2"/>
                <w:sz w:val="22"/>
                <w:szCs w:val="22"/>
                <w:highlight w:val="yellow"/>
                <w:lang w:val="en-US" w:eastAsia="zh-CN" w:bidi="ar"/>
              </w:rPr>
              <w:t>在商务技术文件密封袋内必须同时用U盘放盖章版商务技术文件的扫描件一份（PDF版），在报价文件密封内用U盘放报价文件扫描件一份(PDF版)和报价清单电子版一份(EXCEL版)；如启封发现上述资料未放齐的，视为形式评审不合格，取消资格。</w:t>
            </w:r>
          </w:p>
        </w:tc>
      </w:tr>
      <w:tr w14:paraId="64AD7F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5A6BBF3">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24</w:t>
            </w:r>
          </w:p>
        </w:tc>
        <w:tc>
          <w:tcPr>
            <w:tcW w:w="2193" w:type="dxa"/>
            <w:vAlign w:val="center"/>
          </w:tcPr>
          <w:p w14:paraId="0E3ECDB2">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文件密封形式</w:t>
            </w:r>
          </w:p>
        </w:tc>
        <w:tc>
          <w:tcPr>
            <w:tcW w:w="6347" w:type="dxa"/>
            <w:vAlign w:val="center"/>
          </w:tcPr>
          <w:p w14:paraId="77D130EC">
            <w:pPr>
              <w:keepNext w:val="0"/>
              <w:keepLines w:val="0"/>
              <w:suppressLineNumbers w:val="0"/>
              <w:spacing w:before="0" w:beforeAutospacing="0" w:after="0" w:afterAutospacing="0"/>
              <w:ind w:left="0" w:right="0"/>
              <w:rPr>
                <w:rFonts w:hint="default"/>
                <w:color w:val="auto"/>
                <w:sz w:val="22"/>
                <w:szCs w:val="22"/>
                <w:highlight w:val="none"/>
              </w:rPr>
            </w:pPr>
            <w:r>
              <w:rPr>
                <w:rFonts w:hint="eastAsia" w:ascii="宋体" w:hAnsi="宋体" w:cs="宋体"/>
                <w:color w:val="auto"/>
                <w:sz w:val="22"/>
                <w:szCs w:val="22"/>
                <w:highlight w:val="none"/>
                <w:lang w:eastAsia="zh-CN"/>
              </w:rPr>
              <w:t>□</w:t>
            </w:r>
            <w:r>
              <w:rPr>
                <w:rFonts w:hint="default"/>
                <w:color w:val="auto"/>
                <w:sz w:val="22"/>
                <w:szCs w:val="22"/>
                <w:highlight w:val="none"/>
              </w:rPr>
              <w:t>单信封</w:t>
            </w:r>
          </w:p>
          <w:p w14:paraId="0F08897D">
            <w:pPr>
              <w:keepNext w:val="0"/>
              <w:keepLines w:val="0"/>
              <w:suppressLineNumbers w:val="0"/>
              <w:spacing w:before="0" w:beforeAutospacing="0" w:after="0" w:afterAutospacing="0"/>
              <w:ind w:left="0" w:right="0"/>
              <w:rPr>
                <w:rFonts w:hint="default"/>
                <w:color w:val="auto"/>
                <w:sz w:val="22"/>
                <w:szCs w:val="22"/>
                <w:highlight w:val="none"/>
              </w:rPr>
            </w:pPr>
            <w:r>
              <w:rPr>
                <w:rFonts w:hint="eastAsia"/>
                <w:color w:val="auto"/>
                <w:sz w:val="22"/>
                <w:szCs w:val="22"/>
                <w:highlight w:val="none"/>
              </w:rPr>
              <w:sym w:font="Wingdings" w:char="00FE"/>
            </w:r>
            <w:r>
              <w:rPr>
                <w:rFonts w:hint="default"/>
                <w:color w:val="auto"/>
                <w:sz w:val="22"/>
                <w:szCs w:val="22"/>
                <w:highlight w:val="none"/>
              </w:rPr>
              <w:t>双信封</w:t>
            </w:r>
          </w:p>
        </w:tc>
      </w:tr>
      <w:tr w14:paraId="2B18A0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2DDC4B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25</w:t>
            </w:r>
          </w:p>
        </w:tc>
        <w:tc>
          <w:tcPr>
            <w:tcW w:w="2193" w:type="dxa"/>
            <w:vAlign w:val="center"/>
          </w:tcPr>
          <w:p w14:paraId="488BCD7A">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增值税税金的计算方法</w:t>
            </w:r>
          </w:p>
        </w:tc>
        <w:tc>
          <w:tcPr>
            <w:tcW w:w="6347" w:type="dxa"/>
            <w:vAlign w:val="center"/>
          </w:tcPr>
          <w:p w14:paraId="1D8BA299">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投标报价为含税价，税率</w:t>
            </w:r>
            <w:r>
              <w:rPr>
                <w:rFonts w:hint="eastAsia"/>
                <w:color w:val="auto"/>
                <w:sz w:val="22"/>
                <w:szCs w:val="22"/>
                <w:highlight w:val="none"/>
              </w:rPr>
              <w:t>按</w:t>
            </w:r>
            <w:r>
              <w:rPr>
                <w:rFonts w:hint="default"/>
                <w:color w:val="auto"/>
                <w:sz w:val="22"/>
                <w:szCs w:val="22"/>
                <w:highlight w:val="none"/>
              </w:rPr>
              <w:t>税法规定的一般纳税人计算</w:t>
            </w:r>
            <w:r>
              <w:rPr>
                <w:rFonts w:hint="eastAsia"/>
                <w:color w:val="auto"/>
                <w:sz w:val="22"/>
                <w:szCs w:val="22"/>
                <w:highlight w:val="none"/>
              </w:rPr>
              <w:t>，并执行国家最新税率标准</w:t>
            </w:r>
            <w:r>
              <w:rPr>
                <w:rFonts w:hint="default"/>
                <w:color w:val="auto"/>
                <w:sz w:val="22"/>
                <w:szCs w:val="22"/>
                <w:highlight w:val="none"/>
              </w:rPr>
              <w:t>。承包人应提供增值税专用发票。</w:t>
            </w:r>
          </w:p>
        </w:tc>
      </w:tr>
      <w:tr w14:paraId="62C195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2643AC13">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26</w:t>
            </w:r>
          </w:p>
        </w:tc>
        <w:tc>
          <w:tcPr>
            <w:tcW w:w="2193" w:type="dxa"/>
            <w:vAlign w:val="center"/>
          </w:tcPr>
          <w:p w14:paraId="724B0536">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最高</w:t>
            </w:r>
            <w:r>
              <w:rPr>
                <w:rFonts w:hint="eastAsia"/>
                <w:color w:val="auto"/>
                <w:sz w:val="22"/>
                <w:szCs w:val="22"/>
                <w:highlight w:val="none"/>
                <w:lang w:eastAsia="zh-CN"/>
              </w:rPr>
              <w:t>响应</w:t>
            </w:r>
            <w:r>
              <w:rPr>
                <w:rFonts w:hint="default"/>
                <w:color w:val="auto"/>
                <w:sz w:val="22"/>
                <w:szCs w:val="22"/>
                <w:highlight w:val="none"/>
              </w:rPr>
              <w:t>限价</w:t>
            </w:r>
          </w:p>
        </w:tc>
        <w:tc>
          <w:tcPr>
            <w:tcW w:w="6347" w:type="dxa"/>
            <w:vAlign w:val="center"/>
          </w:tcPr>
          <w:p w14:paraId="7CDD7AC4">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
                <w:bCs/>
                <w:color w:val="auto"/>
                <w:sz w:val="22"/>
                <w:szCs w:val="22"/>
                <w:highlight w:val="none"/>
              </w:rPr>
              <w:t>最高</w:t>
            </w:r>
            <w:r>
              <w:rPr>
                <w:rFonts w:hint="eastAsia"/>
                <w:b/>
                <w:bCs/>
                <w:color w:val="auto"/>
                <w:sz w:val="22"/>
                <w:szCs w:val="22"/>
                <w:highlight w:val="none"/>
                <w:lang w:val="en-US" w:eastAsia="zh-CN"/>
              </w:rPr>
              <w:t>响应</w:t>
            </w:r>
            <w:r>
              <w:rPr>
                <w:rFonts w:hint="default"/>
                <w:b/>
                <w:bCs/>
                <w:color w:val="auto"/>
                <w:sz w:val="22"/>
                <w:szCs w:val="22"/>
                <w:highlight w:val="none"/>
              </w:rPr>
              <w:t>限价人民币:详见采购公告。</w:t>
            </w:r>
          </w:p>
        </w:tc>
      </w:tr>
      <w:tr w14:paraId="4C4D70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4C919B4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27</w:t>
            </w:r>
          </w:p>
        </w:tc>
        <w:tc>
          <w:tcPr>
            <w:tcW w:w="2193" w:type="dxa"/>
            <w:vAlign w:val="center"/>
          </w:tcPr>
          <w:p w14:paraId="65416CB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报价的其他要求</w:t>
            </w:r>
          </w:p>
        </w:tc>
        <w:tc>
          <w:tcPr>
            <w:tcW w:w="6347" w:type="dxa"/>
            <w:vAlign w:val="center"/>
          </w:tcPr>
          <w:p w14:paraId="7D19B322">
            <w:pPr>
              <w:keepNext w:val="0"/>
              <w:keepLines w:val="0"/>
              <w:suppressLineNumbers w:val="0"/>
              <w:spacing w:before="0" w:beforeAutospacing="0" w:after="0" w:afterAutospacing="0"/>
              <w:ind w:left="0" w:right="42" w:rightChars="20"/>
              <w:rPr>
                <w:rFonts w:hint="default"/>
                <w:color w:val="auto"/>
                <w:sz w:val="22"/>
                <w:szCs w:val="22"/>
                <w:highlight w:val="none"/>
              </w:rPr>
            </w:pPr>
            <w:r>
              <w:rPr>
                <w:rFonts w:hint="eastAsia"/>
                <w:color w:val="auto"/>
                <w:sz w:val="22"/>
                <w:szCs w:val="22"/>
                <w:highlight w:val="none"/>
                <w:lang w:val="en-US" w:eastAsia="zh-CN"/>
              </w:rPr>
              <w:t>详见报价清单要求</w:t>
            </w:r>
            <w:r>
              <w:rPr>
                <w:rFonts w:hint="default"/>
                <w:color w:val="auto"/>
                <w:sz w:val="22"/>
                <w:szCs w:val="22"/>
                <w:highlight w:val="none"/>
              </w:rPr>
              <w:t>。</w:t>
            </w:r>
          </w:p>
        </w:tc>
      </w:tr>
      <w:tr w14:paraId="1B16F1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1A9436E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28</w:t>
            </w:r>
          </w:p>
        </w:tc>
        <w:tc>
          <w:tcPr>
            <w:tcW w:w="2193" w:type="dxa"/>
            <w:vAlign w:val="center"/>
          </w:tcPr>
          <w:p w14:paraId="75787AC1">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eastAsia="zh-CN"/>
              </w:rPr>
              <w:t>响应</w:t>
            </w:r>
            <w:r>
              <w:rPr>
                <w:rFonts w:hint="default"/>
                <w:color w:val="auto"/>
                <w:sz w:val="22"/>
                <w:szCs w:val="22"/>
                <w:highlight w:val="none"/>
              </w:rPr>
              <w:t>报价</w:t>
            </w:r>
            <w:r>
              <w:rPr>
                <w:rFonts w:hint="eastAsia"/>
                <w:color w:val="auto"/>
                <w:sz w:val="22"/>
                <w:szCs w:val="22"/>
                <w:highlight w:val="none"/>
                <w:lang w:val="en-US" w:eastAsia="zh-CN"/>
              </w:rPr>
              <w:t>清单工程量</w:t>
            </w:r>
          </w:p>
        </w:tc>
        <w:tc>
          <w:tcPr>
            <w:tcW w:w="6347" w:type="dxa"/>
            <w:vAlign w:val="center"/>
          </w:tcPr>
          <w:p w14:paraId="4357932B">
            <w:pPr>
              <w:keepNext w:val="0"/>
              <w:keepLines w:val="0"/>
              <w:suppressLineNumbers w:val="0"/>
              <w:spacing w:before="0" w:beforeAutospacing="0" w:after="0" w:afterAutospacing="0"/>
              <w:ind w:left="0" w:right="42" w:rightChars="20"/>
              <w:rPr>
                <w:rFonts w:hint="default"/>
                <w:color w:val="auto"/>
                <w:sz w:val="22"/>
                <w:szCs w:val="22"/>
                <w:highlight w:val="none"/>
                <w:lang w:val="en-US" w:eastAsia="zh-CN"/>
              </w:rPr>
            </w:pPr>
            <w:r>
              <w:rPr>
                <w:rFonts w:hint="eastAsia"/>
                <w:b/>
                <w:bCs/>
                <w:color w:val="auto"/>
                <w:sz w:val="22"/>
                <w:szCs w:val="22"/>
                <w:highlight w:val="none"/>
                <w:lang w:val="en-US" w:eastAsia="zh-CN"/>
              </w:rPr>
              <w:t>根据甲方确认的终期结算单据实结算。</w:t>
            </w:r>
          </w:p>
        </w:tc>
      </w:tr>
      <w:tr w14:paraId="7D2E76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3A7D341F">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29</w:t>
            </w:r>
          </w:p>
        </w:tc>
        <w:tc>
          <w:tcPr>
            <w:tcW w:w="2193" w:type="dxa"/>
            <w:vAlign w:val="center"/>
          </w:tcPr>
          <w:p w14:paraId="39E8B45A">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有效期</w:t>
            </w:r>
          </w:p>
        </w:tc>
        <w:tc>
          <w:tcPr>
            <w:tcW w:w="6347" w:type="dxa"/>
            <w:vAlign w:val="center"/>
          </w:tcPr>
          <w:p w14:paraId="464BF30E">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自</w:t>
            </w:r>
            <w:r>
              <w:rPr>
                <w:rFonts w:hint="eastAsia"/>
                <w:color w:val="auto"/>
                <w:sz w:val="22"/>
                <w:szCs w:val="22"/>
                <w:highlight w:val="none"/>
                <w:lang w:eastAsia="zh-CN"/>
              </w:rPr>
              <w:t>供应商</w:t>
            </w:r>
            <w:r>
              <w:rPr>
                <w:rFonts w:hint="default"/>
                <w:color w:val="auto"/>
                <w:sz w:val="22"/>
                <w:szCs w:val="22"/>
                <w:highlight w:val="none"/>
              </w:rPr>
              <w:t>提交投标文件截止之日起计算</w:t>
            </w:r>
            <w:r>
              <w:rPr>
                <w:rFonts w:hint="eastAsia"/>
                <w:color w:val="auto"/>
                <w:sz w:val="22"/>
                <w:szCs w:val="22"/>
                <w:highlight w:val="none"/>
                <w:u w:val="single"/>
                <w:lang w:val="en-US" w:eastAsia="zh-CN"/>
              </w:rPr>
              <w:t>90</w:t>
            </w:r>
            <w:r>
              <w:rPr>
                <w:rFonts w:hint="eastAsia"/>
                <w:color w:val="auto"/>
                <w:sz w:val="22"/>
                <w:szCs w:val="22"/>
                <w:highlight w:val="none"/>
                <w:u w:val="single"/>
              </w:rPr>
              <w:t>日</w:t>
            </w:r>
          </w:p>
        </w:tc>
      </w:tr>
      <w:tr w14:paraId="44AB2C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3901977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30</w:t>
            </w:r>
          </w:p>
        </w:tc>
        <w:tc>
          <w:tcPr>
            <w:tcW w:w="2193" w:type="dxa"/>
            <w:vAlign w:val="center"/>
          </w:tcPr>
          <w:p w14:paraId="2B43A33B">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保证金</w:t>
            </w:r>
          </w:p>
        </w:tc>
        <w:tc>
          <w:tcPr>
            <w:tcW w:w="6347" w:type="dxa"/>
            <w:vAlign w:val="center"/>
          </w:tcPr>
          <w:p w14:paraId="025C5183">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是否要求</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w:t>
            </w:r>
          </w:p>
          <w:p w14:paraId="45579868">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不要求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要求，</w:t>
            </w:r>
          </w:p>
          <w:p w14:paraId="354EFF76">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保证金的形式：第一类：</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lang w:eastAsia="zh-CN"/>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银行转账</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银行电汇  </w:t>
            </w:r>
          </w:p>
          <w:p w14:paraId="77430EA7">
            <w:pPr>
              <w:pStyle w:val="6"/>
              <w:keepNext w:val="0"/>
              <w:keepLines w:val="0"/>
              <w:suppressLineNumbers w:val="0"/>
              <w:spacing w:before="0" w:beforeAutospacing="0" w:after="0" w:afterAutospacing="0"/>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响应保证金的金额:详见采购公告。</w:t>
            </w:r>
          </w:p>
          <w:p w14:paraId="4E4D53CD">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递交要求： </w:t>
            </w:r>
          </w:p>
          <w:p w14:paraId="5EE24A49">
            <w:pPr>
              <w:pStyle w:val="6"/>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①</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保证金的到账截止时间：投标截止时间。</w:t>
            </w:r>
          </w:p>
          <w:p w14:paraId="5F540873">
            <w:pPr>
              <w:pStyle w:val="6"/>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②供应商银行账户汇入到上述账户，采购人不接受以个人名义或以现金形式提交的响应保证金。</w:t>
            </w:r>
          </w:p>
          <w:p w14:paraId="62DDCA53">
            <w:pPr>
              <w:pStyle w:val="6"/>
              <w:keepNext w:val="0"/>
              <w:keepLines w:val="0"/>
              <w:suppressLineNumbers w:val="0"/>
              <w:spacing w:before="0" w:beforeAutospacing="0" w:after="0" w:afterAutospacing="0"/>
              <w:ind w:left="0" w:right="0"/>
              <w:rPr>
                <w:rFonts w:hint="eastAsia" w:eastAsia="宋体"/>
                <w:color w:val="auto"/>
                <w:sz w:val="22"/>
                <w:szCs w:val="22"/>
                <w:highlight w:val="none"/>
                <w:u w:val="single"/>
                <w:lang w:eastAsia="zh-CN"/>
              </w:rPr>
            </w:pPr>
            <w:r>
              <w:rPr>
                <w:rFonts w:hint="eastAsia" w:eastAsia="宋体"/>
                <w:color w:val="auto"/>
                <w:sz w:val="22"/>
                <w:szCs w:val="22"/>
                <w:highlight w:val="none"/>
                <w:u w:val="none"/>
                <w:lang w:eastAsia="zh-CN"/>
              </w:rPr>
              <w:t>③转入的开户银行及账号见本项目采购公告所示。</w:t>
            </w:r>
          </w:p>
        </w:tc>
      </w:tr>
      <w:tr w14:paraId="4D734B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69D7F35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31</w:t>
            </w:r>
          </w:p>
        </w:tc>
        <w:tc>
          <w:tcPr>
            <w:tcW w:w="2193" w:type="dxa"/>
            <w:vAlign w:val="center"/>
          </w:tcPr>
          <w:p w14:paraId="3642076A">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其他可以不予退还</w:t>
            </w:r>
            <w:r>
              <w:rPr>
                <w:rFonts w:hint="eastAsia"/>
                <w:color w:val="auto"/>
                <w:sz w:val="22"/>
                <w:szCs w:val="22"/>
                <w:highlight w:val="none"/>
                <w:lang w:val="en-US" w:eastAsia="zh-CN"/>
              </w:rPr>
              <w:t>响应</w:t>
            </w:r>
            <w:r>
              <w:rPr>
                <w:rFonts w:hint="default"/>
                <w:color w:val="auto"/>
                <w:sz w:val="22"/>
                <w:szCs w:val="22"/>
                <w:highlight w:val="none"/>
              </w:rPr>
              <w:t>保证金的情形</w:t>
            </w:r>
          </w:p>
        </w:tc>
        <w:tc>
          <w:tcPr>
            <w:tcW w:w="6347" w:type="dxa"/>
            <w:vAlign w:val="center"/>
          </w:tcPr>
          <w:p w14:paraId="505C9331">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1</w:t>
            </w:r>
            <w:r>
              <w:rPr>
                <w:rFonts w:hint="default"/>
                <w:color w:val="auto"/>
                <w:sz w:val="22"/>
                <w:szCs w:val="22"/>
                <w:highlight w:val="none"/>
              </w:rPr>
              <w:t>）</w:t>
            </w:r>
            <w:r>
              <w:rPr>
                <w:rFonts w:hint="eastAsia"/>
                <w:color w:val="auto"/>
                <w:sz w:val="22"/>
                <w:szCs w:val="22"/>
                <w:highlight w:val="none"/>
                <w:lang w:val="en-US" w:eastAsia="zh-CN"/>
              </w:rPr>
              <w:t>成交</w:t>
            </w:r>
            <w:r>
              <w:rPr>
                <w:rFonts w:hint="default"/>
                <w:color w:val="auto"/>
                <w:sz w:val="22"/>
                <w:szCs w:val="22"/>
                <w:highlight w:val="none"/>
              </w:rPr>
              <w:t>候选人放弃</w:t>
            </w:r>
            <w:r>
              <w:rPr>
                <w:rFonts w:hint="eastAsia"/>
                <w:color w:val="auto"/>
                <w:sz w:val="22"/>
                <w:szCs w:val="22"/>
                <w:highlight w:val="none"/>
                <w:lang w:val="en-US" w:eastAsia="zh-CN"/>
              </w:rPr>
              <w:t>成交</w:t>
            </w:r>
            <w:r>
              <w:rPr>
                <w:rFonts w:hint="default"/>
                <w:color w:val="auto"/>
                <w:sz w:val="22"/>
                <w:szCs w:val="22"/>
                <w:highlight w:val="none"/>
              </w:rPr>
              <w:t>候选人资格；</w:t>
            </w:r>
          </w:p>
          <w:p w14:paraId="5C5CA316">
            <w:pPr>
              <w:keepNext w:val="0"/>
              <w:keepLines w:val="0"/>
              <w:suppressLineNumbers w:val="0"/>
              <w:snapToGrid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default"/>
                <w:color w:val="auto"/>
                <w:sz w:val="22"/>
                <w:szCs w:val="22"/>
                <w:highlight w:val="none"/>
              </w:rPr>
              <w:t>（</w:t>
            </w:r>
            <w:r>
              <w:rPr>
                <w:rFonts w:hint="eastAsia"/>
                <w:color w:val="auto"/>
                <w:sz w:val="22"/>
                <w:szCs w:val="22"/>
                <w:highlight w:val="none"/>
                <w:lang w:val="en-US" w:eastAsia="zh-CN"/>
              </w:rPr>
              <w:t>2</w:t>
            </w:r>
            <w:r>
              <w:rPr>
                <w:rFonts w:hint="default"/>
                <w:color w:val="auto"/>
                <w:sz w:val="22"/>
                <w:szCs w:val="22"/>
                <w:highlight w:val="none"/>
              </w:rPr>
              <w:t>）</w:t>
            </w:r>
            <w:r>
              <w:rPr>
                <w:rFonts w:hint="eastAsia"/>
                <w:color w:val="auto"/>
                <w:sz w:val="22"/>
                <w:szCs w:val="22"/>
                <w:highlight w:val="none"/>
                <w:lang w:eastAsia="zh-CN"/>
              </w:rPr>
              <w:t>供应商</w:t>
            </w:r>
            <w:r>
              <w:rPr>
                <w:rFonts w:hint="default"/>
                <w:color w:val="auto"/>
                <w:sz w:val="22"/>
                <w:szCs w:val="22"/>
                <w:highlight w:val="none"/>
              </w:rPr>
              <w:t>在投标过程中存在弄虚作假、与</w:t>
            </w:r>
            <w:r>
              <w:rPr>
                <w:rFonts w:hint="eastAsia"/>
                <w:color w:val="auto"/>
                <w:sz w:val="22"/>
                <w:szCs w:val="22"/>
                <w:highlight w:val="none"/>
                <w:lang w:eastAsia="zh-CN"/>
              </w:rPr>
              <w:t>采购人</w:t>
            </w:r>
            <w:r>
              <w:rPr>
                <w:rFonts w:hint="default"/>
                <w:color w:val="auto"/>
                <w:sz w:val="22"/>
                <w:szCs w:val="22"/>
                <w:highlight w:val="none"/>
              </w:rPr>
              <w:t>或者其他</w:t>
            </w:r>
            <w:r>
              <w:rPr>
                <w:rFonts w:hint="eastAsia"/>
                <w:color w:val="auto"/>
                <w:sz w:val="22"/>
                <w:szCs w:val="22"/>
                <w:highlight w:val="none"/>
                <w:lang w:eastAsia="zh-CN"/>
              </w:rPr>
              <w:t>供应商</w:t>
            </w:r>
            <w:r>
              <w:rPr>
                <w:rFonts w:hint="default"/>
                <w:color w:val="auto"/>
                <w:sz w:val="22"/>
                <w:szCs w:val="22"/>
                <w:highlight w:val="none"/>
              </w:rPr>
              <w:t>串通投标、以行贿谋取中标、无正当理由放弃中标以及进行恶意投诉等投标不良行为的</w:t>
            </w:r>
            <w:r>
              <w:rPr>
                <w:rFonts w:hint="eastAsia"/>
                <w:color w:val="auto"/>
                <w:sz w:val="22"/>
                <w:szCs w:val="22"/>
                <w:highlight w:val="none"/>
                <w:lang w:eastAsia="zh-CN"/>
              </w:rPr>
              <w:t>；</w:t>
            </w:r>
          </w:p>
          <w:p w14:paraId="54191E08">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3</w:t>
            </w:r>
            <w:r>
              <w:rPr>
                <w:rFonts w:hint="default"/>
                <w:color w:val="auto"/>
                <w:sz w:val="22"/>
                <w:szCs w:val="22"/>
                <w:highlight w:val="none"/>
              </w:rPr>
              <w:t>）成交候选人无正当理由放弃成交资格的；或成交人无正当理由不与采购人签订合同的；或成交人在签订合同时向采购人提出附加条件或者更改合同实质性内容的；或者成交人不提交</w:t>
            </w:r>
            <w:r>
              <w:rPr>
                <w:rFonts w:hint="eastAsia"/>
                <w:color w:val="auto"/>
                <w:sz w:val="22"/>
                <w:szCs w:val="22"/>
                <w:highlight w:val="none"/>
                <w:lang w:eastAsia="zh-CN"/>
              </w:rPr>
              <w:t>采购文件</w:t>
            </w:r>
            <w:r>
              <w:rPr>
                <w:rFonts w:hint="default"/>
                <w:color w:val="auto"/>
                <w:sz w:val="22"/>
                <w:szCs w:val="22"/>
                <w:highlight w:val="none"/>
              </w:rPr>
              <w:t>所要求的履约保证金的</w:t>
            </w:r>
            <w:r>
              <w:rPr>
                <w:rFonts w:hint="eastAsia"/>
                <w:color w:val="auto"/>
                <w:sz w:val="22"/>
                <w:szCs w:val="22"/>
                <w:highlight w:val="none"/>
                <w:lang w:eastAsia="zh-CN"/>
              </w:rPr>
              <w:t>。</w:t>
            </w:r>
          </w:p>
        </w:tc>
      </w:tr>
      <w:tr w14:paraId="649186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00ED47A6">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32</w:t>
            </w:r>
          </w:p>
        </w:tc>
        <w:tc>
          <w:tcPr>
            <w:tcW w:w="2193" w:type="dxa"/>
            <w:vAlign w:val="center"/>
          </w:tcPr>
          <w:p w14:paraId="136DBEB7">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资格审查资料的特殊要求</w:t>
            </w:r>
          </w:p>
        </w:tc>
        <w:tc>
          <w:tcPr>
            <w:tcW w:w="6347" w:type="dxa"/>
            <w:vAlign w:val="center"/>
          </w:tcPr>
          <w:p w14:paraId="4833BE39">
            <w:pPr>
              <w:keepNext w:val="0"/>
              <w:keepLines w:val="0"/>
              <w:suppressLineNumbers w:val="0"/>
              <w:spacing w:before="0" w:beforeAutospacing="0" w:after="0" w:afterAutospacing="0"/>
              <w:ind w:left="42" w:leftChars="20" w:right="42" w:rightChars="20" w:firstLine="2420" w:firstLineChars="1100"/>
              <w:jc w:val="both"/>
              <w:rPr>
                <w:rFonts w:hint="default"/>
                <w:color w:val="auto"/>
                <w:sz w:val="22"/>
                <w:szCs w:val="22"/>
                <w:highlight w:val="none"/>
              </w:rPr>
            </w:pPr>
            <w:r>
              <w:rPr>
                <w:rFonts w:hint="default"/>
                <w:color w:val="auto"/>
                <w:sz w:val="22"/>
                <w:szCs w:val="22"/>
                <w:highlight w:val="none"/>
              </w:rPr>
              <w:t>无</w:t>
            </w:r>
          </w:p>
        </w:tc>
      </w:tr>
      <w:tr w14:paraId="67C81C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1FC297CB">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33</w:t>
            </w:r>
          </w:p>
        </w:tc>
        <w:tc>
          <w:tcPr>
            <w:tcW w:w="2193" w:type="dxa"/>
            <w:vAlign w:val="center"/>
          </w:tcPr>
          <w:p w14:paraId="5B1654F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近年财务状况的年份要求</w:t>
            </w:r>
          </w:p>
        </w:tc>
        <w:tc>
          <w:tcPr>
            <w:tcW w:w="6347" w:type="dxa"/>
            <w:vAlign w:val="center"/>
          </w:tcPr>
          <w:p w14:paraId="1DC9EBFF">
            <w:pPr>
              <w:keepNext w:val="0"/>
              <w:keepLines w:val="0"/>
              <w:suppressLineNumbers w:val="0"/>
              <w:spacing w:before="0" w:beforeAutospacing="0" w:after="0" w:afterAutospacing="0"/>
              <w:ind w:left="0" w:right="42" w:rightChars="20" w:firstLine="2420" w:firstLineChars="1100"/>
              <w:jc w:val="both"/>
              <w:rPr>
                <w:rFonts w:hint="eastAsia" w:ascii="宋体" w:hAnsi="宋体" w:eastAsia="宋体" w:cs="宋体"/>
                <w:color w:val="auto"/>
                <w:sz w:val="22"/>
                <w:szCs w:val="22"/>
                <w:highlight w:val="none"/>
                <w:lang w:eastAsia="zh-CN"/>
              </w:rPr>
            </w:pPr>
            <w:r>
              <w:rPr>
                <w:rFonts w:hint="eastAsia" w:ascii="宋体" w:hAnsi="宋体" w:cs="宋体"/>
                <w:bCs/>
                <w:color w:val="auto"/>
                <w:kern w:val="0"/>
                <w:sz w:val="22"/>
                <w:szCs w:val="22"/>
                <w:highlight w:val="none"/>
                <w:lang w:eastAsia="zh-CN" w:bidi="ar"/>
              </w:rPr>
              <w:t>无</w:t>
            </w:r>
          </w:p>
        </w:tc>
      </w:tr>
      <w:tr w14:paraId="7EAF5A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4DCBD93E">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34</w:t>
            </w:r>
          </w:p>
        </w:tc>
        <w:tc>
          <w:tcPr>
            <w:tcW w:w="2193" w:type="dxa"/>
            <w:vAlign w:val="center"/>
          </w:tcPr>
          <w:p w14:paraId="632C3FA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近年完成的类似项目情况的时间要求</w:t>
            </w:r>
          </w:p>
        </w:tc>
        <w:tc>
          <w:tcPr>
            <w:tcW w:w="6347" w:type="dxa"/>
            <w:vAlign w:val="center"/>
          </w:tcPr>
          <w:p w14:paraId="41069E63">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lang w:val="en-US" w:eastAsia="zh-CN"/>
              </w:rPr>
            </w:pPr>
            <w:r>
              <w:rPr>
                <w:rFonts w:hint="eastAsia" w:ascii="宋体" w:hAnsi="宋体" w:cs="宋体"/>
                <w:color w:val="auto"/>
                <w:sz w:val="22"/>
                <w:szCs w:val="22"/>
                <w:highlight w:val="none"/>
                <w:u w:val="single"/>
              </w:rPr>
              <w:t>20</w:t>
            </w:r>
            <w:r>
              <w:rPr>
                <w:rFonts w:hint="eastAsia" w:ascii="宋体" w:hAnsi="宋体" w:cs="宋体"/>
                <w:color w:val="auto"/>
                <w:sz w:val="22"/>
                <w:szCs w:val="22"/>
                <w:highlight w:val="none"/>
                <w:u w:val="single"/>
                <w:lang w:val="en-US" w:eastAsia="zh-CN"/>
              </w:rPr>
              <w:t>2</w:t>
            </w:r>
            <w:r>
              <w:rPr>
                <w:rFonts w:hint="eastAsia" w:cs="宋体"/>
                <w:color w:val="auto"/>
                <w:sz w:val="22"/>
                <w:szCs w:val="22"/>
                <w:highlight w:val="none"/>
                <w:u w:val="single"/>
                <w:lang w:val="en-US" w:eastAsia="zh-CN"/>
              </w:rPr>
              <w:t>2</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lang w:val="en-US" w:eastAsia="zh-CN"/>
              </w:rPr>
              <w:t>1</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1</w:t>
            </w:r>
            <w:r>
              <w:rPr>
                <w:rFonts w:hint="eastAsia" w:ascii="宋体" w:hAnsi="宋体" w:cs="宋体"/>
                <w:color w:val="auto"/>
                <w:sz w:val="22"/>
                <w:szCs w:val="22"/>
                <w:highlight w:val="none"/>
              </w:rPr>
              <w:t>日</w:t>
            </w:r>
            <w:r>
              <w:rPr>
                <w:rFonts w:hint="default"/>
                <w:color w:val="auto"/>
                <w:sz w:val="22"/>
                <w:szCs w:val="22"/>
                <w:highlight w:val="none"/>
              </w:rPr>
              <w:t>至投标截止时间</w:t>
            </w:r>
          </w:p>
        </w:tc>
      </w:tr>
      <w:tr w14:paraId="1B7E5C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59C53DA0">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35</w:t>
            </w:r>
          </w:p>
        </w:tc>
        <w:tc>
          <w:tcPr>
            <w:tcW w:w="2193" w:type="dxa"/>
            <w:vAlign w:val="center"/>
          </w:tcPr>
          <w:p w14:paraId="7D68B996">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近年发生的诉讼及仲裁情况的时间要求</w:t>
            </w:r>
          </w:p>
        </w:tc>
        <w:tc>
          <w:tcPr>
            <w:tcW w:w="6347" w:type="dxa"/>
            <w:vAlign w:val="center"/>
          </w:tcPr>
          <w:p w14:paraId="02D6AB00">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u w:val="single"/>
                <w:lang w:eastAsia="zh-CN"/>
              </w:rPr>
            </w:pPr>
            <w:r>
              <w:rPr>
                <w:rFonts w:hint="eastAsia" w:ascii="宋体" w:hAnsi="宋体" w:cs="宋体"/>
                <w:color w:val="auto"/>
                <w:sz w:val="22"/>
                <w:szCs w:val="22"/>
                <w:highlight w:val="none"/>
                <w:u w:val="none"/>
              </w:rPr>
              <w:t xml:space="preserve"> </w:t>
            </w:r>
            <w:r>
              <w:rPr>
                <w:rFonts w:hint="eastAsia" w:ascii="宋体" w:hAnsi="宋体" w:cs="宋体"/>
                <w:color w:val="auto"/>
                <w:sz w:val="22"/>
                <w:szCs w:val="22"/>
                <w:highlight w:val="none"/>
                <w:u w:val="none"/>
                <w:lang w:eastAsia="zh-CN"/>
              </w:rPr>
              <w:t>无</w:t>
            </w:r>
          </w:p>
        </w:tc>
      </w:tr>
      <w:tr w14:paraId="61BF86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573B4CA5">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36</w:t>
            </w:r>
          </w:p>
        </w:tc>
        <w:tc>
          <w:tcPr>
            <w:tcW w:w="2193" w:type="dxa"/>
            <w:vAlign w:val="center"/>
          </w:tcPr>
          <w:p w14:paraId="3E28B84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是否允许递交备选投标方案</w:t>
            </w:r>
          </w:p>
        </w:tc>
        <w:tc>
          <w:tcPr>
            <w:tcW w:w="6347" w:type="dxa"/>
            <w:vAlign w:val="center"/>
          </w:tcPr>
          <w:p w14:paraId="2B7CCEDB">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不允许</w:t>
            </w:r>
          </w:p>
        </w:tc>
      </w:tr>
      <w:tr w14:paraId="07C20F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1B1A655C">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37</w:t>
            </w:r>
          </w:p>
        </w:tc>
        <w:tc>
          <w:tcPr>
            <w:tcW w:w="2193" w:type="dxa"/>
            <w:vAlign w:val="center"/>
          </w:tcPr>
          <w:p w14:paraId="5999072B">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是否退还</w:t>
            </w:r>
            <w:r>
              <w:rPr>
                <w:rFonts w:hint="eastAsia"/>
                <w:color w:val="auto"/>
                <w:sz w:val="22"/>
                <w:szCs w:val="22"/>
                <w:highlight w:val="none"/>
                <w:lang w:eastAsia="zh-CN"/>
              </w:rPr>
              <w:t>响应</w:t>
            </w:r>
            <w:r>
              <w:rPr>
                <w:rFonts w:hint="default"/>
                <w:color w:val="auto"/>
                <w:sz w:val="22"/>
                <w:szCs w:val="22"/>
                <w:highlight w:val="none"/>
              </w:rPr>
              <w:t>文件</w:t>
            </w:r>
          </w:p>
        </w:tc>
        <w:tc>
          <w:tcPr>
            <w:tcW w:w="6347" w:type="dxa"/>
            <w:vAlign w:val="center"/>
          </w:tcPr>
          <w:p w14:paraId="033F71EF">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ascii="宋体" w:hAnsi="宋体" w:cs="宋体"/>
                <w:color w:val="auto"/>
                <w:sz w:val="22"/>
                <w:szCs w:val="22"/>
                <w:highlight w:val="none"/>
              </w:rPr>
              <w:t>不予退还。</w:t>
            </w:r>
          </w:p>
        </w:tc>
      </w:tr>
      <w:tr w14:paraId="3A3069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1004489B">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38</w:t>
            </w:r>
          </w:p>
        </w:tc>
        <w:tc>
          <w:tcPr>
            <w:tcW w:w="2193" w:type="dxa"/>
            <w:vAlign w:val="center"/>
          </w:tcPr>
          <w:p w14:paraId="5959905A">
            <w:pPr>
              <w:keepNext w:val="0"/>
              <w:keepLines w:val="0"/>
              <w:suppressLineNumbers w:val="0"/>
              <w:spacing w:before="0" w:beforeAutospacing="0" w:after="0" w:afterAutospacing="0"/>
              <w:ind w:left="42" w:leftChars="20" w:right="42" w:rightChars="2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开标程序</w:t>
            </w:r>
          </w:p>
        </w:tc>
        <w:tc>
          <w:tcPr>
            <w:tcW w:w="6347" w:type="dxa"/>
            <w:vAlign w:val="center"/>
          </w:tcPr>
          <w:p w14:paraId="6F9F4E19">
            <w:pPr>
              <w:keepNext w:val="0"/>
              <w:keepLines w:val="0"/>
              <w:suppressLineNumbers w:val="0"/>
              <w:spacing w:before="0" w:beforeAutospacing="0" w:after="0" w:afterAutospacing="0"/>
              <w:ind w:left="42" w:leftChars="20" w:right="42" w:rightChars="2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密封情况检查：宣布开标后，供应商代表互检响应文件密封及递交情况，并就检查结果明确意见。</w:t>
            </w:r>
          </w:p>
        </w:tc>
      </w:tr>
      <w:tr w14:paraId="75B653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60341C5">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39</w:t>
            </w:r>
          </w:p>
        </w:tc>
        <w:tc>
          <w:tcPr>
            <w:tcW w:w="2193" w:type="dxa"/>
            <w:vAlign w:val="center"/>
          </w:tcPr>
          <w:p w14:paraId="5B764E04">
            <w:pPr>
              <w:keepNext w:val="0"/>
              <w:keepLines w:val="0"/>
              <w:suppressLineNumbers w:val="0"/>
              <w:spacing w:before="0" w:beforeAutospacing="0" w:after="0" w:afterAutospacing="0"/>
              <w:ind w:left="42" w:leftChars="20" w:right="42" w:rightChars="20"/>
              <w:jc w:val="cente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rPr>
              <w:t>评</w:t>
            </w:r>
            <w:r>
              <w:rPr>
                <w:rFonts w:hint="eastAsia" w:ascii="宋体" w:hAnsi="宋体" w:cs="宋体"/>
                <w:b/>
                <w:bCs/>
                <w:color w:val="auto"/>
                <w:sz w:val="22"/>
                <w:szCs w:val="22"/>
                <w:highlight w:val="none"/>
                <w:lang w:val="en-US" w:eastAsia="zh-CN"/>
              </w:rPr>
              <w:t>审</w:t>
            </w:r>
            <w:r>
              <w:rPr>
                <w:rFonts w:hint="eastAsia" w:ascii="宋体" w:hAnsi="宋体" w:cs="宋体"/>
                <w:b/>
                <w:bCs/>
                <w:color w:val="auto"/>
                <w:sz w:val="22"/>
                <w:szCs w:val="22"/>
                <w:highlight w:val="none"/>
              </w:rPr>
              <w:t>办法</w:t>
            </w:r>
          </w:p>
        </w:tc>
        <w:tc>
          <w:tcPr>
            <w:tcW w:w="6347" w:type="dxa"/>
            <w:vAlign w:val="center"/>
          </w:tcPr>
          <w:p w14:paraId="0D1D5D3B">
            <w:pPr>
              <w:keepNext w:val="0"/>
              <w:keepLines w:val="0"/>
              <w:suppressLineNumbers w:val="0"/>
              <w:spacing w:before="0" w:beforeAutospacing="0" w:after="0" w:afterAutospacing="0"/>
              <w:ind w:left="42" w:leftChars="20" w:right="42" w:rightChars="20"/>
              <w:jc w:val="both"/>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技术评分最低价法</w:t>
            </w:r>
          </w:p>
        </w:tc>
      </w:tr>
      <w:tr w14:paraId="5AE1B0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594" w:hRule="atLeast"/>
          <w:jc w:val="center"/>
        </w:trPr>
        <w:tc>
          <w:tcPr>
            <w:tcW w:w="827" w:type="dxa"/>
            <w:shd w:val="clear" w:color="auto" w:fill="auto"/>
            <w:vAlign w:val="center"/>
          </w:tcPr>
          <w:p w14:paraId="16ABEA58">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40</w:t>
            </w:r>
          </w:p>
        </w:tc>
        <w:tc>
          <w:tcPr>
            <w:tcW w:w="2193" w:type="dxa"/>
            <w:vAlign w:val="center"/>
          </w:tcPr>
          <w:p w14:paraId="64C98FB3">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开标时间和地点</w:t>
            </w:r>
          </w:p>
        </w:tc>
        <w:tc>
          <w:tcPr>
            <w:tcW w:w="6347" w:type="dxa"/>
            <w:vAlign w:val="center"/>
          </w:tcPr>
          <w:p w14:paraId="668402BB">
            <w:pPr>
              <w:keepNext w:val="0"/>
              <w:keepLines w:val="0"/>
              <w:suppressLineNumbers w:val="0"/>
              <w:spacing w:before="0" w:beforeAutospacing="0" w:after="0" w:afterAutospacing="0" w:line="300" w:lineRule="exact"/>
              <w:ind w:left="0" w:right="0"/>
              <w:rPr>
                <w:rFonts w:hint="default"/>
                <w:color w:val="auto"/>
                <w:sz w:val="22"/>
                <w:szCs w:val="22"/>
                <w:highlight w:val="none"/>
              </w:rPr>
            </w:pPr>
            <w:r>
              <w:rPr>
                <w:rFonts w:hint="eastAsia"/>
                <w:color w:val="auto"/>
                <w:sz w:val="22"/>
                <w:szCs w:val="22"/>
                <w:highlight w:val="none"/>
              </w:rPr>
              <w:t>见招标公告</w:t>
            </w:r>
          </w:p>
        </w:tc>
      </w:tr>
      <w:tr w14:paraId="015BF9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6CF0FFA8">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41</w:t>
            </w:r>
          </w:p>
        </w:tc>
        <w:tc>
          <w:tcPr>
            <w:tcW w:w="2193" w:type="dxa"/>
            <w:vAlign w:val="center"/>
          </w:tcPr>
          <w:p w14:paraId="29D86E0E">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的组建</w:t>
            </w:r>
          </w:p>
        </w:tc>
        <w:tc>
          <w:tcPr>
            <w:tcW w:w="6347" w:type="dxa"/>
            <w:vAlign w:val="center"/>
          </w:tcPr>
          <w:p w14:paraId="39ACE1D1">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构成：</w:t>
            </w:r>
            <w:r>
              <w:rPr>
                <w:rFonts w:hint="eastAsia"/>
                <w:color w:val="auto"/>
                <w:sz w:val="22"/>
                <w:szCs w:val="22"/>
                <w:highlight w:val="none"/>
                <w:u w:val="single"/>
                <w:lang w:val="en-US" w:eastAsia="zh-CN"/>
              </w:rPr>
              <w:t>3</w:t>
            </w:r>
            <w:r>
              <w:rPr>
                <w:rFonts w:hint="default"/>
                <w:color w:val="auto"/>
                <w:sz w:val="22"/>
                <w:szCs w:val="22"/>
                <w:highlight w:val="none"/>
              </w:rPr>
              <w:t>人</w:t>
            </w:r>
            <w:r>
              <w:rPr>
                <w:rFonts w:hint="eastAsia"/>
                <w:color w:val="auto"/>
                <w:sz w:val="22"/>
                <w:szCs w:val="22"/>
                <w:highlight w:val="none"/>
                <w:lang w:eastAsia="zh-CN"/>
              </w:rPr>
              <w:t>及以上单数</w:t>
            </w:r>
            <w:r>
              <w:rPr>
                <w:rFonts w:hint="default"/>
                <w:color w:val="auto"/>
                <w:sz w:val="22"/>
                <w:szCs w:val="22"/>
                <w:highlight w:val="none"/>
              </w:rPr>
              <w:t>；</w:t>
            </w:r>
          </w:p>
          <w:p w14:paraId="7198217C">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评标专家确定方式：符合规定的评标专家库中随机抽取。</w:t>
            </w:r>
          </w:p>
        </w:tc>
      </w:tr>
      <w:tr w14:paraId="75BADF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A458DA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42</w:t>
            </w:r>
          </w:p>
        </w:tc>
        <w:tc>
          <w:tcPr>
            <w:tcW w:w="2193" w:type="dxa"/>
            <w:vAlign w:val="center"/>
          </w:tcPr>
          <w:p w14:paraId="011AD46E">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推荐</w:t>
            </w:r>
            <w:r>
              <w:rPr>
                <w:rFonts w:hint="eastAsia"/>
                <w:color w:val="auto"/>
                <w:sz w:val="22"/>
                <w:szCs w:val="22"/>
                <w:highlight w:val="none"/>
                <w:lang w:val="en-US" w:eastAsia="zh-CN"/>
              </w:rPr>
              <w:t>成交</w:t>
            </w:r>
            <w:r>
              <w:rPr>
                <w:rFonts w:hint="default"/>
                <w:color w:val="auto"/>
                <w:sz w:val="22"/>
                <w:szCs w:val="22"/>
                <w:highlight w:val="none"/>
              </w:rPr>
              <w:t>候选人的人数</w:t>
            </w:r>
          </w:p>
        </w:tc>
        <w:tc>
          <w:tcPr>
            <w:tcW w:w="6347" w:type="dxa"/>
            <w:vAlign w:val="center"/>
          </w:tcPr>
          <w:p w14:paraId="5591DB5D">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rPr>
              <w:t>3名，</w:t>
            </w:r>
            <w:r>
              <w:rPr>
                <w:rFonts w:hint="default"/>
                <w:color w:val="auto"/>
                <w:sz w:val="22"/>
                <w:szCs w:val="22"/>
                <w:highlight w:val="none"/>
              </w:rPr>
              <w:t>如不足3人，按</w:t>
            </w:r>
            <w:r>
              <w:rPr>
                <w:rFonts w:hint="eastAsia"/>
                <w:color w:val="auto"/>
                <w:sz w:val="22"/>
                <w:szCs w:val="22"/>
                <w:highlight w:val="none"/>
              </w:rPr>
              <w:t>评标办法</w:t>
            </w:r>
            <w:r>
              <w:rPr>
                <w:rFonts w:hint="default"/>
                <w:color w:val="auto"/>
                <w:sz w:val="22"/>
                <w:szCs w:val="22"/>
                <w:highlight w:val="none"/>
              </w:rPr>
              <w:t>规定处理。</w:t>
            </w:r>
          </w:p>
        </w:tc>
      </w:tr>
      <w:tr w14:paraId="508FC9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51D4357F">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43</w:t>
            </w:r>
          </w:p>
        </w:tc>
        <w:tc>
          <w:tcPr>
            <w:tcW w:w="2193" w:type="dxa"/>
            <w:vAlign w:val="center"/>
          </w:tcPr>
          <w:p w14:paraId="15AB16DE">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成交</w:t>
            </w:r>
            <w:r>
              <w:rPr>
                <w:rFonts w:hint="default"/>
                <w:color w:val="auto"/>
                <w:sz w:val="22"/>
                <w:szCs w:val="22"/>
                <w:highlight w:val="none"/>
              </w:rPr>
              <w:t>候选人公示媒介及期限</w:t>
            </w:r>
          </w:p>
        </w:tc>
        <w:tc>
          <w:tcPr>
            <w:tcW w:w="6347" w:type="dxa"/>
            <w:vAlign w:val="center"/>
          </w:tcPr>
          <w:p w14:paraId="1E4FB83C">
            <w:pPr>
              <w:pStyle w:val="41"/>
              <w:keepNext w:val="0"/>
              <w:keepLines w:val="0"/>
              <w:suppressLineNumbers w:val="0"/>
              <w:wordWrap w:val="0"/>
              <w:snapToGrid w:val="0"/>
              <w:spacing w:before="107" w:beforeAutospacing="0" w:after="0" w:afterAutospacing="0"/>
              <w:ind w:left="42" w:leftChars="20" w:right="42" w:rightChars="20"/>
              <w:jc w:val="left"/>
              <w:rPr>
                <w:rFonts w:hint="default"/>
                <w:color w:val="auto"/>
                <w:sz w:val="22"/>
                <w:szCs w:val="22"/>
                <w:highlight w:val="none"/>
              </w:rPr>
            </w:pPr>
            <w:r>
              <w:rPr>
                <w:rFonts w:hint="eastAsia" w:ascii="宋体" w:hAnsi="宋体" w:eastAsia="宋体" w:cs="宋体"/>
                <w:color w:val="auto"/>
                <w:sz w:val="22"/>
                <w:szCs w:val="22"/>
                <w:highlight w:val="none"/>
              </w:rPr>
              <w:t>公示媒介：“安徽交控建设工程集团有限公司”（网址：http://www.ahjggroup.com）“招标公告”栏目</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rPr>
              <w:t>公示期限：</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c>
      </w:tr>
      <w:tr w14:paraId="6C0A8E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110B5778">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44</w:t>
            </w:r>
          </w:p>
        </w:tc>
        <w:tc>
          <w:tcPr>
            <w:tcW w:w="2193" w:type="dxa"/>
            <w:vAlign w:val="center"/>
          </w:tcPr>
          <w:p w14:paraId="2D3C7A83">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是否授权评审小组确定中标人</w:t>
            </w:r>
          </w:p>
        </w:tc>
        <w:tc>
          <w:tcPr>
            <w:tcW w:w="6347" w:type="dxa"/>
            <w:vAlign w:val="center"/>
          </w:tcPr>
          <w:p w14:paraId="172F9C13">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否</w:t>
            </w:r>
          </w:p>
        </w:tc>
      </w:tr>
      <w:tr w14:paraId="637013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42" w:hRule="atLeast"/>
          <w:jc w:val="center"/>
        </w:trPr>
        <w:tc>
          <w:tcPr>
            <w:tcW w:w="827" w:type="dxa"/>
            <w:shd w:val="clear" w:color="auto" w:fill="auto"/>
            <w:vAlign w:val="center"/>
          </w:tcPr>
          <w:p w14:paraId="7DC22366">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45</w:t>
            </w:r>
          </w:p>
        </w:tc>
        <w:tc>
          <w:tcPr>
            <w:tcW w:w="2193" w:type="dxa"/>
            <w:vAlign w:val="center"/>
          </w:tcPr>
          <w:p w14:paraId="7B3BC274">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履约保证金</w:t>
            </w:r>
          </w:p>
        </w:tc>
        <w:tc>
          <w:tcPr>
            <w:tcW w:w="6347" w:type="dxa"/>
            <w:vAlign w:val="center"/>
          </w:tcPr>
          <w:p w14:paraId="002D72D8">
            <w:pPr>
              <w:keepNext w:val="0"/>
              <w:keepLines w:val="0"/>
              <w:suppressLineNumbers w:val="0"/>
              <w:spacing w:before="0" w:beforeLines="0" w:beforeAutospacing="0" w:after="0" w:afterLines="0" w:afterAutospacing="0" w:line="440" w:lineRule="exact"/>
              <w:ind w:left="0" w:right="0"/>
              <w:rPr>
                <w:rFonts w:hint="eastAsia"/>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中标公示后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lang w:val="en-US" w:eastAsia="zh-CN"/>
              </w:rPr>
              <w:t>合同签订前，乙方需向甲方支付合同总价2%的</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val="en-US" w:eastAsia="zh-CN"/>
              </w:rPr>
              <w:t>或提供合同总价5%的银行保函</w:t>
            </w:r>
            <w:r>
              <w:rPr>
                <w:rFonts w:hint="eastAsia" w:ascii="宋体" w:hAnsi="宋体" w:eastAsia="宋体" w:cs="宋体"/>
                <w:color w:val="auto"/>
                <w:szCs w:val="21"/>
                <w:highlight w:val="none"/>
              </w:rPr>
              <w:t>。</w:t>
            </w:r>
          </w:p>
          <w:p w14:paraId="3BE82E27">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ascii="宋体" w:hAnsi="宋体" w:eastAsia="宋体" w:cs="宋体"/>
                <w:szCs w:val="21"/>
                <w:highlight w:val="none"/>
              </w:rPr>
              <w:t>（2）履约保证金退还时间：该项目</w:t>
            </w:r>
            <w:r>
              <w:rPr>
                <w:rFonts w:hint="eastAsia" w:ascii="宋体" w:hAnsi="宋体" w:eastAsia="宋体" w:cs="宋体"/>
                <w:szCs w:val="21"/>
                <w:highlight w:val="none"/>
                <w:lang w:val="en-US" w:eastAsia="zh-CN"/>
              </w:rPr>
              <w:t>设备拆除退场</w:t>
            </w:r>
            <w:r>
              <w:rPr>
                <w:rFonts w:hint="eastAsia" w:ascii="宋体" w:hAnsi="宋体" w:eastAsia="宋体" w:cs="宋体"/>
                <w:szCs w:val="21"/>
                <w:highlight w:val="none"/>
              </w:rPr>
              <w:t>完成后28天内。</w:t>
            </w:r>
          </w:p>
        </w:tc>
      </w:tr>
      <w:tr w14:paraId="5ED06A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9" w:hRule="atLeast"/>
          <w:jc w:val="center"/>
        </w:trPr>
        <w:tc>
          <w:tcPr>
            <w:tcW w:w="827" w:type="dxa"/>
            <w:shd w:val="clear" w:color="auto" w:fill="auto"/>
            <w:vAlign w:val="center"/>
          </w:tcPr>
          <w:p w14:paraId="55D12334">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46</w:t>
            </w:r>
          </w:p>
        </w:tc>
        <w:tc>
          <w:tcPr>
            <w:tcW w:w="2193" w:type="dxa"/>
            <w:vAlign w:val="center"/>
          </w:tcPr>
          <w:p w14:paraId="3669B47F">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val="en-US" w:eastAsia="zh-CN"/>
              </w:rPr>
              <w:t>监督部门</w:t>
            </w:r>
          </w:p>
        </w:tc>
        <w:tc>
          <w:tcPr>
            <w:tcW w:w="6347" w:type="dxa"/>
            <w:vAlign w:val="center"/>
          </w:tcPr>
          <w:p w14:paraId="35BFC94E">
            <w:pPr>
              <w:keepNext w:val="0"/>
              <w:keepLines w:val="0"/>
              <w:suppressLineNumbers w:val="0"/>
              <w:spacing w:before="0" w:beforeAutospacing="0" w:after="0" w:afterAutospacing="0" w:line="400" w:lineRule="exact"/>
              <w:ind w:left="0" w:right="0"/>
              <w:rPr>
                <w:rFonts w:hint="default" w:ascii="宋体" w:hAnsi="宋体" w:cs="宋体" w:eastAsiaTheme="minorEastAsia"/>
                <w:color w:val="auto"/>
                <w:sz w:val="22"/>
                <w:szCs w:val="22"/>
                <w:highlight w:val="none"/>
                <w:lang w:val="en-US" w:eastAsia="zh-CN"/>
              </w:rPr>
            </w:pPr>
            <w:r>
              <w:rPr>
                <w:rFonts w:hint="default"/>
                <w:color w:val="auto"/>
                <w:sz w:val="22"/>
                <w:szCs w:val="22"/>
                <w:highlight w:val="none"/>
              </w:rPr>
              <w:t>联系电话：0551-</w:t>
            </w:r>
            <w:r>
              <w:rPr>
                <w:rFonts w:hint="eastAsia"/>
                <w:color w:val="auto"/>
                <w:sz w:val="22"/>
                <w:szCs w:val="22"/>
                <w:highlight w:val="none"/>
                <w:lang w:val="en-US" w:eastAsia="zh-CN"/>
              </w:rPr>
              <w:t>62265211</w:t>
            </w:r>
          </w:p>
        </w:tc>
      </w:tr>
      <w:tr w14:paraId="4E3DD3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EBBFBD6">
            <w:pPr>
              <w:keepNext w:val="0"/>
              <w:keepLines w:val="0"/>
              <w:widowControl/>
              <w:suppressLineNumbers w:val="0"/>
              <w:spacing w:before="0" w:beforeAutospacing="0" w:after="0" w:afterAutospacing="0"/>
              <w:ind w:left="0" w:right="0"/>
              <w:jc w:val="center"/>
              <w:textAlignment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47</w:t>
            </w:r>
          </w:p>
        </w:tc>
        <w:tc>
          <w:tcPr>
            <w:tcW w:w="2193" w:type="dxa"/>
            <w:vAlign w:val="center"/>
          </w:tcPr>
          <w:p w14:paraId="6532C313">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是否采用电子招标投标</w:t>
            </w:r>
          </w:p>
        </w:tc>
        <w:tc>
          <w:tcPr>
            <w:tcW w:w="6347" w:type="dxa"/>
            <w:vAlign w:val="center"/>
          </w:tcPr>
          <w:p w14:paraId="5A66CAB3">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eastAsia" w:ascii="宋体" w:hAnsi="宋体" w:cs="宋体"/>
                <w:color w:val="auto"/>
                <w:sz w:val="22"/>
                <w:szCs w:val="22"/>
                <w:highlight w:val="none"/>
                <w:lang w:eastAsia="zh-CN"/>
              </w:rPr>
              <w:t>否</w:t>
            </w:r>
          </w:p>
        </w:tc>
      </w:tr>
      <w:tr w14:paraId="225F02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41EEF11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8</w:t>
            </w:r>
          </w:p>
        </w:tc>
        <w:tc>
          <w:tcPr>
            <w:tcW w:w="2193" w:type="dxa"/>
            <w:shd w:val="clear" w:color="auto" w:fill="auto"/>
            <w:vAlign w:val="center"/>
          </w:tcPr>
          <w:p w14:paraId="23835EAF">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rPr>
              <w:t>响应文件作否决处理情形</w:t>
            </w:r>
          </w:p>
        </w:tc>
        <w:tc>
          <w:tcPr>
            <w:tcW w:w="6347" w:type="dxa"/>
            <w:shd w:val="clear" w:color="auto" w:fill="auto"/>
            <w:vAlign w:val="center"/>
          </w:tcPr>
          <w:p w14:paraId="7C9BF14E">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14EBC6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1CD3AFC7">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9</w:t>
            </w:r>
          </w:p>
        </w:tc>
        <w:tc>
          <w:tcPr>
            <w:tcW w:w="2193" w:type="dxa"/>
            <w:shd w:val="clear" w:color="auto" w:fill="auto"/>
            <w:vAlign w:val="center"/>
          </w:tcPr>
          <w:p w14:paraId="6B7B7809">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kern w:val="0"/>
                <w:sz w:val="22"/>
                <w:szCs w:val="22"/>
                <w:highlight w:val="none"/>
                <w:lang w:bidi="ar"/>
              </w:rPr>
              <w:t>异常低价评审情形</w:t>
            </w:r>
          </w:p>
        </w:tc>
        <w:tc>
          <w:tcPr>
            <w:tcW w:w="6347" w:type="dxa"/>
            <w:shd w:val="clear" w:color="auto" w:fill="auto"/>
            <w:vAlign w:val="center"/>
          </w:tcPr>
          <w:p w14:paraId="723C9623">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20154A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649" w:hRule="atLeast"/>
          <w:jc w:val="center"/>
        </w:trPr>
        <w:tc>
          <w:tcPr>
            <w:tcW w:w="9367" w:type="dxa"/>
            <w:gridSpan w:val="3"/>
            <w:vAlign w:val="center"/>
          </w:tcPr>
          <w:p w14:paraId="1F72D309">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default"/>
                <w:color w:val="auto"/>
                <w:sz w:val="22"/>
                <w:szCs w:val="22"/>
                <w:highlight w:val="none"/>
              </w:rPr>
              <w:t>需要补充的其他内容</w:t>
            </w:r>
          </w:p>
        </w:tc>
      </w:tr>
      <w:tr w14:paraId="78968F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02237E2C">
            <w:pPr>
              <w:keepNext w:val="0"/>
              <w:keepLines w:val="0"/>
              <w:suppressLineNumbers w:val="0"/>
              <w:spacing w:before="0" w:beforeAutospacing="0" w:after="0" w:afterAutospacing="0" w:line="360" w:lineRule="auto"/>
              <w:ind w:left="0" w:leftChars="0" w:right="0" w:rightChars="0"/>
              <w:jc w:val="center"/>
              <w:rPr>
                <w:rFonts w:hint="default"/>
                <w:color w:val="auto"/>
                <w:sz w:val="22"/>
                <w:szCs w:val="22"/>
                <w:highlight w:val="none"/>
                <w:lang w:val="en-US"/>
              </w:rPr>
            </w:pPr>
            <w:r>
              <w:rPr>
                <w:rFonts w:hint="eastAsia"/>
                <w:color w:val="auto"/>
                <w:sz w:val="22"/>
                <w:szCs w:val="22"/>
                <w:highlight w:val="none"/>
                <w:lang w:val="en-US" w:eastAsia="zh-CN"/>
              </w:rPr>
              <w:t>50</w:t>
            </w:r>
          </w:p>
        </w:tc>
        <w:tc>
          <w:tcPr>
            <w:tcW w:w="8540" w:type="dxa"/>
            <w:gridSpan w:val="2"/>
            <w:vAlign w:val="center"/>
          </w:tcPr>
          <w:p w14:paraId="2B954697">
            <w:pPr>
              <w:keepNext w:val="0"/>
              <w:keepLines w:val="0"/>
              <w:widowControl/>
              <w:suppressLineNumbers w:val="0"/>
              <w:shd w:val="clear" w:color="auto" w:fill="FFFFFF"/>
              <w:spacing w:before="0" w:beforeAutospacing="0" w:after="0" w:afterAutospacing="0"/>
              <w:ind w:left="0" w:right="0"/>
              <w:jc w:val="left"/>
              <w:rPr>
                <w:rFonts w:hint="eastAsia"/>
                <w:color w:val="auto"/>
                <w:spacing w:val="-3"/>
                <w:kern w:val="0"/>
                <w:sz w:val="22"/>
                <w:szCs w:val="22"/>
                <w:highlight w:val="none"/>
              </w:rPr>
            </w:pPr>
            <w:r>
              <w:rPr>
                <w:rFonts w:hint="eastAsia"/>
                <w:color w:val="auto"/>
                <w:spacing w:val="-3"/>
                <w:kern w:val="0"/>
                <w:sz w:val="22"/>
                <w:szCs w:val="22"/>
                <w:highlight w:val="none"/>
                <w:lang w:eastAsia="zh-CN"/>
              </w:rPr>
              <w:t>异议人</w:t>
            </w:r>
            <w:r>
              <w:rPr>
                <w:rFonts w:hint="default"/>
                <w:color w:val="auto"/>
                <w:spacing w:val="-3"/>
                <w:kern w:val="0"/>
                <w:sz w:val="22"/>
                <w:szCs w:val="22"/>
                <w:highlight w:val="none"/>
              </w:rPr>
              <w:t>或其他利害关系人对评标结果有异议的，应以书面形式提出</w:t>
            </w:r>
            <w:r>
              <w:rPr>
                <w:rFonts w:hint="eastAsia"/>
                <w:color w:val="auto"/>
                <w:spacing w:val="-3"/>
                <w:kern w:val="0"/>
                <w:sz w:val="22"/>
                <w:szCs w:val="22"/>
                <w:highlight w:val="none"/>
              </w:rPr>
              <w:t>，异议材料应包括：</w:t>
            </w:r>
          </w:p>
          <w:p w14:paraId="13E1B336">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（1）异议</w:t>
            </w:r>
            <w:r>
              <w:rPr>
                <w:rFonts w:hint="default"/>
                <w:color w:val="auto"/>
                <w:spacing w:val="-3"/>
                <w:kern w:val="0"/>
                <w:sz w:val="22"/>
                <w:szCs w:val="22"/>
                <w:highlight w:val="none"/>
              </w:rPr>
              <w:t>人的名称、地址及有效联系方式；</w:t>
            </w:r>
          </w:p>
          <w:p w14:paraId="31A2A082">
            <w:pPr>
              <w:keepNext w:val="0"/>
              <w:keepLines w:val="0"/>
              <w:widowControl/>
              <w:suppressLineNumbers w:val="0"/>
              <w:shd w:val="clear" w:color="auto" w:fill="FFFFFF"/>
              <w:spacing w:before="0" w:beforeAutospacing="0" w:after="0" w:afterAutospacing="0"/>
              <w:ind w:left="0" w:right="0" w:firstLine="214" w:firstLineChars="100"/>
              <w:jc w:val="left"/>
              <w:rPr>
                <w:rFonts w:hint="default"/>
                <w:color w:val="auto"/>
                <w:spacing w:val="-3"/>
                <w:kern w:val="0"/>
                <w:sz w:val="22"/>
                <w:szCs w:val="22"/>
                <w:highlight w:val="none"/>
              </w:rPr>
            </w:pPr>
            <w:r>
              <w:rPr>
                <w:rFonts w:hint="eastAsia"/>
                <w:color w:val="auto"/>
                <w:spacing w:val="-3"/>
                <w:kern w:val="0"/>
                <w:sz w:val="22"/>
                <w:szCs w:val="22"/>
                <w:highlight w:val="none"/>
              </w:rPr>
              <w:t>（2）异议</w:t>
            </w:r>
            <w:r>
              <w:rPr>
                <w:rFonts w:hint="default"/>
                <w:color w:val="auto"/>
                <w:spacing w:val="-3"/>
                <w:kern w:val="0"/>
                <w:sz w:val="22"/>
                <w:szCs w:val="22"/>
                <w:highlight w:val="none"/>
              </w:rPr>
              <w:t>事项的基本事实；</w:t>
            </w:r>
          </w:p>
          <w:p w14:paraId="173514F1">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（3）</w:t>
            </w:r>
            <w:r>
              <w:rPr>
                <w:rFonts w:hint="default"/>
                <w:color w:val="auto"/>
                <w:spacing w:val="-3"/>
                <w:kern w:val="0"/>
                <w:sz w:val="22"/>
                <w:szCs w:val="22"/>
                <w:highlight w:val="none"/>
              </w:rPr>
              <w:t>有效线索和相关证明材料</w:t>
            </w:r>
            <w:r>
              <w:rPr>
                <w:rFonts w:hint="eastAsia"/>
                <w:color w:val="auto"/>
                <w:spacing w:val="-3"/>
                <w:kern w:val="0"/>
                <w:sz w:val="22"/>
                <w:szCs w:val="22"/>
                <w:highlight w:val="none"/>
              </w:rPr>
              <w:t>。</w:t>
            </w:r>
          </w:p>
          <w:p w14:paraId="6733D17C">
            <w:pPr>
              <w:keepNext w:val="0"/>
              <w:keepLines w:val="0"/>
              <w:widowControl/>
              <w:suppressLineNumbers w:val="0"/>
              <w:shd w:val="clear" w:color="auto" w:fill="FFFFFF"/>
              <w:spacing w:before="0" w:beforeAutospacing="0" w:after="0" w:afterAutospacing="0"/>
              <w:ind w:left="0" w:leftChars="0" w:right="0" w:rightChars="0" w:firstLine="420" w:firstLineChars="0"/>
              <w:jc w:val="left"/>
              <w:rPr>
                <w:rFonts w:hint="eastAsia" w:ascii="宋体" w:hAnsi="宋体" w:cs="宋体"/>
                <w:bCs/>
                <w:color w:val="auto"/>
                <w:kern w:val="0"/>
                <w:sz w:val="22"/>
                <w:szCs w:val="22"/>
                <w:highlight w:val="none"/>
                <w:lang w:bidi="ar"/>
              </w:rPr>
            </w:pPr>
            <w:r>
              <w:rPr>
                <w:rFonts w:hint="eastAsia"/>
                <w:color w:val="auto"/>
                <w:spacing w:val="-3"/>
                <w:kern w:val="0"/>
                <w:sz w:val="22"/>
                <w:szCs w:val="22"/>
                <w:highlight w:val="none"/>
              </w:rPr>
              <w:t>异议人是法人的，异议材料必须由其法定代表人或者授权代表签字并盖章；其他组织或者个人提出异议的，异议材料必须由其主要负责人或者异议本人签字，并附有效身份证明复印件。</w:t>
            </w:r>
          </w:p>
        </w:tc>
      </w:tr>
      <w:tr w14:paraId="636C6B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7" w:hRule="atLeast"/>
          <w:jc w:val="center"/>
        </w:trPr>
        <w:tc>
          <w:tcPr>
            <w:tcW w:w="827" w:type="dxa"/>
            <w:vAlign w:val="center"/>
          </w:tcPr>
          <w:p w14:paraId="2F076BF3">
            <w:pPr>
              <w:keepNext w:val="0"/>
              <w:keepLines w:val="0"/>
              <w:widowControl/>
              <w:suppressLineNumbers w:val="0"/>
              <w:shd w:val="clear" w:color="auto" w:fill="FFFFFF"/>
              <w:spacing w:before="0" w:beforeAutospacing="0" w:after="0" w:afterAutospacing="0"/>
              <w:ind w:left="0" w:leftChars="0" w:right="0" w:rightChars="0" w:firstLine="214" w:firstLineChars="100"/>
              <w:jc w:val="left"/>
              <w:rPr>
                <w:rFonts w:hint="default" w:asciiTheme="minorHAnsi" w:hAnsiTheme="minorHAnsi" w:eastAsiaTheme="minorEastAsia" w:cstheme="minorBidi"/>
                <w:color w:val="auto"/>
                <w:kern w:val="2"/>
                <w:sz w:val="22"/>
                <w:szCs w:val="22"/>
                <w:highlight w:val="none"/>
                <w:lang w:val="en-US" w:eastAsia="zh-CN" w:bidi="ar-SA"/>
              </w:rPr>
            </w:pPr>
            <w:bookmarkStart w:id="42" w:name="_Toc14201207"/>
            <w:bookmarkStart w:id="43" w:name="_Toc9067720"/>
            <w:bookmarkStart w:id="44" w:name="_Toc26656938"/>
            <w:r>
              <w:rPr>
                <w:rFonts w:hint="eastAsia"/>
                <w:color w:val="auto"/>
                <w:spacing w:val="-3"/>
                <w:kern w:val="0"/>
                <w:sz w:val="22"/>
                <w:szCs w:val="22"/>
                <w:highlight w:val="none"/>
                <w:lang w:val="en-US" w:eastAsia="zh-CN"/>
              </w:rPr>
              <w:t>51</w:t>
            </w:r>
          </w:p>
        </w:tc>
        <w:tc>
          <w:tcPr>
            <w:tcW w:w="8540" w:type="dxa"/>
            <w:gridSpan w:val="2"/>
            <w:vAlign w:val="center"/>
          </w:tcPr>
          <w:p w14:paraId="3D1DB8BB">
            <w:pPr>
              <w:keepNext w:val="0"/>
              <w:keepLines w:val="0"/>
              <w:widowControl/>
              <w:suppressLineNumbers w:val="0"/>
              <w:shd w:val="clear" w:color="auto" w:fill="FFFFFF"/>
              <w:spacing w:before="0" w:beforeAutospacing="0" w:after="0" w:afterAutospacing="0"/>
              <w:ind w:left="0" w:leftChars="0" w:right="0" w:rightChars="0"/>
              <w:jc w:val="left"/>
              <w:rPr>
                <w:rFonts w:hint="eastAsia" w:ascii="宋体" w:hAnsi="宋体" w:cs="宋体" w:eastAsiaTheme="minorEastAsia"/>
                <w:bCs/>
                <w:color w:val="auto"/>
                <w:kern w:val="0"/>
                <w:sz w:val="22"/>
                <w:szCs w:val="22"/>
                <w:highlight w:val="none"/>
                <w:lang w:val="en-US" w:eastAsia="zh-CN" w:bidi="ar"/>
              </w:rPr>
            </w:pPr>
            <w:r>
              <w:rPr>
                <w:rFonts w:hint="default"/>
                <w:color w:val="auto"/>
                <w:spacing w:val="-3"/>
                <w:kern w:val="0"/>
                <w:sz w:val="22"/>
                <w:szCs w:val="22"/>
                <w:highlight w:val="yellow"/>
              </w:rPr>
              <w:t>塔吊</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人货电梯</w:t>
            </w:r>
            <w:r>
              <w:rPr>
                <w:rFonts w:hint="default"/>
                <w:color w:val="auto"/>
                <w:spacing w:val="-3"/>
                <w:kern w:val="0"/>
                <w:sz w:val="22"/>
                <w:szCs w:val="22"/>
                <w:highlight w:val="yellow"/>
              </w:rPr>
              <w:t>进场</w:t>
            </w:r>
            <w:r>
              <w:rPr>
                <w:rFonts w:hint="eastAsia"/>
                <w:color w:val="auto"/>
                <w:spacing w:val="-3"/>
                <w:kern w:val="0"/>
                <w:sz w:val="22"/>
                <w:szCs w:val="22"/>
                <w:highlight w:val="yellow"/>
                <w:lang w:val="en-US" w:eastAsia="zh-CN"/>
              </w:rPr>
              <w:t>前租赁公司需与采购人、项目部签订三方协议，并明确各方管理责任。</w:t>
            </w:r>
          </w:p>
        </w:tc>
      </w:tr>
      <w:tr w14:paraId="42CA49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4FB62A9D">
            <w:pPr>
              <w:keepNext w:val="0"/>
              <w:keepLines w:val="0"/>
              <w:suppressLineNumbers w:val="0"/>
              <w:spacing w:before="0" w:beforeAutospacing="0" w:after="0" w:afterAutospacing="0"/>
              <w:ind w:left="0" w:leftChars="0" w:right="0" w:rightChars="0"/>
              <w:jc w:val="center"/>
              <w:rPr>
                <w:rFonts w:hint="eastAsia"/>
                <w:color w:val="auto"/>
                <w:spacing w:val="-3"/>
                <w:kern w:val="0"/>
                <w:sz w:val="22"/>
                <w:szCs w:val="22"/>
                <w:highlight w:val="none"/>
                <w:lang w:val="en-US" w:eastAsia="zh-CN"/>
              </w:rPr>
            </w:pPr>
            <w:r>
              <w:rPr>
                <w:rFonts w:hint="eastAsia"/>
                <w:color w:val="auto"/>
                <w:sz w:val="22"/>
                <w:szCs w:val="22"/>
                <w:highlight w:val="none"/>
                <w:lang w:val="en-US" w:eastAsia="zh-CN"/>
              </w:rPr>
              <w:t>52</w:t>
            </w:r>
          </w:p>
        </w:tc>
        <w:tc>
          <w:tcPr>
            <w:tcW w:w="8540" w:type="dxa"/>
            <w:gridSpan w:val="2"/>
            <w:vAlign w:val="center"/>
          </w:tcPr>
          <w:p w14:paraId="360B0D4F">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lang w:eastAsia="zh-CN"/>
              </w:rPr>
            </w:pPr>
            <w:r>
              <w:rPr>
                <w:rFonts w:hint="eastAsia"/>
                <w:color w:val="auto"/>
                <w:spacing w:val="-3"/>
                <w:kern w:val="0"/>
                <w:sz w:val="22"/>
                <w:szCs w:val="22"/>
                <w:highlight w:val="yellow"/>
                <w:lang w:val="en-US" w:eastAsia="zh-CN"/>
              </w:rPr>
              <w:t>1.设备</w:t>
            </w:r>
            <w:r>
              <w:rPr>
                <w:rFonts w:hint="eastAsia"/>
                <w:color w:val="auto"/>
                <w:spacing w:val="-3"/>
                <w:kern w:val="0"/>
                <w:sz w:val="22"/>
                <w:szCs w:val="22"/>
                <w:highlight w:val="yellow"/>
              </w:rPr>
              <w:t>使用年限要求：所有机器进场时必须是三年以内的出厂机械</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合同签订日期往前3年</w:t>
            </w:r>
            <w:r>
              <w:rPr>
                <w:rFonts w:hint="eastAsia"/>
                <w:color w:val="auto"/>
                <w:spacing w:val="-3"/>
                <w:kern w:val="0"/>
                <w:sz w:val="22"/>
                <w:szCs w:val="22"/>
                <w:highlight w:val="yellow"/>
                <w:lang w:eastAsia="zh-CN"/>
              </w:rPr>
              <w:t>），</w:t>
            </w:r>
            <w:r>
              <w:rPr>
                <w:rFonts w:hint="eastAsia"/>
                <w:color w:val="auto"/>
                <w:spacing w:val="-3"/>
                <w:kern w:val="0"/>
                <w:sz w:val="22"/>
                <w:szCs w:val="22"/>
                <w:highlight w:val="yellow"/>
              </w:rPr>
              <w:t>进</w:t>
            </w:r>
            <w:r>
              <w:rPr>
                <w:rFonts w:hint="eastAsia"/>
                <w:color w:val="auto"/>
                <w:spacing w:val="-3"/>
                <w:kern w:val="0"/>
                <w:sz w:val="22"/>
                <w:szCs w:val="22"/>
                <w:highlight w:val="yellow"/>
                <w:lang w:val="en-US" w:eastAsia="zh-CN"/>
              </w:rPr>
              <w:t>出</w:t>
            </w:r>
            <w:r>
              <w:rPr>
                <w:rFonts w:hint="eastAsia"/>
                <w:color w:val="auto"/>
                <w:spacing w:val="-3"/>
                <w:kern w:val="0"/>
                <w:sz w:val="22"/>
                <w:szCs w:val="22"/>
                <w:highlight w:val="yellow"/>
              </w:rPr>
              <w:t>场前必须重新保养和按照甲方要求新刷油漆</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出场费报价含基础预埋件，且预埋件自行进场预埋，</w:t>
            </w:r>
            <w:r>
              <w:rPr>
                <w:rFonts w:hint="eastAsia"/>
                <w:color w:val="auto"/>
                <w:spacing w:val="-3"/>
                <w:kern w:val="0"/>
                <w:sz w:val="22"/>
                <w:szCs w:val="22"/>
                <w:highlight w:val="yellow"/>
              </w:rPr>
              <w:t>出租方负责完成各种备案手续</w:t>
            </w:r>
            <w:r>
              <w:rPr>
                <w:rFonts w:hint="eastAsia"/>
                <w:color w:val="auto"/>
                <w:spacing w:val="-3"/>
                <w:kern w:val="0"/>
                <w:sz w:val="22"/>
                <w:szCs w:val="22"/>
                <w:highlight w:val="yellow"/>
                <w:lang w:eastAsia="zh-CN"/>
              </w:rPr>
              <w:t>。</w:t>
            </w:r>
          </w:p>
          <w:p w14:paraId="374E2D91">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lang w:eastAsia="zh-CN"/>
              </w:rPr>
            </w:pPr>
            <w:r>
              <w:rPr>
                <w:rFonts w:hint="eastAsia"/>
                <w:color w:val="auto"/>
                <w:spacing w:val="-3"/>
                <w:kern w:val="0"/>
                <w:sz w:val="22"/>
                <w:szCs w:val="22"/>
                <w:highlight w:val="yellow"/>
                <w:lang w:val="en-US" w:eastAsia="zh-CN"/>
              </w:rPr>
              <w:t>2.以上报价已包</w:t>
            </w:r>
            <w:r>
              <w:rPr>
                <w:rFonts w:hint="eastAsia"/>
                <w:color w:val="auto"/>
                <w:spacing w:val="-3"/>
                <w:kern w:val="0"/>
                <w:sz w:val="22"/>
                <w:szCs w:val="22"/>
                <w:highlight w:val="yellow"/>
              </w:rPr>
              <w:t>含安全监控系统、防碰撞系统费用，需达到PC端上线并实时监控，提供账号和密码，可视化费用，不另计费</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出租方应</w:t>
            </w:r>
            <w:r>
              <w:rPr>
                <w:rFonts w:hint="eastAsia"/>
                <w:color w:val="auto"/>
                <w:spacing w:val="-3"/>
                <w:kern w:val="0"/>
                <w:sz w:val="22"/>
                <w:szCs w:val="22"/>
                <w:highlight w:val="yellow"/>
                <w:lang w:eastAsia="zh-CN"/>
              </w:rPr>
              <w:t>配合防碰撞系统及安监系统的安装，</w:t>
            </w:r>
            <w:r>
              <w:rPr>
                <w:rFonts w:hint="eastAsia"/>
                <w:color w:val="auto"/>
                <w:spacing w:val="-3"/>
                <w:kern w:val="0"/>
                <w:sz w:val="22"/>
                <w:szCs w:val="22"/>
                <w:highlight w:val="yellow"/>
                <w:lang w:val="en-US" w:eastAsia="zh-CN"/>
              </w:rPr>
              <w:t>如不配合，</w:t>
            </w:r>
            <w:r>
              <w:rPr>
                <w:rFonts w:hint="eastAsia"/>
                <w:color w:val="auto"/>
                <w:spacing w:val="-3"/>
                <w:kern w:val="0"/>
                <w:sz w:val="22"/>
                <w:szCs w:val="22"/>
                <w:highlight w:val="yellow"/>
                <w:lang w:eastAsia="zh-CN"/>
              </w:rPr>
              <w:t>则</w:t>
            </w:r>
            <w:r>
              <w:rPr>
                <w:rFonts w:hint="eastAsia"/>
                <w:color w:val="auto"/>
                <w:spacing w:val="-3"/>
                <w:kern w:val="0"/>
                <w:sz w:val="22"/>
                <w:szCs w:val="22"/>
                <w:highlight w:val="yellow"/>
                <w:lang w:val="en-US" w:eastAsia="zh-CN"/>
              </w:rPr>
              <w:t>承租方</w:t>
            </w:r>
            <w:r>
              <w:rPr>
                <w:rFonts w:hint="eastAsia"/>
                <w:color w:val="auto"/>
                <w:spacing w:val="-3"/>
                <w:kern w:val="0"/>
                <w:sz w:val="22"/>
                <w:szCs w:val="22"/>
                <w:highlight w:val="yellow"/>
                <w:lang w:eastAsia="zh-CN"/>
              </w:rPr>
              <w:t>自行安装，并按照实际费用的1.5倍价格对</w:t>
            </w:r>
            <w:r>
              <w:rPr>
                <w:rFonts w:hint="eastAsia"/>
                <w:color w:val="auto"/>
                <w:spacing w:val="-3"/>
                <w:kern w:val="0"/>
                <w:sz w:val="22"/>
                <w:szCs w:val="22"/>
                <w:highlight w:val="yellow"/>
                <w:lang w:val="en-US" w:eastAsia="zh-CN"/>
              </w:rPr>
              <w:t>甲</w:t>
            </w:r>
            <w:r>
              <w:rPr>
                <w:rFonts w:hint="eastAsia"/>
                <w:color w:val="auto"/>
                <w:spacing w:val="-3"/>
                <w:kern w:val="0"/>
                <w:sz w:val="22"/>
                <w:szCs w:val="22"/>
                <w:highlight w:val="yellow"/>
                <w:lang w:eastAsia="zh-CN"/>
              </w:rPr>
              <w:t>方进行收费。</w:t>
            </w:r>
          </w:p>
          <w:p w14:paraId="23C17A65">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rPr>
            </w:pPr>
            <w:r>
              <w:rPr>
                <w:rFonts w:hint="eastAsia"/>
                <w:color w:val="auto"/>
                <w:spacing w:val="-3"/>
                <w:kern w:val="0"/>
                <w:sz w:val="22"/>
                <w:szCs w:val="22"/>
                <w:highlight w:val="yellow"/>
                <w:lang w:val="en-US" w:eastAsia="zh-CN"/>
              </w:rPr>
              <w:t>3.</w:t>
            </w:r>
            <w:r>
              <w:rPr>
                <w:rFonts w:hint="eastAsia"/>
                <w:color w:val="auto"/>
                <w:spacing w:val="-3"/>
                <w:kern w:val="0"/>
                <w:sz w:val="22"/>
                <w:szCs w:val="22"/>
                <w:highlight w:val="yellow"/>
              </w:rPr>
              <w:t>设备租金按月结算，租期不足一个月，按月度租金/30*实际使用天数。</w:t>
            </w:r>
            <w:r>
              <w:rPr>
                <w:rFonts w:hint="eastAsia"/>
                <w:color w:val="auto"/>
                <w:spacing w:val="-3"/>
                <w:kern w:val="0"/>
                <w:sz w:val="22"/>
                <w:szCs w:val="22"/>
                <w:highlight w:val="yellow"/>
                <w:lang w:val="en-US" w:eastAsia="zh-CN"/>
              </w:rPr>
              <w:t>出租</w:t>
            </w:r>
            <w:r>
              <w:rPr>
                <w:rFonts w:hint="eastAsia"/>
                <w:color w:val="auto"/>
                <w:spacing w:val="-3"/>
                <w:kern w:val="0"/>
                <w:sz w:val="22"/>
                <w:szCs w:val="22"/>
                <w:highlight w:val="yellow"/>
              </w:rPr>
              <w:t>方按项目要求配备塔吊司机、信号工、司索工</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人货电梯司机</w:t>
            </w:r>
            <w:r>
              <w:rPr>
                <w:rFonts w:hint="eastAsia"/>
                <w:color w:val="auto"/>
                <w:spacing w:val="-3"/>
                <w:kern w:val="0"/>
                <w:sz w:val="22"/>
                <w:szCs w:val="22"/>
                <w:highlight w:val="yellow"/>
              </w:rPr>
              <w:t>，出勤不满一个月的，按照月工资/30*实际出勤天数。塔吊司机加班工资30元/小时，信号工和司索工加班工资20元/小时</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人货电梯司机加班工资20/小时</w:t>
            </w:r>
            <w:r>
              <w:rPr>
                <w:rFonts w:hint="eastAsia"/>
                <w:color w:val="auto"/>
                <w:spacing w:val="-3"/>
                <w:kern w:val="0"/>
                <w:sz w:val="22"/>
                <w:szCs w:val="22"/>
                <w:highlight w:val="yellow"/>
              </w:rPr>
              <w:t>。</w:t>
            </w:r>
          </w:p>
          <w:p w14:paraId="193D71E5">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rPr>
            </w:pPr>
            <w:r>
              <w:rPr>
                <w:rFonts w:hint="eastAsia"/>
                <w:color w:val="auto"/>
                <w:spacing w:val="-3"/>
                <w:kern w:val="0"/>
                <w:sz w:val="22"/>
                <w:szCs w:val="22"/>
                <w:highlight w:val="yellow"/>
                <w:lang w:val="en-US" w:eastAsia="zh-CN"/>
              </w:rPr>
              <w:t>4.</w:t>
            </w:r>
            <w:r>
              <w:rPr>
                <w:rFonts w:hint="eastAsia"/>
                <w:color w:val="auto"/>
                <w:spacing w:val="-3"/>
                <w:kern w:val="0"/>
                <w:sz w:val="22"/>
                <w:szCs w:val="22"/>
                <w:highlight w:val="yellow"/>
              </w:rPr>
              <w:t>安拆服务费包含：设备运输费、汽车吊费</w:t>
            </w:r>
            <w:r>
              <w:rPr>
                <w:rFonts w:hint="eastAsia"/>
                <w:color w:val="auto"/>
                <w:spacing w:val="-3"/>
                <w:kern w:val="0"/>
                <w:sz w:val="22"/>
                <w:szCs w:val="22"/>
                <w:highlight w:val="yellow"/>
                <w:lang w:eastAsia="zh-CN"/>
              </w:rPr>
              <w:t>、</w:t>
            </w:r>
            <w:r>
              <w:rPr>
                <w:rFonts w:hint="eastAsia"/>
                <w:color w:val="auto"/>
                <w:spacing w:val="-3"/>
                <w:kern w:val="0"/>
                <w:sz w:val="22"/>
                <w:szCs w:val="22"/>
                <w:highlight w:val="yellow"/>
              </w:rPr>
              <w:t>安装拆除费、增高节安拆费等。</w:t>
            </w:r>
          </w:p>
          <w:p w14:paraId="2C982E0B">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rPr>
            </w:pPr>
            <w:r>
              <w:rPr>
                <w:rFonts w:hint="eastAsia"/>
                <w:color w:val="auto"/>
                <w:spacing w:val="-3"/>
                <w:kern w:val="0"/>
                <w:sz w:val="22"/>
                <w:szCs w:val="22"/>
                <w:highlight w:val="yellow"/>
                <w:lang w:val="en-US" w:eastAsia="zh-CN"/>
              </w:rPr>
              <w:t>5.</w:t>
            </w:r>
            <w:r>
              <w:rPr>
                <w:rFonts w:hint="eastAsia"/>
                <w:color w:val="auto"/>
                <w:spacing w:val="-3"/>
                <w:kern w:val="0"/>
                <w:sz w:val="22"/>
                <w:szCs w:val="22"/>
                <w:highlight w:val="yellow"/>
              </w:rPr>
              <w:t>设备检测费用：</w:t>
            </w:r>
            <w:r>
              <w:rPr>
                <w:rFonts w:hint="eastAsia"/>
                <w:color w:val="auto"/>
                <w:spacing w:val="-3"/>
                <w:kern w:val="0"/>
                <w:sz w:val="22"/>
                <w:szCs w:val="22"/>
                <w:highlight w:val="yellow"/>
                <w:lang w:val="en-US" w:eastAsia="zh-CN"/>
              </w:rPr>
              <w:t>设备</w:t>
            </w:r>
            <w:r>
              <w:rPr>
                <w:rFonts w:hint="eastAsia"/>
                <w:color w:val="auto"/>
                <w:spacing w:val="-3"/>
                <w:kern w:val="0"/>
                <w:sz w:val="22"/>
                <w:szCs w:val="22"/>
                <w:highlight w:val="yellow"/>
              </w:rPr>
              <w:t>检测费由</w:t>
            </w:r>
            <w:r>
              <w:rPr>
                <w:rFonts w:hint="eastAsia"/>
                <w:color w:val="auto"/>
                <w:spacing w:val="-3"/>
                <w:kern w:val="0"/>
                <w:sz w:val="22"/>
                <w:szCs w:val="22"/>
                <w:highlight w:val="yellow"/>
                <w:lang w:val="en-US" w:eastAsia="zh-CN"/>
              </w:rPr>
              <w:t>出租方</w:t>
            </w:r>
            <w:r>
              <w:rPr>
                <w:rFonts w:hint="eastAsia"/>
                <w:color w:val="auto"/>
                <w:spacing w:val="-3"/>
                <w:kern w:val="0"/>
                <w:sz w:val="22"/>
                <w:szCs w:val="22"/>
                <w:highlight w:val="yellow"/>
              </w:rPr>
              <w:t>承担</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所有设备</w:t>
            </w:r>
            <w:r>
              <w:rPr>
                <w:rFonts w:hint="eastAsia"/>
                <w:color w:val="auto"/>
                <w:spacing w:val="-3"/>
                <w:kern w:val="0"/>
                <w:sz w:val="22"/>
                <w:szCs w:val="22"/>
                <w:highlight w:val="yellow"/>
              </w:rPr>
              <w:t>每月</w:t>
            </w:r>
            <w:r>
              <w:rPr>
                <w:rFonts w:hint="eastAsia"/>
                <w:color w:val="auto"/>
                <w:spacing w:val="-3"/>
                <w:kern w:val="0"/>
                <w:sz w:val="22"/>
                <w:szCs w:val="22"/>
                <w:highlight w:val="yellow"/>
                <w:lang w:val="en-US" w:eastAsia="zh-CN"/>
              </w:rPr>
              <w:t>需</w:t>
            </w:r>
            <w:r>
              <w:rPr>
                <w:rFonts w:hint="eastAsia"/>
                <w:color w:val="auto"/>
                <w:spacing w:val="-3"/>
                <w:kern w:val="0"/>
                <w:sz w:val="22"/>
                <w:szCs w:val="22"/>
                <w:highlight w:val="yellow"/>
              </w:rPr>
              <w:t>维保二次、安全检查一次、专项检查（设备全覆盖）</w:t>
            </w:r>
            <w:r>
              <w:rPr>
                <w:rFonts w:hint="eastAsia"/>
                <w:color w:val="auto"/>
                <w:spacing w:val="-3"/>
                <w:kern w:val="0"/>
                <w:sz w:val="22"/>
                <w:szCs w:val="22"/>
                <w:highlight w:val="yellow"/>
                <w:lang w:eastAsia="zh-CN"/>
              </w:rPr>
              <w:t>每年两次</w:t>
            </w:r>
            <w:r>
              <w:rPr>
                <w:rFonts w:hint="eastAsia"/>
                <w:color w:val="auto"/>
                <w:spacing w:val="-3"/>
                <w:kern w:val="0"/>
                <w:sz w:val="22"/>
                <w:szCs w:val="22"/>
                <w:highlight w:val="yellow"/>
              </w:rPr>
              <w:t>。</w:t>
            </w:r>
            <w:r>
              <w:rPr>
                <w:rFonts w:hint="eastAsia"/>
                <w:color w:val="auto"/>
                <w:spacing w:val="-3"/>
                <w:kern w:val="0"/>
                <w:sz w:val="22"/>
                <w:szCs w:val="22"/>
                <w:highlight w:val="yellow"/>
                <w:lang w:val="en-US" w:eastAsia="zh-CN"/>
              </w:rPr>
              <w:t>出租方</w:t>
            </w:r>
            <w:r>
              <w:rPr>
                <w:rFonts w:hint="eastAsia"/>
                <w:color w:val="auto"/>
                <w:spacing w:val="-3"/>
                <w:kern w:val="0"/>
                <w:sz w:val="22"/>
                <w:szCs w:val="22"/>
                <w:highlight w:val="yellow"/>
              </w:rPr>
              <w:t>全力配合当地主管部门检查及甲方设备所在项目的各项迎检工作</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并负责就检查问题限期整改</w:t>
            </w:r>
            <w:r>
              <w:rPr>
                <w:rFonts w:hint="eastAsia"/>
                <w:color w:val="auto"/>
                <w:spacing w:val="-3"/>
                <w:kern w:val="0"/>
                <w:sz w:val="22"/>
                <w:szCs w:val="22"/>
                <w:highlight w:val="yellow"/>
              </w:rPr>
              <w:t>。</w:t>
            </w:r>
          </w:p>
          <w:p w14:paraId="4BDF5B98">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rPr>
            </w:pPr>
            <w:r>
              <w:rPr>
                <w:rFonts w:hint="eastAsia"/>
                <w:color w:val="auto"/>
                <w:spacing w:val="-3"/>
                <w:kern w:val="0"/>
                <w:sz w:val="22"/>
                <w:szCs w:val="22"/>
                <w:highlight w:val="yellow"/>
                <w:lang w:val="en-US" w:eastAsia="zh-CN"/>
              </w:rPr>
              <w:t>6.设备</w:t>
            </w:r>
            <w:r>
              <w:rPr>
                <w:rFonts w:hint="eastAsia"/>
                <w:color w:val="auto"/>
                <w:spacing w:val="-3"/>
                <w:kern w:val="0"/>
                <w:sz w:val="22"/>
                <w:szCs w:val="22"/>
                <w:highlight w:val="yellow"/>
              </w:rPr>
              <w:t>安装高度是根据每栋楼高度确定，后续由</w:t>
            </w:r>
            <w:r>
              <w:rPr>
                <w:rFonts w:hint="eastAsia"/>
                <w:color w:val="auto"/>
                <w:spacing w:val="-3"/>
                <w:kern w:val="0"/>
                <w:sz w:val="22"/>
                <w:szCs w:val="22"/>
                <w:highlight w:val="yellow"/>
                <w:lang w:val="en-US" w:eastAsia="zh-CN"/>
              </w:rPr>
              <w:t>出租方</w:t>
            </w:r>
            <w:r>
              <w:rPr>
                <w:rFonts w:hint="eastAsia"/>
                <w:color w:val="auto"/>
                <w:spacing w:val="-3"/>
                <w:kern w:val="0"/>
                <w:sz w:val="22"/>
                <w:szCs w:val="22"/>
                <w:highlight w:val="yellow"/>
              </w:rPr>
              <w:t>编制专项方案，考虑</w:t>
            </w:r>
            <w:r>
              <w:rPr>
                <w:rFonts w:hint="eastAsia"/>
                <w:color w:val="auto"/>
                <w:spacing w:val="-3"/>
                <w:kern w:val="0"/>
                <w:sz w:val="22"/>
                <w:szCs w:val="22"/>
                <w:highlight w:val="yellow"/>
                <w:lang w:val="en-US" w:eastAsia="zh-CN"/>
              </w:rPr>
              <w:t>实际</w:t>
            </w:r>
            <w:r>
              <w:rPr>
                <w:rFonts w:hint="eastAsia"/>
                <w:color w:val="auto"/>
                <w:spacing w:val="-3"/>
                <w:kern w:val="0"/>
                <w:sz w:val="22"/>
                <w:szCs w:val="22"/>
                <w:highlight w:val="yellow"/>
              </w:rPr>
              <w:t>作业要求确定最终安装高度，所有为满足</w:t>
            </w:r>
            <w:r>
              <w:rPr>
                <w:rFonts w:hint="eastAsia"/>
                <w:color w:val="auto"/>
                <w:spacing w:val="-3"/>
                <w:kern w:val="0"/>
                <w:sz w:val="22"/>
                <w:szCs w:val="22"/>
                <w:highlight w:val="yellow"/>
                <w:lang w:val="en-US" w:eastAsia="zh-CN"/>
              </w:rPr>
              <w:t>设备</w:t>
            </w:r>
            <w:r>
              <w:rPr>
                <w:rFonts w:hint="eastAsia"/>
                <w:color w:val="auto"/>
                <w:spacing w:val="-3"/>
                <w:kern w:val="0"/>
                <w:sz w:val="22"/>
                <w:szCs w:val="22"/>
                <w:highlight w:val="yellow"/>
              </w:rPr>
              <w:t>使用和安装高度</w:t>
            </w:r>
            <w:r>
              <w:rPr>
                <w:rFonts w:hint="eastAsia"/>
                <w:color w:val="auto"/>
                <w:spacing w:val="-3"/>
                <w:kern w:val="0"/>
                <w:sz w:val="22"/>
                <w:szCs w:val="22"/>
                <w:highlight w:val="yellow"/>
                <w:lang w:eastAsia="zh-CN"/>
              </w:rPr>
              <w:t>的</w:t>
            </w:r>
            <w:r>
              <w:rPr>
                <w:rFonts w:hint="eastAsia"/>
                <w:color w:val="auto"/>
                <w:spacing w:val="-3"/>
                <w:kern w:val="0"/>
                <w:sz w:val="22"/>
                <w:szCs w:val="22"/>
                <w:highlight w:val="yellow"/>
              </w:rPr>
              <w:t>附墙费用（包括可能存在的超长附墙）已包含在租金中，不另外</w:t>
            </w:r>
            <w:r>
              <w:rPr>
                <w:rFonts w:hint="eastAsia"/>
                <w:color w:val="auto"/>
                <w:spacing w:val="-3"/>
                <w:kern w:val="0"/>
                <w:sz w:val="22"/>
                <w:szCs w:val="22"/>
                <w:highlight w:val="yellow"/>
                <w:lang w:eastAsia="zh-CN"/>
              </w:rPr>
              <w:t>计取</w:t>
            </w:r>
            <w:r>
              <w:rPr>
                <w:rFonts w:hint="eastAsia"/>
                <w:color w:val="auto"/>
                <w:spacing w:val="-3"/>
                <w:kern w:val="0"/>
                <w:sz w:val="22"/>
                <w:szCs w:val="22"/>
                <w:highlight w:val="yellow"/>
              </w:rPr>
              <w:t>。</w:t>
            </w:r>
          </w:p>
          <w:p w14:paraId="73806CB3">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rPr>
            </w:pPr>
            <w:r>
              <w:rPr>
                <w:rFonts w:hint="eastAsia"/>
                <w:color w:val="auto"/>
                <w:spacing w:val="-3"/>
                <w:kern w:val="0"/>
                <w:sz w:val="22"/>
                <w:szCs w:val="22"/>
                <w:highlight w:val="yellow"/>
                <w:lang w:val="en-US" w:eastAsia="zh-CN"/>
              </w:rPr>
              <w:t>7.</w:t>
            </w:r>
            <w:r>
              <w:rPr>
                <w:rFonts w:hint="eastAsia"/>
                <w:color w:val="auto"/>
                <w:spacing w:val="-3"/>
                <w:kern w:val="0"/>
                <w:sz w:val="22"/>
                <w:szCs w:val="22"/>
                <w:highlight w:val="yellow"/>
              </w:rPr>
              <w:t>考虑</w:t>
            </w:r>
            <w:r>
              <w:rPr>
                <w:rFonts w:hint="eastAsia"/>
                <w:color w:val="auto"/>
                <w:spacing w:val="-3"/>
                <w:kern w:val="0"/>
                <w:sz w:val="22"/>
                <w:szCs w:val="22"/>
                <w:highlight w:val="yellow"/>
                <w:lang w:val="en-US" w:eastAsia="zh-CN"/>
              </w:rPr>
              <w:t>实际</w:t>
            </w:r>
            <w:r>
              <w:rPr>
                <w:rFonts w:hint="eastAsia"/>
                <w:color w:val="auto"/>
                <w:spacing w:val="-3"/>
                <w:kern w:val="0"/>
                <w:sz w:val="22"/>
                <w:szCs w:val="22"/>
                <w:highlight w:val="yellow"/>
              </w:rPr>
              <w:t>作业</w:t>
            </w:r>
            <w:r>
              <w:rPr>
                <w:rFonts w:hint="eastAsia"/>
                <w:color w:val="auto"/>
                <w:spacing w:val="-3"/>
                <w:kern w:val="0"/>
                <w:sz w:val="22"/>
                <w:szCs w:val="22"/>
                <w:highlight w:val="yellow"/>
                <w:lang w:eastAsia="zh-CN"/>
              </w:rPr>
              <w:t>、</w:t>
            </w:r>
            <w:r>
              <w:rPr>
                <w:rFonts w:hint="eastAsia"/>
                <w:color w:val="auto"/>
                <w:spacing w:val="-3"/>
                <w:kern w:val="0"/>
                <w:sz w:val="22"/>
                <w:szCs w:val="22"/>
                <w:highlight w:val="yellow"/>
              </w:rPr>
              <w:t>开盘顺序</w:t>
            </w:r>
            <w:r>
              <w:rPr>
                <w:rFonts w:hint="eastAsia"/>
                <w:color w:val="auto"/>
                <w:spacing w:val="-3"/>
                <w:kern w:val="0"/>
                <w:sz w:val="22"/>
                <w:szCs w:val="22"/>
                <w:highlight w:val="yellow"/>
                <w:lang w:eastAsia="zh-CN"/>
              </w:rPr>
              <w:t>、</w:t>
            </w:r>
            <w:r>
              <w:rPr>
                <w:rFonts w:hint="eastAsia"/>
                <w:color w:val="auto"/>
                <w:spacing w:val="-3"/>
                <w:kern w:val="0"/>
                <w:sz w:val="22"/>
                <w:szCs w:val="22"/>
                <w:highlight w:val="yellow"/>
              </w:rPr>
              <w:t>施工顺序调整等因素影响，在施工中部分</w:t>
            </w:r>
            <w:r>
              <w:rPr>
                <w:rFonts w:hint="eastAsia"/>
                <w:color w:val="auto"/>
                <w:spacing w:val="-3"/>
                <w:kern w:val="0"/>
                <w:sz w:val="22"/>
                <w:szCs w:val="22"/>
                <w:highlight w:val="yellow"/>
                <w:lang w:val="en-US" w:eastAsia="zh-CN"/>
              </w:rPr>
              <w:t>设备</w:t>
            </w:r>
            <w:r>
              <w:rPr>
                <w:rFonts w:hint="eastAsia"/>
                <w:color w:val="auto"/>
                <w:spacing w:val="-3"/>
                <w:kern w:val="0"/>
                <w:sz w:val="22"/>
                <w:szCs w:val="22"/>
                <w:highlight w:val="yellow"/>
              </w:rPr>
              <w:t>会出现顶升高低顺序变化及附着在较低楼层的楼栋的情况，</w:t>
            </w:r>
            <w:r>
              <w:rPr>
                <w:rFonts w:hint="eastAsia"/>
                <w:color w:val="auto"/>
                <w:spacing w:val="-3"/>
                <w:kern w:val="0"/>
                <w:sz w:val="22"/>
                <w:szCs w:val="22"/>
                <w:highlight w:val="yellow"/>
                <w:lang w:val="en-US" w:eastAsia="zh-CN"/>
              </w:rPr>
              <w:t>出租方</w:t>
            </w:r>
            <w:r>
              <w:rPr>
                <w:rFonts w:hint="eastAsia"/>
                <w:color w:val="auto"/>
                <w:spacing w:val="-3"/>
                <w:kern w:val="0"/>
                <w:sz w:val="22"/>
                <w:szCs w:val="22"/>
                <w:highlight w:val="yellow"/>
              </w:rPr>
              <w:t>需自行考虑在中间层、顶层增加附着情况的费用，因现场施工进度制约导致</w:t>
            </w:r>
            <w:r>
              <w:rPr>
                <w:rFonts w:hint="eastAsia"/>
                <w:color w:val="auto"/>
                <w:spacing w:val="-3"/>
                <w:kern w:val="0"/>
                <w:sz w:val="22"/>
                <w:szCs w:val="22"/>
                <w:highlight w:val="yellow"/>
                <w:lang w:val="en-US" w:eastAsia="zh-CN"/>
              </w:rPr>
              <w:t>设备</w:t>
            </w:r>
            <w:r>
              <w:rPr>
                <w:rFonts w:hint="eastAsia"/>
                <w:color w:val="auto"/>
                <w:spacing w:val="-3"/>
                <w:kern w:val="0"/>
                <w:sz w:val="22"/>
                <w:szCs w:val="22"/>
                <w:highlight w:val="yellow"/>
              </w:rPr>
              <w:t>需临时增加附着周转的费用已包含在单价中。</w:t>
            </w:r>
          </w:p>
          <w:p w14:paraId="03C01B94">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rPr>
            </w:pPr>
            <w:r>
              <w:rPr>
                <w:rFonts w:hint="eastAsia"/>
                <w:color w:val="auto"/>
                <w:spacing w:val="-3"/>
                <w:kern w:val="0"/>
                <w:sz w:val="22"/>
                <w:szCs w:val="22"/>
                <w:highlight w:val="yellow"/>
                <w:lang w:val="en-US" w:eastAsia="zh-CN"/>
              </w:rPr>
              <w:t>8.设备</w:t>
            </w:r>
            <w:r>
              <w:rPr>
                <w:rFonts w:hint="eastAsia"/>
                <w:color w:val="auto"/>
                <w:spacing w:val="-3"/>
                <w:kern w:val="0"/>
                <w:sz w:val="22"/>
                <w:szCs w:val="22"/>
                <w:highlight w:val="yellow"/>
              </w:rPr>
              <w:t>可以以大代小，不可以以小代大，</w:t>
            </w:r>
            <w:r>
              <w:rPr>
                <w:rFonts w:hint="eastAsia"/>
                <w:color w:val="auto"/>
                <w:spacing w:val="-3"/>
                <w:kern w:val="0"/>
                <w:sz w:val="22"/>
                <w:szCs w:val="22"/>
                <w:highlight w:val="yellow"/>
                <w:lang w:val="en-US" w:eastAsia="zh-CN"/>
              </w:rPr>
              <w:t>且报承租方同意</w:t>
            </w:r>
            <w:r>
              <w:rPr>
                <w:rFonts w:hint="eastAsia"/>
                <w:color w:val="auto"/>
                <w:spacing w:val="-3"/>
                <w:kern w:val="0"/>
                <w:sz w:val="22"/>
                <w:szCs w:val="22"/>
                <w:highlight w:val="yellow"/>
              </w:rPr>
              <w:t>。</w:t>
            </w:r>
          </w:p>
          <w:p w14:paraId="4F08B07E">
            <w:pPr>
              <w:keepNext w:val="0"/>
              <w:keepLines w:val="0"/>
              <w:widowControl/>
              <w:suppressLineNumbers w:val="0"/>
              <w:shd w:val="clear" w:color="auto" w:fill="FFFFFF"/>
              <w:spacing w:before="0" w:beforeAutospacing="0" w:after="0" w:afterAutospacing="0"/>
              <w:ind w:left="0" w:right="0" w:firstLine="420" w:firstLineChars="0"/>
              <w:jc w:val="left"/>
              <w:rPr>
                <w:rFonts w:hint="eastAsia"/>
                <w:color w:val="auto"/>
                <w:spacing w:val="-3"/>
                <w:kern w:val="0"/>
                <w:sz w:val="22"/>
                <w:szCs w:val="22"/>
                <w:highlight w:val="yellow"/>
              </w:rPr>
            </w:pPr>
            <w:r>
              <w:rPr>
                <w:rFonts w:hint="eastAsia"/>
                <w:color w:val="auto"/>
                <w:spacing w:val="-3"/>
                <w:kern w:val="0"/>
                <w:sz w:val="22"/>
                <w:szCs w:val="22"/>
                <w:highlight w:val="yellow"/>
                <w:lang w:val="en-US" w:eastAsia="zh-CN"/>
              </w:rPr>
              <w:t>9.出租方应开具增值税税率为13％增值税专用发票给承租方。</w:t>
            </w:r>
            <w:r>
              <w:rPr>
                <w:rFonts w:hint="eastAsia"/>
                <w:color w:val="auto"/>
                <w:spacing w:val="-3"/>
                <w:kern w:val="0"/>
                <w:sz w:val="22"/>
                <w:szCs w:val="22"/>
                <w:highlight w:val="yellow"/>
              </w:rPr>
              <w:t>清单中工程量为暂定量，最终结算以实际租赁期为准，综合单价不予调整</w:t>
            </w:r>
            <w:r>
              <w:rPr>
                <w:rFonts w:hint="eastAsia"/>
                <w:color w:val="auto"/>
                <w:spacing w:val="-3"/>
                <w:kern w:val="0"/>
                <w:sz w:val="22"/>
                <w:szCs w:val="22"/>
                <w:highlight w:val="yellow"/>
                <w:lang w:eastAsia="zh-CN"/>
              </w:rPr>
              <w:t>。</w:t>
            </w:r>
            <w:r>
              <w:rPr>
                <w:rFonts w:hint="eastAsia"/>
                <w:color w:val="auto"/>
                <w:spacing w:val="-3"/>
                <w:kern w:val="0"/>
                <w:sz w:val="22"/>
                <w:szCs w:val="22"/>
                <w:highlight w:val="yellow"/>
              </w:rPr>
              <w:t>春节按实际报停</w:t>
            </w:r>
            <w:r>
              <w:rPr>
                <w:rFonts w:hint="eastAsia"/>
                <w:color w:val="auto"/>
                <w:spacing w:val="-3"/>
                <w:kern w:val="0"/>
                <w:sz w:val="22"/>
                <w:szCs w:val="22"/>
                <w:highlight w:val="yellow"/>
                <w:lang w:eastAsia="zh-CN"/>
              </w:rPr>
              <w:t>（</w:t>
            </w:r>
            <w:r>
              <w:rPr>
                <w:rFonts w:hint="eastAsia"/>
                <w:color w:val="auto"/>
                <w:spacing w:val="-3"/>
                <w:kern w:val="0"/>
                <w:sz w:val="22"/>
                <w:szCs w:val="22"/>
                <w:highlight w:val="yellow"/>
                <w:lang w:val="en-US" w:eastAsia="zh-CN"/>
              </w:rPr>
              <w:t>春节期间免租一个月</w:t>
            </w:r>
            <w:r>
              <w:rPr>
                <w:rFonts w:hint="eastAsia"/>
                <w:color w:val="auto"/>
                <w:spacing w:val="-3"/>
                <w:kern w:val="0"/>
                <w:sz w:val="22"/>
                <w:szCs w:val="22"/>
                <w:highlight w:val="yellow"/>
                <w:lang w:eastAsia="zh-CN"/>
              </w:rPr>
              <w:t>）</w:t>
            </w:r>
            <w:r>
              <w:rPr>
                <w:rFonts w:hint="eastAsia"/>
                <w:color w:val="auto"/>
                <w:spacing w:val="-3"/>
                <w:kern w:val="0"/>
                <w:sz w:val="22"/>
                <w:szCs w:val="22"/>
                <w:highlight w:val="yellow"/>
              </w:rPr>
              <w:t>、开工时间结算。上述单价已经考虑施工期间的工料价格上涨等全部因素，签订合同后不再作任何调整，</w:t>
            </w:r>
            <w:r>
              <w:rPr>
                <w:rFonts w:hint="eastAsia"/>
                <w:color w:val="auto"/>
                <w:spacing w:val="-3"/>
                <w:kern w:val="0"/>
                <w:sz w:val="22"/>
                <w:szCs w:val="22"/>
                <w:highlight w:val="yellow"/>
                <w:lang w:val="en-US" w:eastAsia="zh-CN"/>
              </w:rPr>
              <w:t>出租方</w:t>
            </w:r>
            <w:r>
              <w:rPr>
                <w:rFonts w:hint="eastAsia"/>
                <w:color w:val="auto"/>
                <w:spacing w:val="-3"/>
                <w:kern w:val="0"/>
                <w:sz w:val="22"/>
                <w:szCs w:val="22"/>
                <w:highlight w:val="yellow"/>
              </w:rPr>
              <w:t>对此同意并接受。包干内容：包检测验收、报装检验费、无线通讯、包质量、包进度、包安全文明施工、包规费及附加税等，以上报价组成包括但不限于机械设备的进出场费用、运输费、调试费、使用费、折旧费、安装拆卸费、预埋费（含装配件）、防坠器、润滑油</w:t>
            </w:r>
            <w:r>
              <w:rPr>
                <w:rFonts w:hint="eastAsia"/>
                <w:color w:val="auto"/>
                <w:spacing w:val="-3"/>
                <w:kern w:val="0"/>
                <w:sz w:val="22"/>
                <w:szCs w:val="22"/>
                <w:highlight w:val="yellow"/>
                <w:lang w:eastAsia="zh-CN"/>
              </w:rPr>
              <w:t>、</w:t>
            </w:r>
            <w:r>
              <w:rPr>
                <w:rFonts w:hint="eastAsia"/>
                <w:color w:val="auto"/>
                <w:spacing w:val="-3"/>
                <w:kern w:val="0"/>
                <w:sz w:val="22"/>
                <w:szCs w:val="22"/>
                <w:highlight w:val="yellow"/>
              </w:rPr>
              <w:t>维修、保养、保管、安全设施配备、保险、税金及国家或地方规定应该缴纳的各项费用。</w:t>
            </w:r>
          </w:p>
          <w:p w14:paraId="79F14893">
            <w:pPr>
              <w:keepNext w:val="0"/>
              <w:keepLines w:val="0"/>
              <w:widowControl/>
              <w:suppressLineNumbers w:val="0"/>
              <w:shd w:val="clear" w:color="auto" w:fill="FFFFFF"/>
              <w:spacing w:before="0" w:beforeAutospacing="0" w:after="0" w:afterAutospacing="0"/>
              <w:ind w:left="0" w:leftChars="0" w:right="0" w:rightChars="0" w:firstLine="420" w:firstLineChars="0"/>
              <w:jc w:val="left"/>
              <w:rPr>
                <w:rFonts w:hint="default"/>
                <w:color w:val="auto"/>
                <w:spacing w:val="-3"/>
                <w:kern w:val="0"/>
                <w:sz w:val="22"/>
                <w:szCs w:val="22"/>
                <w:highlight w:val="magenta"/>
              </w:rPr>
            </w:pPr>
            <w:r>
              <w:rPr>
                <w:rFonts w:hint="eastAsia"/>
                <w:color w:val="auto"/>
                <w:spacing w:val="-3"/>
                <w:kern w:val="0"/>
                <w:sz w:val="22"/>
                <w:szCs w:val="22"/>
                <w:highlight w:val="yellow"/>
                <w:lang w:val="en-US" w:eastAsia="zh-CN"/>
              </w:rPr>
              <w:t>10.</w:t>
            </w:r>
            <w:r>
              <w:rPr>
                <w:rFonts w:hint="eastAsia"/>
                <w:color w:val="auto"/>
                <w:spacing w:val="-3"/>
                <w:kern w:val="0"/>
                <w:sz w:val="22"/>
                <w:szCs w:val="22"/>
                <w:highlight w:val="yellow"/>
              </w:rPr>
              <w:t>满足建设单位、监理单位、总承包单位关于现场安全文明施工、现场管理制度等的规定。</w:t>
            </w:r>
          </w:p>
        </w:tc>
      </w:tr>
      <w:tr w14:paraId="6A317B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36E0984">
            <w:pPr>
              <w:keepNext w:val="0"/>
              <w:keepLines w:val="0"/>
              <w:suppressLineNumbers w:val="0"/>
              <w:spacing w:before="0" w:beforeAutospacing="0" w:after="0" w:afterAutospacing="0"/>
              <w:ind w:left="0" w:leftChars="0" w:right="0" w:rightChars="0"/>
              <w:jc w:val="center"/>
              <w:rPr>
                <w:rFonts w:hint="default"/>
                <w:color w:val="auto"/>
                <w:sz w:val="22"/>
                <w:szCs w:val="21"/>
                <w:highlight w:val="none"/>
                <w:lang w:val="en-US" w:eastAsia="zh-CN"/>
              </w:rPr>
            </w:pPr>
            <w:r>
              <w:rPr>
                <w:rFonts w:hint="eastAsia"/>
                <w:b/>
                <w:bCs/>
                <w:color w:val="auto"/>
                <w:sz w:val="22"/>
                <w:szCs w:val="21"/>
                <w:highlight w:val="none"/>
                <w:lang w:val="en-US" w:eastAsia="zh-CN"/>
              </w:rPr>
              <w:t>53</w:t>
            </w:r>
          </w:p>
        </w:tc>
        <w:tc>
          <w:tcPr>
            <w:tcW w:w="8540" w:type="dxa"/>
            <w:gridSpan w:val="2"/>
            <w:vAlign w:val="center"/>
          </w:tcPr>
          <w:p w14:paraId="4A954779">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如乙方在本年度采购期内累计供货金额达800万以上的，应在甲方指定的交控建工集团任意开发或代建项目购买住宅、商业、写字楼、车位等。当年度累计供货金额达到800万及以上的购买住宅1套、车位1个；年度累计供货金额达到1600万及以上的购买住宅2套、车位2个；年度累计供货金额达到2400万及以上的购买住宅3套、车位3个。1套住宅+1个车位预估价为70万元，购买人可为乙方或乙方指定的购买人。</w:t>
            </w:r>
          </w:p>
          <w:p w14:paraId="51942995">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2.房屋认购应在该年度采购履约期到期前完成，如乙方未在年度履约期内完成房屋认购的，乙方需向甲方支付该年度供货价款10%的违约金，甲方有权直接从乙方未支付的货款中直接扣除。</w:t>
            </w:r>
          </w:p>
          <w:p w14:paraId="05FBE5BE">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3.对于完成工抵的供应商获得下年度集采重点推荐资格；额外给予上年度合作额度10%的上浮空间；对合作供应商授予“战略合作伙伴"认证资质。</w:t>
            </w:r>
          </w:p>
        </w:tc>
      </w:tr>
    </w:tbl>
    <w:p w14:paraId="448F970E">
      <w:pPr>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br w:type="page"/>
      </w:r>
    </w:p>
    <w:p w14:paraId="2D7AEBE6">
      <w:pPr>
        <w:jc w:val="center"/>
        <w:rPr>
          <w:color w:val="auto"/>
          <w:highlight w:val="none"/>
        </w:rPr>
      </w:pPr>
      <w:r>
        <w:rPr>
          <w:rFonts w:hint="eastAsia" w:ascii="黑体" w:eastAsia="黑体"/>
          <w:color w:val="auto"/>
          <w:sz w:val="24"/>
          <w:szCs w:val="24"/>
          <w:highlight w:val="none"/>
        </w:rPr>
        <w:t>附录1 资格审查条件（资质最低条件）</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1D66E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5000" w:type="pct"/>
            <w:noWrap w:val="0"/>
            <w:vAlign w:val="center"/>
          </w:tcPr>
          <w:p w14:paraId="5C1CBFA2">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企业资质等级要求</w:t>
            </w:r>
          </w:p>
        </w:tc>
      </w:tr>
      <w:tr w14:paraId="0FDC7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00" w:type="pct"/>
            <w:noWrap w:val="0"/>
            <w:vAlign w:val="center"/>
          </w:tcPr>
          <w:p w14:paraId="4D704723">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40" w:lineRule="exact"/>
              <w:ind w:left="0" w:righ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 xml:space="preserve">①具备独立法人资格，持有有效的营业执照。  </w:t>
            </w:r>
          </w:p>
          <w:p w14:paraId="5CB03313">
            <w:pPr>
              <w:keepNext w:val="0"/>
              <w:keepLines w:val="0"/>
              <w:numPr>
                <w:ilvl w:val="0"/>
                <w:numId w:val="0"/>
              </w:numPr>
              <w:suppressLineNumbers w:val="0"/>
              <w:snapToGrid w:val="0"/>
              <w:spacing w:before="0" w:beforeLines="0" w:beforeAutospacing="0" w:after="0" w:afterLines="0" w:afterAutospacing="0" w:line="400" w:lineRule="exact"/>
              <w:ind w:left="0" w:right="0" w:firstLine="420" w:firstLineChars="200"/>
              <w:rPr>
                <w:rFonts w:hint="eastAsia"/>
                <w:color w:val="auto"/>
                <w:sz w:val="22"/>
                <w:szCs w:val="22"/>
                <w:highlight w:val="none"/>
              </w:rPr>
            </w:pPr>
            <w:r>
              <w:rPr>
                <w:rFonts w:hint="eastAsia" w:ascii="宋体" w:hAnsi="宋体" w:cs="宋体"/>
                <w:color w:val="auto"/>
                <w:sz w:val="21"/>
                <w:szCs w:val="22"/>
                <w:highlight w:val="none"/>
              </w:rPr>
              <w:t>②具有起重设备安装工程专业承包</w:t>
            </w:r>
            <w:r>
              <w:rPr>
                <w:rFonts w:hint="eastAsia" w:ascii="宋体" w:hAnsi="宋体" w:cs="宋体"/>
                <w:color w:val="auto"/>
                <w:sz w:val="21"/>
                <w:szCs w:val="22"/>
                <w:highlight w:val="none"/>
                <w:lang w:val="en-US" w:eastAsia="zh-CN"/>
              </w:rPr>
              <w:t>叁</w:t>
            </w:r>
            <w:r>
              <w:rPr>
                <w:rFonts w:hint="eastAsia" w:ascii="宋体" w:hAnsi="宋体" w:cs="宋体"/>
                <w:color w:val="auto"/>
                <w:sz w:val="21"/>
                <w:szCs w:val="22"/>
                <w:highlight w:val="none"/>
              </w:rPr>
              <w:t>级</w:t>
            </w:r>
            <w:r>
              <w:rPr>
                <w:rFonts w:hint="eastAsia" w:ascii="宋体" w:hAnsi="宋体" w:cs="宋体"/>
                <w:color w:val="auto"/>
                <w:sz w:val="21"/>
                <w:szCs w:val="22"/>
                <w:highlight w:val="none"/>
                <w:lang w:val="en-US" w:eastAsia="zh-CN"/>
              </w:rPr>
              <w:t>及以上</w:t>
            </w:r>
            <w:r>
              <w:rPr>
                <w:rFonts w:hint="eastAsia" w:ascii="宋体" w:hAnsi="宋体" w:cs="宋体"/>
                <w:color w:val="auto"/>
                <w:sz w:val="21"/>
                <w:szCs w:val="22"/>
                <w:highlight w:val="none"/>
              </w:rPr>
              <w:t>资质</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rPr>
              <w:t>具有有效的安全生产许可证。</w:t>
            </w:r>
          </w:p>
        </w:tc>
      </w:tr>
    </w:tbl>
    <w:p w14:paraId="1C29CD6E">
      <w:pPr>
        <w:tabs>
          <w:tab w:val="left" w:pos="400"/>
        </w:tabs>
        <w:overflowPunct w:val="0"/>
        <w:adjustRightInd w:val="0"/>
        <w:snapToGrid w:val="0"/>
        <w:ind w:firstLine="480" w:firstLineChars="200"/>
        <w:rPr>
          <w:rFonts w:hint="eastAsia" w:ascii="华文楷体" w:hAnsi="华文楷体" w:eastAsia="华文楷体" w:cs="华文楷体"/>
          <w:color w:val="auto"/>
          <w:sz w:val="24"/>
          <w:szCs w:val="24"/>
          <w:highlight w:val="none"/>
        </w:rPr>
      </w:pPr>
    </w:p>
    <w:p w14:paraId="2C70A43D">
      <w:pPr>
        <w:pStyle w:val="8"/>
        <w:rPr>
          <w:rFonts w:hint="eastAsia"/>
          <w:color w:val="auto"/>
          <w:highlight w:val="none"/>
        </w:rPr>
      </w:pPr>
    </w:p>
    <w:p w14:paraId="663F48E5">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rPr>
        <w:t>2</w:t>
      </w:r>
      <w:r>
        <w:rPr>
          <w:rFonts w:hint="eastAsia" w:ascii="黑体" w:eastAsia="黑体"/>
          <w:color w:val="auto"/>
          <w:sz w:val="24"/>
          <w:szCs w:val="24"/>
          <w:highlight w:val="none"/>
        </w:rPr>
        <w:t xml:space="preserve"> 资格审查条件（业绩最低要求）</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181D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00" w:type="pct"/>
            <w:noWrap w:val="0"/>
            <w:vAlign w:val="center"/>
          </w:tcPr>
          <w:p w14:paraId="2D15FE86">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业 绩 要 求</w:t>
            </w:r>
          </w:p>
        </w:tc>
      </w:tr>
      <w:tr w14:paraId="261E8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000" w:type="pct"/>
            <w:noWrap w:val="0"/>
            <w:vAlign w:val="center"/>
          </w:tcPr>
          <w:p w14:paraId="151D51AA">
            <w:pPr>
              <w:keepNext w:val="0"/>
              <w:keepLines w:val="0"/>
              <w:suppressLineNumbers w:val="0"/>
              <w:snapToGrid w:val="0"/>
              <w:spacing w:before="0" w:beforeAutospacing="0" w:after="0" w:afterAutospacing="0"/>
              <w:ind w:left="0" w:right="0"/>
              <w:jc w:val="left"/>
              <w:rPr>
                <w:rFonts w:hint="default" w:hAnsi="宋体"/>
                <w:color w:val="auto"/>
                <w:sz w:val="22"/>
                <w:szCs w:val="22"/>
                <w:highlight w:val="red"/>
              </w:rPr>
            </w:pPr>
            <w:r>
              <w:rPr>
                <w:rFonts w:hint="default" w:hAnsi="宋体"/>
                <w:color w:val="auto"/>
                <w:sz w:val="22"/>
                <w:szCs w:val="22"/>
                <w:highlight w:val="none"/>
              </w:rPr>
              <w:t>至少提供1个自2022年1月1日以来，单项合同额不低于（01包100万</w:t>
            </w:r>
            <w:r>
              <w:rPr>
                <w:rFonts w:hint="eastAsia" w:hAnsi="宋体"/>
                <w:color w:val="auto"/>
                <w:sz w:val="22"/>
                <w:szCs w:val="22"/>
                <w:highlight w:val="none"/>
                <w:lang w:val="en-US" w:eastAsia="zh-CN"/>
              </w:rPr>
              <w:t>元</w:t>
            </w:r>
            <w:r>
              <w:rPr>
                <w:rFonts w:hint="default" w:hAnsi="宋体"/>
                <w:color w:val="auto"/>
                <w:sz w:val="22"/>
                <w:szCs w:val="22"/>
                <w:highlight w:val="none"/>
              </w:rPr>
              <w:t>/02包25万</w:t>
            </w:r>
            <w:r>
              <w:rPr>
                <w:rFonts w:hint="eastAsia" w:hAnsi="宋体"/>
                <w:color w:val="auto"/>
                <w:sz w:val="22"/>
                <w:szCs w:val="22"/>
                <w:highlight w:val="none"/>
                <w:lang w:val="en-US" w:eastAsia="zh-CN"/>
              </w:rPr>
              <w:t>元</w:t>
            </w:r>
            <w:r>
              <w:rPr>
                <w:rFonts w:hint="default" w:hAnsi="宋体"/>
                <w:color w:val="auto"/>
                <w:sz w:val="22"/>
                <w:szCs w:val="22"/>
                <w:highlight w:val="none"/>
              </w:rPr>
              <w:t>）的（01包塔吊/02包人货电梯）合同业绩，每个业绩至少提供不低于合同金额50%的增值税发票（或提供不低于资格审查要求业绩金额的增值税发票），未提供或提供发票金额不足的，该业绩无效。</w:t>
            </w:r>
          </w:p>
        </w:tc>
      </w:tr>
    </w:tbl>
    <w:p w14:paraId="58AD1A19">
      <w:pPr>
        <w:bidi w:val="0"/>
        <w:rPr>
          <w:rFonts w:hint="eastAsia"/>
          <w:color w:val="auto"/>
          <w:highlight w:val="none"/>
          <w:lang w:val="en-US" w:eastAsia="zh-CN"/>
        </w:rPr>
      </w:pPr>
      <w:r>
        <w:rPr>
          <w:rFonts w:hint="eastAsia"/>
          <w:color w:val="auto"/>
          <w:highlight w:val="none"/>
          <w:lang w:val="en-US" w:eastAsia="zh-CN"/>
        </w:rPr>
        <w:t>业绩证明材料要求如下，否则业绩不予认可。</w:t>
      </w:r>
    </w:p>
    <w:p w14:paraId="758D6E5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①合同协议书扫描件；</w:t>
      </w:r>
    </w:p>
    <w:p w14:paraId="010D3FF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②若合同协议书中不能明确反映出采购文件所要求内容的（如合同金额、合同签订时间、供货内容等），则须提供业主单位（甲方）出具加盖公章的证明材料扫描件。</w:t>
      </w:r>
    </w:p>
    <w:p w14:paraId="7D1824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③若业绩合同中包含多项设备，则合同中应能体现资格要求中所需设备的内容和金额，无法体现的，须提供供货单据、供货发票、业主验收单等能证明相关评审因素的证明材料，否则业绩不予认可。</w:t>
      </w:r>
    </w:p>
    <w:p w14:paraId="48DC45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color w:val="auto"/>
          <w:szCs w:val="24"/>
          <w:highlight w:val="none"/>
        </w:rPr>
      </w:pPr>
      <w:r>
        <w:rPr>
          <w:rFonts w:hint="eastAsia"/>
          <w:color w:val="auto"/>
          <w:highlight w:val="none"/>
          <w:lang w:val="en-US" w:eastAsia="zh-CN"/>
        </w:rPr>
        <w:t>④</w:t>
      </w:r>
      <w:r>
        <w:rPr>
          <w:rFonts w:hint="eastAsia"/>
          <w:color w:val="auto"/>
          <w:highlight w:val="none"/>
        </w:rPr>
        <w:t>如近年来，</w:t>
      </w:r>
      <w:r>
        <w:rPr>
          <w:rFonts w:hint="eastAsia"/>
          <w:color w:val="auto"/>
          <w:highlight w:val="none"/>
          <w:lang w:val="en-US" w:eastAsia="zh-CN"/>
        </w:rPr>
        <w:t>响应</w:t>
      </w:r>
      <w:r>
        <w:rPr>
          <w:rFonts w:hint="eastAsia"/>
          <w:color w:val="auto"/>
          <w:highlight w:val="none"/>
        </w:rPr>
        <w:t>人法人机构发生合法变更或重组或法人名称变更时，应提供相关部门的合法批件扫描件或其他相关证明材料扫描件来证明其所</w:t>
      </w:r>
      <w:r>
        <w:rPr>
          <w:rFonts w:hint="eastAsia"/>
          <w:color w:val="auto"/>
          <w:szCs w:val="21"/>
          <w:highlight w:val="none"/>
        </w:rPr>
        <w:t>附业绩的继承性。</w:t>
      </w:r>
    </w:p>
    <w:p w14:paraId="106E6156">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3CB77759">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68D1FCD9">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lang w:val="en-US" w:eastAsia="zh-CN"/>
        </w:rPr>
        <w:t>3</w:t>
      </w:r>
      <w:r>
        <w:rPr>
          <w:rFonts w:hint="eastAsia" w:ascii="黑体" w:eastAsia="黑体"/>
          <w:color w:val="auto"/>
          <w:sz w:val="24"/>
          <w:szCs w:val="24"/>
          <w:highlight w:val="none"/>
        </w:rPr>
        <w:t>资格审查条件（信誉最低要求）</w:t>
      </w:r>
    </w:p>
    <w:tbl>
      <w:tblPr>
        <w:tblStyle w:val="21"/>
        <w:tblW w:w="50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59"/>
      </w:tblGrid>
      <w:tr w14:paraId="63842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5000" w:type="pct"/>
            <w:noWrap w:val="0"/>
            <w:vAlign w:val="center"/>
          </w:tcPr>
          <w:p w14:paraId="069B6E0C">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信 誉 要 求</w:t>
            </w:r>
          </w:p>
        </w:tc>
      </w:tr>
      <w:tr w14:paraId="7C88D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000" w:type="pct"/>
            <w:noWrap w:val="0"/>
            <w:vAlign w:val="center"/>
          </w:tcPr>
          <w:p w14:paraId="6E46D5C6">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1.</w:t>
            </w:r>
            <w:r>
              <w:rPr>
                <w:rFonts w:hint="eastAsia"/>
                <w:color w:val="auto"/>
                <w:highlight w:val="none"/>
                <w:lang w:val="en-US" w:eastAsia="zh-CN"/>
              </w:rPr>
              <w:t>响应</w:t>
            </w:r>
            <w:r>
              <w:rPr>
                <w:rFonts w:hint="eastAsia"/>
                <w:color w:val="auto"/>
                <w:highlight w:val="none"/>
              </w:rPr>
              <w:t>人、法定代表人近三年内无行贿犯罪行为。</w:t>
            </w:r>
          </w:p>
          <w:p w14:paraId="0542F823">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2.</w:t>
            </w:r>
            <w:r>
              <w:rPr>
                <w:rFonts w:hint="eastAsia"/>
                <w:color w:val="auto"/>
                <w:highlight w:val="none"/>
                <w:lang w:val="en-US" w:eastAsia="zh-CN"/>
              </w:rPr>
              <w:t>响应</w:t>
            </w:r>
            <w:r>
              <w:rPr>
                <w:rFonts w:hint="eastAsia"/>
                <w:color w:val="auto"/>
                <w:highlight w:val="none"/>
              </w:rPr>
              <w:t>人未被人民法院列入失信被执行人（以“信用中国”官网http://www.creditchina.gov.cn查询为准）。</w:t>
            </w:r>
          </w:p>
          <w:p w14:paraId="77A7104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3</w:t>
            </w:r>
            <w:r>
              <w:rPr>
                <w:rFonts w:hint="eastAsia"/>
                <w:color w:val="auto"/>
                <w:highlight w:val="none"/>
                <w:lang w:val="en-US" w:eastAsia="zh-CN"/>
              </w:rPr>
              <w:t>响应</w:t>
            </w:r>
            <w:r>
              <w:rPr>
                <w:rFonts w:hint="eastAsia"/>
                <w:color w:val="auto"/>
                <w:highlight w:val="none"/>
              </w:rPr>
              <w:t>人没有正受到责令停业，暂扣或吊销执照，或吊销资质证书。</w:t>
            </w:r>
          </w:p>
          <w:p w14:paraId="2B13433D">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4</w:t>
            </w:r>
            <w:r>
              <w:rPr>
                <w:rFonts w:hint="eastAsia"/>
                <w:color w:val="auto"/>
                <w:highlight w:val="none"/>
              </w:rPr>
              <w:t>.没有进入清算程序，或被宣告破产，或其他丧失履约能力的情形。</w:t>
            </w:r>
          </w:p>
          <w:p w14:paraId="64D5B959">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5</w:t>
            </w:r>
            <w:r>
              <w:rPr>
                <w:rFonts w:hint="eastAsia"/>
                <w:color w:val="auto"/>
                <w:highlight w:val="none"/>
              </w:rPr>
              <w:t>.没有在国家企业信用信息公示系统（http://www.gsxt.gov.cn）中被列入严重违法失信企业名单。</w:t>
            </w:r>
          </w:p>
          <w:p w14:paraId="479C639D">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6</w:t>
            </w:r>
            <w:r>
              <w:rPr>
                <w:rFonts w:hint="eastAsia"/>
                <w:color w:val="auto"/>
                <w:highlight w:val="none"/>
              </w:rPr>
              <w:t>.没有法律法规规定的其他情形。</w:t>
            </w:r>
          </w:p>
        </w:tc>
      </w:tr>
    </w:tbl>
    <w:p w14:paraId="455C5BA2">
      <w:pPr>
        <w:pStyle w:val="33"/>
        <w:rPr>
          <w:rFonts w:ascii="Times New Roman" w:hAnsi="Times New Roman" w:eastAsia="黑体" w:cs="Times New Roman"/>
          <w:bCs/>
          <w:color w:val="auto"/>
          <w:sz w:val="24"/>
          <w:szCs w:val="32"/>
          <w:highlight w:val="none"/>
        </w:rPr>
      </w:pPr>
    </w:p>
    <w:p w14:paraId="0DC97C5D">
      <w:pPr>
        <w:pStyle w:val="33"/>
        <w:rPr>
          <w:rFonts w:ascii="Times New Roman" w:hAnsi="Times New Roman" w:eastAsia="黑体" w:cs="Times New Roman"/>
          <w:bCs/>
          <w:color w:val="auto"/>
          <w:sz w:val="24"/>
          <w:szCs w:val="32"/>
          <w:highlight w:val="none"/>
        </w:rPr>
      </w:pPr>
    </w:p>
    <w:p w14:paraId="01B69F9A">
      <w:pPr>
        <w:jc w:val="center"/>
        <w:rPr>
          <w:rFonts w:hint="eastAsia" w:ascii="黑体" w:eastAsia="黑体"/>
          <w:sz w:val="24"/>
          <w:szCs w:val="24"/>
          <w:highlight w:val="none"/>
        </w:rPr>
      </w:pPr>
    </w:p>
    <w:p w14:paraId="460C5EBB">
      <w:pPr>
        <w:jc w:val="center"/>
        <w:rPr>
          <w:rFonts w:hint="eastAsia" w:ascii="黑体" w:eastAsia="黑体"/>
          <w:sz w:val="24"/>
          <w:szCs w:val="24"/>
          <w:highlight w:val="none"/>
        </w:rPr>
      </w:pPr>
    </w:p>
    <w:p w14:paraId="369D9251">
      <w:pPr>
        <w:keepNext/>
        <w:keepLines/>
        <w:spacing w:before="156" w:beforeLines="50" w:after="156" w:afterLines="50" w:line="360" w:lineRule="auto"/>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 总则</w:t>
      </w:r>
    </w:p>
    <w:p w14:paraId="60EDE189">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1.1 质量要求</w:t>
      </w:r>
    </w:p>
    <w:p w14:paraId="17380273">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本合同包的质量要求：</w:t>
      </w:r>
      <w:r>
        <w:rPr>
          <w:rFonts w:hint="eastAsia" w:ascii="Times New Roman" w:hAnsi="Times New Roman" w:cs="Times New Roman"/>
          <w:color w:val="auto"/>
          <w:szCs w:val="21"/>
          <w:highlight w:val="none"/>
        </w:rPr>
        <w:t>见供应商须知前附表。</w:t>
      </w:r>
    </w:p>
    <w:p w14:paraId="6A8C4709">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 xml:space="preserve"> 供应商资格要求</w:t>
      </w:r>
    </w:p>
    <w:p w14:paraId="6B9900B4">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 xml:space="preserve"> </w:t>
      </w:r>
      <w:r>
        <w:rPr>
          <w:rFonts w:ascii="Times New Roman" w:hAnsi="Times New Roman" w:cs="Times New Roman"/>
          <w:color w:val="auto"/>
          <w:szCs w:val="21"/>
          <w:highlight w:val="none"/>
        </w:rPr>
        <w:t>供应商应具备承担本合同包</w:t>
      </w:r>
      <w:r>
        <w:rPr>
          <w:rFonts w:hint="eastAsia" w:ascii="Times New Roman" w:hAnsi="Times New Roman" w:cs="Times New Roman"/>
          <w:color w:val="auto"/>
          <w:szCs w:val="21"/>
          <w:highlight w:val="none"/>
          <w:lang w:val="en-US" w:eastAsia="zh-CN"/>
        </w:rPr>
        <w:t>供货</w:t>
      </w:r>
      <w:r>
        <w:rPr>
          <w:rFonts w:ascii="Times New Roman" w:hAnsi="Times New Roman" w:cs="Times New Roman"/>
          <w:color w:val="auto"/>
          <w:szCs w:val="21"/>
          <w:highlight w:val="none"/>
        </w:rPr>
        <w:t xml:space="preserve">的资质条件、能力和信誉：见第一章 </w:t>
      </w:r>
      <w:r>
        <w:rPr>
          <w:rFonts w:hint="eastAsia" w:ascii="Times New Roman" w:hAnsi="Times New Roman" w:cs="Times New Roman"/>
          <w:color w:val="auto"/>
          <w:szCs w:val="21"/>
          <w:highlight w:val="none"/>
        </w:rPr>
        <w:t>采购公告</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采购邀请书要求</w:t>
      </w:r>
      <w:r>
        <w:rPr>
          <w:rFonts w:ascii="Times New Roman" w:hAnsi="Times New Roman" w:cs="Times New Roman"/>
          <w:color w:val="auto"/>
          <w:szCs w:val="21"/>
          <w:highlight w:val="none"/>
        </w:rPr>
        <w:t>。</w:t>
      </w:r>
    </w:p>
    <w:p w14:paraId="4F096BB6">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rPr>
        <w:t>要求：见供应商须知前附表</w:t>
      </w:r>
      <w:r>
        <w:rPr>
          <w:rFonts w:ascii="Times New Roman" w:hAnsi="Times New Roman" w:cs="Times New Roman"/>
          <w:color w:val="auto"/>
          <w:szCs w:val="21"/>
          <w:highlight w:val="none"/>
        </w:rPr>
        <w:t>。</w:t>
      </w:r>
    </w:p>
    <w:p w14:paraId="0A6CF21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3</w:t>
      </w:r>
      <w:r>
        <w:rPr>
          <w:rFonts w:ascii="Times New Roman" w:hAnsi="Times New Roman" w:eastAsia="黑体" w:cs="Times New Roman"/>
          <w:bCs/>
          <w:color w:val="auto"/>
          <w:sz w:val="24"/>
          <w:szCs w:val="32"/>
          <w:highlight w:val="none"/>
        </w:rPr>
        <w:t xml:space="preserve"> 费用承担</w:t>
      </w:r>
    </w:p>
    <w:p w14:paraId="1216D748">
      <w:pPr>
        <w:spacing w:line="440" w:lineRule="exact"/>
        <w:ind w:firstLine="42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供应商准备和参加询比活动发生的费用自理。</w:t>
      </w:r>
    </w:p>
    <w:p w14:paraId="69D3232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4</w:t>
      </w:r>
      <w:r>
        <w:rPr>
          <w:rFonts w:ascii="Times New Roman" w:hAnsi="Times New Roman" w:eastAsia="黑体" w:cs="Times New Roman"/>
          <w:bCs/>
          <w:color w:val="auto"/>
          <w:sz w:val="24"/>
          <w:szCs w:val="32"/>
          <w:highlight w:val="none"/>
        </w:rPr>
        <w:t xml:space="preserve"> 保密</w:t>
      </w:r>
    </w:p>
    <w:p w14:paraId="07CB8EA9">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参与询比活动的各方应对询比文件和响应文件中的商业和技术等秘密保密，否则应承担相应的法律责任。</w:t>
      </w:r>
    </w:p>
    <w:p w14:paraId="75F977A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5</w:t>
      </w:r>
      <w:r>
        <w:rPr>
          <w:rFonts w:ascii="Times New Roman" w:hAnsi="Times New Roman" w:eastAsia="黑体" w:cs="Times New Roman"/>
          <w:bCs/>
          <w:color w:val="auto"/>
          <w:sz w:val="24"/>
          <w:szCs w:val="32"/>
          <w:highlight w:val="none"/>
        </w:rPr>
        <w:t xml:space="preserve"> 计量单位</w:t>
      </w:r>
    </w:p>
    <w:p w14:paraId="68550BD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所有计量均采用中华人民共和国法定计量单位。</w:t>
      </w:r>
    </w:p>
    <w:p w14:paraId="073660C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 xml:space="preserve"> 踏勘现场</w:t>
      </w:r>
    </w:p>
    <w:p w14:paraId="588D244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w:t>
      </w:r>
      <w:r>
        <w:rPr>
          <w:rFonts w:hint="eastAsia" w:ascii="Times New Roman" w:hAnsi="Times New Roman" w:cs="Times New Roman"/>
          <w:color w:val="auto"/>
          <w:highlight w:val="none"/>
        </w:rPr>
        <w:t>自行</w:t>
      </w:r>
      <w:r>
        <w:rPr>
          <w:rFonts w:ascii="Times New Roman" w:hAnsi="Times New Roman" w:cs="Times New Roman"/>
          <w:color w:val="auto"/>
          <w:highlight w:val="none"/>
        </w:rPr>
        <w:t>踏勘现场</w:t>
      </w:r>
      <w:r>
        <w:rPr>
          <w:rFonts w:hint="eastAsia" w:ascii="Times New Roman" w:hAnsi="Times New Roman" w:cs="Times New Roman"/>
          <w:color w:val="auto"/>
          <w:highlight w:val="none"/>
        </w:rPr>
        <w:t>且</w:t>
      </w:r>
      <w:r>
        <w:rPr>
          <w:rFonts w:ascii="Times New Roman" w:hAnsi="Times New Roman" w:cs="Times New Roman"/>
          <w:color w:val="auto"/>
          <w:highlight w:val="none"/>
        </w:rPr>
        <w:t>费用自理。</w:t>
      </w:r>
    </w:p>
    <w:p w14:paraId="68DD25F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7</w:t>
      </w:r>
      <w:r>
        <w:rPr>
          <w:rFonts w:ascii="Times New Roman" w:hAnsi="Times New Roman" w:eastAsia="黑体" w:cs="Times New Roman"/>
          <w:bCs/>
          <w:color w:val="auto"/>
          <w:sz w:val="24"/>
          <w:szCs w:val="32"/>
          <w:highlight w:val="none"/>
        </w:rPr>
        <w:t xml:space="preserve"> 分包</w:t>
      </w:r>
    </w:p>
    <w:p w14:paraId="2AB588BF">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不允许分包。</w:t>
      </w:r>
    </w:p>
    <w:p w14:paraId="4FFCABE5">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8</w:t>
      </w:r>
      <w:r>
        <w:rPr>
          <w:rFonts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rPr>
        <w:t>差</w:t>
      </w:r>
    </w:p>
    <w:p w14:paraId="2E79AB9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偏差包括重大偏差和细微偏差。</w:t>
      </w:r>
    </w:p>
    <w:p w14:paraId="7E3811C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.2 响应文件存在“评审办法”中所列任一否决</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情形的，均属于存在重大偏差</w:t>
      </w:r>
      <w:r>
        <w:rPr>
          <w:rFonts w:hint="eastAsia" w:ascii="Times New Roman" w:hAnsi="Times New Roman" w:cs="Times New Roman"/>
          <w:color w:val="auto"/>
          <w:highlight w:val="none"/>
        </w:rPr>
        <w:t>，响应文件将被否决</w:t>
      </w:r>
      <w:r>
        <w:rPr>
          <w:rFonts w:ascii="Times New Roman" w:hAnsi="Times New Roman" w:cs="Times New Roman"/>
          <w:color w:val="auto"/>
          <w:highlight w:val="none"/>
        </w:rPr>
        <w:t>。</w:t>
      </w:r>
    </w:p>
    <w:p w14:paraId="51AE0DBF">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 询比文件</w:t>
      </w:r>
    </w:p>
    <w:p w14:paraId="5FE29526">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2.1 询比文件的组成</w:t>
      </w:r>
    </w:p>
    <w:p w14:paraId="701E509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本询比文件包括：</w:t>
      </w:r>
    </w:p>
    <w:p w14:paraId="4724B81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采购公告</w:t>
      </w:r>
      <w:r>
        <w:rPr>
          <w:rFonts w:ascii="Times New Roman" w:hAnsi="Times New Roman" w:cs="Times New Roman"/>
          <w:color w:val="auto"/>
          <w:highlight w:val="none"/>
        </w:rPr>
        <w:t>；</w:t>
      </w:r>
    </w:p>
    <w:p w14:paraId="64077C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1E17AEB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11AD3888">
      <w:pPr>
        <w:spacing w:line="440" w:lineRule="exact"/>
        <w:ind w:firstLine="420"/>
        <w:rPr>
          <w:rFonts w:hint="eastAsia" w:ascii="Times New Roman" w:hAnsi="Times New Roman" w:eastAsia="宋体" w:cs="Times New Roman"/>
          <w:color w:val="auto"/>
          <w:highlight w:val="none"/>
          <w:lang w:eastAsia="zh-CN"/>
        </w:rPr>
      </w:pPr>
      <w:r>
        <w:rPr>
          <w:rFonts w:ascii="Times New Roman" w:hAnsi="Times New Roman" w:cs="Times New Roman"/>
          <w:color w:val="auto"/>
          <w:highlight w:val="none"/>
        </w:rPr>
        <w:t>（4）合同内容</w:t>
      </w:r>
      <w:r>
        <w:rPr>
          <w:rFonts w:hint="eastAsia" w:ascii="Times New Roman" w:hAnsi="Times New Roman" w:eastAsia="宋体" w:cs="Times New Roman"/>
          <w:color w:val="auto"/>
          <w:highlight w:val="none"/>
          <w:lang w:eastAsia="zh-CN"/>
        </w:rPr>
        <w:t>；</w:t>
      </w:r>
    </w:p>
    <w:p w14:paraId="613A5F5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）采购需求及清单；</w:t>
      </w:r>
    </w:p>
    <w:p w14:paraId="2E2FBE58">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）响应文件格式</w:t>
      </w:r>
      <w:r>
        <w:rPr>
          <w:rFonts w:hint="eastAsia" w:ascii="Times New Roman" w:hAnsi="Times New Roman" w:cs="Times New Roman"/>
          <w:color w:val="auto"/>
          <w:highlight w:val="none"/>
        </w:rPr>
        <w:t>。</w:t>
      </w:r>
    </w:p>
    <w:p w14:paraId="2A03FB1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根据本章对询比文件所作的澄清、修改，构成询比文件的组成部分。</w:t>
      </w:r>
    </w:p>
    <w:p w14:paraId="232FAED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当询比文件、询比文件的澄清或修改等在同一内容的表述上不一致时，以最后发出的书面文件为准。</w:t>
      </w:r>
    </w:p>
    <w:p w14:paraId="163DCDF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2.2 询比文件的澄清</w:t>
      </w:r>
      <w:r>
        <w:rPr>
          <w:rFonts w:hint="eastAsia" w:ascii="Times New Roman" w:hAnsi="Times New Roman" w:eastAsia="黑体" w:cs="Times New Roman"/>
          <w:bCs/>
          <w:color w:val="auto"/>
          <w:sz w:val="24"/>
          <w:szCs w:val="32"/>
          <w:highlight w:val="none"/>
        </w:rPr>
        <w:t>与修改</w:t>
      </w:r>
    </w:p>
    <w:p w14:paraId="6508838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供应商如有疑问，应在递交</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文件的截止时间</w:t>
      </w:r>
      <w:r>
        <w:rPr>
          <w:rFonts w:hint="eastAsia" w:ascii="Times New Roman" w:hAnsi="Times New Roman" w:cs="Times New Roman"/>
          <w:color w:val="auto"/>
          <w:highlight w:val="none"/>
        </w:rPr>
        <w:t>前3日</w:t>
      </w:r>
      <w:r>
        <w:rPr>
          <w:rFonts w:hint="eastAsia" w:ascii="Times New Roman" w:hAnsi="Times New Roman" w:cs="Times New Roman"/>
          <w:color w:val="auto"/>
          <w:highlight w:val="none"/>
          <w:lang w:val="en-US" w:eastAsia="zh-CN"/>
        </w:rPr>
        <w:t>内</w:t>
      </w:r>
      <w:r>
        <w:rPr>
          <w:rFonts w:hint="eastAsia" w:ascii="Times New Roman" w:hAnsi="Times New Roman" w:cs="Times New Roman"/>
          <w:color w:val="auto"/>
          <w:highlight w:val="none"/>
        </w:rPr>
        <w:t>通过</w:t>
      </w:r>
      <w:r>
        <w:rPr>
          <w:rFonts w:hint="eastAsia" w:ascii="Times New Roman" w:hAnsi="Times New Roman" w:cs="Times New Roman"/>
          <w:color w:val="auto"/>
          <w:highlight w:val="none"/>
          <w:lang w:val="en-US" w:eastAsia="zh-CN"/>
        </w:rPr>
        <w:t>公告中的联系方式联系采购人</w:t>
      </w:r>
      <w:r>
        <w:rPr>
          <w:rFonts w:ascii="Times New Roman" w:hAnsi="Times New Roman" w:cs="Times New Roman"/>
          <w:color w:val="auto"/>
          <w:highlight w:val="none"/>
        </w:rPr>
        <w:t>对询比文件予以澄清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w:t>
      </w:r>
    </w:p>
    <w:p w14:paraId="60577A83">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27CA0B34">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 响应文件</w:t>
      </w:r>
    </w:p>
    <w:p w14:paraId="4388C69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3.1响应文件的组成</w:t>
      </w:r>
    </w:p>
    <w:p w14:paraId="15F219B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响应文件应包括下列内容：</w:t>
      </w:r>
    </w:p>
    <w:p w14:paraId="03F6AF85">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商务技术文件应包括下列内容：</w:t>
      </w:r>
    </w:p>
    <w:p w14:paraId="755F0FB2">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响应函；</w:t>
      </w:r>
    </w:p>
    <w:p w14:paraId="750CCEF8">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）法定代表人身份证明及授权委托书；</w:t>
      </w:r>
    </w:p>
    <w:p w14:paraId="5B17CE25">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）供应商基本情况；</w:t>
      </w:r>
    </w:p>
    <w:p w14:paraId="59A167DE">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）近年类似业绩情况；</w:t>
      </w:r>
    </w:p>
    <w:p w14:paraId="5226DD16">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）信誉情况；</w:t>
      </w:r>
    </w:p>
    <w:p w14:paraId="7B8671E5">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企业实力；</w:t>
      </w:r>
    </w:p>
    <w:p w14:paraId="291D6E0C">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资格能力；</w:t>
      </w:r>
    </w:p>
    <w:p w14:paraId="00C509EB">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设备</w:t>
      </w:r>
      <w:r>
        <w:rPr>
          <w:rFonts w:hint="eastAsia" w:ascii="宋体" w:hAnsi="宋体" w:eastAsia="宋体" w:cs="宋体"/>
          <w:color w:val="auto"/>
          <w:highlight w:val="none"/>
        </w:rPr>
        <w:t xml:space="preserve">进出场安装、拆除方案 </w:t>
      </w:r>
      <w:r>
        <w:rPr>
          <w:rFonts w:hint="eastAsia" w:ascii="宋体" w:hAnsi="宋体" w:eastAsia="宋体" w:cs="宋体"/>
          <w:color w:val="auto"/>
          <w:highlight w:val="none"/>
          <w:lang w:eastAsia="zh-CN"/>
        </w:rPr>
        <w:t>；</w:t>
      </w:r>
    </w:p>
    <w:p w14:paraId="13D85FAA">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）应急保障措施方案</w:t>
      </w:r>
      <w:r>
        <w:rPr>
          <w:rFonts w:hint="eastAsia" w:ascii="宋体" w:hAnsi="宋体" w:eastAsia="宋体" w:cs="宋体"/>
          <w:color w:val="auto"/>
          <w:highlight w:val="none"/>
          <w:lang w:eastAsia="zh-CN"/>
        </w:rPr>
        <w:t>；</w:t>
      </w:r>
    </w:p>
    <w:p w14:paraId="525B0413">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承诺书；</w:t>
      </w:r>
    </w:p>
    <w:p w14:paraId="63C059BA">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其他材料。</w:t>
      </w:r>
    </w:p>
    <w:p w14:paraId="1B1F0E9F">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报价文件包括以下内容：</w:t>
      </w:r>
    </w:p>
    <w:p w14:paraId="1A82E5A2">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报价函</w:t>
      </w:r>
      <w:r>
        <w:rPr>
          <w:rFonts w:hint="eastAsia" w:ascii="宋体" w:hAnsi="宋体" w:eastAsia="宋体" w:cs="宋体"/>
          <w:color w:val="auto"/>
          <w:highlight w:val="none"/>
        </w:rPr>
        <w:t>；</w:t>
      </w:r>
    </w:p>
    <w:p w14:paraId="402D22C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已标价的工程量清单</w:t>
      </w:r>
      <w:r>
        <w:rPr>
          <w:rFonts w:hint="eastAsia" w:ascii="宋体" w:hAnsi="宋体" w:eastAsia="宋体" w:cs="宋体"/>
          <w:color w:val="auto"/>
          <w:highlight w:val="none"/>
        </w:rPr>
        <w:t>；</w:t>
      </w:r>
    </w:p>
    <w:p w14:paraId="44939FFF">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响应报价需要说明的其他资料。（如有）</w:t>
      </w:r>
    </w:p>
    <w:p w14:paraId="79411059">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747BDF93">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w:t>
      </w:r>
    </w:p>
    <w:p w14:paraId="24F12139">
      <w:pPr>
        <w:spacing w:line="440" w:lineRule="exact"/>
        <w:ind w:firstLine="420"/>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rPr>
        <w:t xml:space="preserve">3.2.2 </w:t>
      </w:r>
      <w:r>
        <w:rPr>
          <w:rFonts w:ascii="Times New Roman" w:hAnsi="Times New Roman" w:cs="Times New Roman"/>
          <w:color w:val="auto"/>
          <w:highlight w:val="none"/>
        </w:rPr>
        <w:t>供应商应按第六章“响应文件格式”的要求在报价函中进行报价并填写工程量清单相应表格</w:t>
      </w:r>
      <w:r>
        <w:rPr>
          <w:rFonts w:hint="eastAsia" w:ascii="Times New Roman" w:hAnsi="Times New Roman" w:cs="Times New Roman"/>
          <w:color w:val="auto"/>
          <w:highlight w:val="none"/>
          <w:lang w:val="en-US" w:eastAsia="zh-CN"/>
        </w:rPr>
        <w:t>。</w:t>
      </w:r>
    </w:p>
    <w:p w14:paraId="22089AE3">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3</w:t>
      </w:r>
      <w:r>
        <w:rPr>
          <w:rFonts w:ascii="Times New Roman" w:hAnsi="Times New Roman" w:cs="Times New Roman"/>
          <w:color w:val="auto"/>
          <w:highlight w:val="none"/>
        </w:rPr>
        <w:t xml:space="preserve"> 采购人设有最高限价的，供应商的报价不得超过最高限价，</w:t>
      </w:r>
      <w:r>
        <w:rPr>
          <w:rFonts w:hint="eastAsia" w:ascii="Times New Roman" w:hAnsi="Times New Roman" w:cs="Times New Roman"/>
          <w:color w:val="auto"/>
          <w:highlight w:val="none"/>
        </w:rPr>
        <w:t>否则其报价将被否决，</w:t>
      </w:r>
      <w:r>
        <w:rPr>
          <w:rFonts w:ascii="Times New Roman" w:hAnsi="Times New Roman" w:cs="Times New Roman"/>
          <w:color w:val="auto"/>
          <w:highlight w:val="none"/>
        </w:rPr>
        <w:t>最高限价</w:t>
      </w:r>
      <w:r>
        <w:rPr>
          <w:rFonts w:hint="eastAsia" w:ascii="Times New Roman" w:hAnsi="Times New Roman" w:cs="Times New Roman"/>
          <w:color w:val="auto"/>
          <w:highlight w:val="none"/>
        </w:rPr>
        <w:t>见第一章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采购邀请书</w:t>
      </w:r>
      <w:r>
        <w:rPr>
          <w:rFonts w:ascii="Times New Roman" w:hAnsi="Times New Roman" w:cs="Times New Roman"/>
          <w:color w:val="auto"/>
          <w:highlight w:val="none"/>
        </w:rPr>
        <w:t>”。</w:t>
      </w:r>
    </w:p>
    <w:p w14:paraId="0B5BFD6E">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3.2.4</w:t>
      </w:r>
      <w:r>
        <w:rPr>
          <w:rFonts w:ascii="Times New Roman" w:hAnsi="Times New Roman" w:cs="Times New Roman"/>
          <w:color w:val="auto"/>
          <w:highlight w:val="none"/>
        </w:rPr>
        <w:t>本项目的报价方式</w:t>
      </w:r>
      <w:r>
        <w:rPr>
          <w:rFonts w:hint="eastAsia" w:ascii="Times New Roman" w:hAnsi="Times New Roman" w:cs="Times New Roman"/>
          <w:color w:val="auto"/>
          <w:highlight w:val="none"/>
        </w:rPr>
        <w:t>为</w:t>
      </w:r>
      <w:r>
        <w:rPr>
          <w:rFonts w:hint="eastAsia" w:ascii="Times New Roman" w:hAnsi="Times New Roman" w:cs="Times New Roman"/>
          <w:color w:val="auto"/>
          <w:highlight w:val="none"/>
          <w:u w:val="single"/>
        </w:rPr>
        <w:t>见供应商须知前附表</w:t>
      </w:r>
      <w:r>
        <w:rPr>
          <w:rFonts w:ascii="Times New Roman" w:hAnsi="Times New Roman" w:cs="Times New Roman"/>
          <w:color w:val="auto"/>
          <w:highlight w:val="none"/>
        </w:rPr>
        <w:t>。</w:t>
      </w:r>
    </w:p>
    <w:p w14:paraId="257E660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5</w:t>
      </w:r>
      <w:r>
        <w:rPr>
          <w:rFonts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rPr>
        <w:t>：</w:t>
      </w:r>
      <w:r>
        <w:rPr>
          <w:rFonts w:hint="eastAsia" w:ascii="Times New Roman" w:hAnsi="Times New Roman" w:cs="Times New Roman"/>
          <w:color w:val="auto"/>
          <w:szCs w:val="21"/>
          <w:highlight w:val="none"/>
          <w:u w:val="single"/>
        </w:rPr>
        <w:t>见供应商须知前附表</w:t>
      </w:r>
      <w:r>
        <w:rPr>
          <w:rFonts w:ascii="Times New Roman" w:hAnsi="Times New Roman" w:cs="Times New Roman"/>
          <w:color w:val="auto"/>
          <w:highlight w:val="none"/>
        </w:rPr>
        <w:t>。</w:t>
      </w:r>
    </w:p>
    <w:p w14:paraId="4A1420B9">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3.3响应有效期</w:t>
      </w:r>
    </w:p>
    <w:p w14:paraId="63EEC6B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3.3.1 响应有效期为</w:t>
      </w:r>
      <w:r>
        <w:rPr>
          <w:rFonts w:ascii="Times New Roman" w:hAnsi="Times New Roman" w:eastAsia="宋体" w:cs="Times New Roman"/>
          <w:color w:val="auto"/>
          <w:szCs w:val="21"/>
          <w:highlight w:val="none"/>
        </w:rPr>
        <w:t>自供应商递交响应文件截止之日起计算</w:t>
      </w:r>
      <w:r>
        <w:rPr>
          <w:rFonts w:hint="eastAsia" w:ascii="Times New Roman" w:hAnsi="Times New Roman" w:eastAsia="宋体" w:cs="Times New Roman"/>
          <w:color w:val="auto"/>
          <w:szCs w:val="21"/>
          <w:highlight w:val="none"/>
        </w:rPr>
        <w:t>9</w:t>
      </w:r>
      <w:r>
        <w:rPr>
          <w:rFonts w:ascii="Times New Roman" w:hAnsi="Times New Roman" w:eastAsia="宋体" w:cs="Times New Roman"/>
          <w:color w:val="auto"/>
          <w:szCs w:val="21"/>
          <w:highlight w:val="none"/>
        </w:rPr>
        <w:t>0</w:t>
      </w:r>
      <w:r>
        <w:rPr>
          <w:rFonts w:ascii="Times New Roman" w:hAnsi="Times New Roman" w:cs="Times New Roman"/>
          <w:color w:val="auto"/>
          <w:highlight w:val="none"/>
        </w:rPr>
        <w:t>日。</w:t>
      </w:r>
    </w:p>
    <w:p w14:paraId="43F0E5F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3.3.2 在响应有效期内，供应商撤销响应文件的，应承担询比文件和法律规定的责任。</w:t>
      </w:r>
    </w:p>
    <w:p w14:paraId="5809888B">
      <w:pPr>
        <w:keepNext/>
        <w:keepLines/>
        <w:spacing w:before="120" w:after="120" w:line="415" w:lineRule="auto"/>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3.4响应保证金</w:t>
      </w:r>
    </w:p>
    <w:p w14:paraId="5BACA2A3">
      <w:pPr>
        <w:spacing w:line="440" w:lineRule="exact"/>
        <w:ind w:firstLine="420"/>
        <w:rPr>
          <w:rFonts w:ascii="Times New Roman" w:hAnsi="Times New Roman"/>
          <w:color w:val="auto"/>
          <w:highlight w:val="none"/>
        </w:rPr>
      </w:pPr>
      <w:r>
        <w:rPr>
          <w:rFonts w:ascii="Times New Roman" w:hAnsi="Times New Roman" w:cs="Times New Roman"/>
          <w:color w:val="auto"/>
          <w:highlight w:val="none"/>
        </w:rPr>
        <w:t>3.4.1 供应商在递交响应文件的同时，应按</w:t>
      </w:r>
      <w:r>
        <w:rPr>
          <w:rFonts w:hint="eastAsia" w:ascii="Times New Roman" w:hAnsi="Times New Roman" w:cs="Times New Roman"/>
          <w:color w:val="auto"/>
          <w:highlight w:val="none"/>
        </w:rPr>
        <w:t>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采购邀请书</w:t>
      </w:r>
      <w:r>
        <w:rPr>
          <w:rFonts w:ascii="Times New Roman" w:hAnsi="Times New Roman" w:cs="Times New Roman"/>
          <w:color w:val="auto"/>
          <w:highlight w:val="none"/>
        </w:rPr>
        <w:t>”</w:t>
      </w:r>
      <w:r>
        <w:rPr>
          <w:rFonts w:hint="eastAsia" w:ascii="Times New Roman" w:hAnsi="Times New Roman" w:cs="Times New Roman"/>
          <w:color w:val="auto"/>
          <w:highlight w:val="none"/>
        </w:rPr>
        <w:t>的要求</w:t>
      </w:r>
      <w:r>
        <w:rPr>
          <w:rFonts w:ascii="Times New Roman" w:hAnsi="Times New Roman" w:cs="Times New Roman"/>
          <w:color w:val="auto"/>
          <w:highlight w:val="none"/>
        </w:rPr>
        <w:t>递交响应保证金，并作为其响应文件的组成部分。</w:t>
      </w:r>
    </w:p>
    <w:p w14:paraId="36C5A77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无论采取何种形式的响应保证金，响应保证金有效期均应与响应有效期一致。</w:t>
      </w:r>
    </w:p>
    <w:p w14:paraId="24AB5FF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供应商不按本章第3.4.1项要求提交响应保证金的，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将否决其</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w:t>
      </w:r>
    </w:p>
    <w:p w14:paraId="7D94D38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3.4.3 采购人在与成交人签订合同后</w:t>
      </w:r>
      <w:r>
        <w:rPr>
          <w:rFonts w:hint="eastAsia" w:ascii="Times New Roman" w:hAnsi="Times New Roman" w:cs="Times New Roman"/>
          <w:color w:val="auto"/>
          <w:highlight w:val="none"/>
          <w:lang w:val="en-US" w:eastAsia="zh-CN"/>
        </w:rPr>
        <w:t>10</w:t>
      </w:r>
      <w:r>
        <w:rPr>
          <w:rFonts w:ascii="Times New Roman" w:hAnsi="Times New Roman" w:cs="Times New Roman"/>
          <w:color w:val="auto"/>
          <w:highlight w:val="none"/>
        </w:rPr>
        <w:t>日内</w:t>
      </w:r>
      <w:r>
        <w:rPr>
          <w:rFonts w:hint="eastAsia" w:ascii="Times New Roman" w:hAnsi="Times New Roman" w:cs="Times New Roman"/>
          <w:color w:val="auto"/>
          <w:highlight w:val="none"/>
          <w:lang w:val="en-US" w:eastAsia="zh-CN"/>
        </w:rPr>
        <w:t>向未中标人办理</w:t>
      </w:r>
      <w:r>
        <w:rPr>
          <w:rFonts w:ascii="Times New Roman" w:hAnsi="Times New Roman" w:cs="Times New Roman"/>
          <w:color w:val="auto"/>
          <w:highlight w:val="none"/>
        </w:rPr>
        <w:t>退还响应保证金手续。</w:t>
      </w:r>
    </w:p>
    <w:p w14:paraId="1B2301A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3.4.4 有下列情形之一的，响应保证金将不予退还：</w:t>
      </w:r>
    </w:p>
    <w:p w14:paraId="35E5AD3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（1）供应商在规定的响应有效期内撤销其响应文件；</w:t>
      </w:r>
    </w:p>
    <w:p w14:paraId="075E4C4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4F4774A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szCs w:val="21"/>
          <w:highlight w:val="none"/>
        </w:rPr>
        <w:t>供应商须知前附表规定的</w:t>
      </w:r>
      <w:r>
        <w:rPr>
          <w:rFonts w:ascii="Times New Roman" w:hAnsi="Times New Roman" w:cs="Times New Roman"/>
          <w:color w:val="auto"/>
          <w:szCs w:val="21"/>
          <w:highlight w:val="none"/>
        </w:rPr>
        <w:t>其他情形</w:t>
      </w:r>
      <w:r>
        <w:rPr>
          <w:rFonts w:ascii="Times New Roman" w:hAnsi="Times New Roman" w:cs="Times New Roman"/>
          <w:color w:val="auto"/>
          <w:highlight w:val="none"/>
        </w:rPr>
        <w:t>。</w:t>
      </w:r>
    </w:p>
    <w:p w14:paraId="3F0E34FA">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3.5资格审查资料</w:t>
      </w:r>
    </w:p>
    <w:p w14:paraId="0A0D86C3">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供应商应按“响应文件格式”</w:t>
      </w:r>
      <w:r>
        <w:rPr>
          <w:rFonts w:hint="eastAsia" w:ascii="Times New Roman" w:hAnsi="Times New Roman" w:cs="Times New Roman"/>
          <w:color w:val="auto"/>
          <w:highlight w:val="none"/>
        </w:rPr>
        <w:t>的</w:t>
      </w:r>
      <w:r>
        <w:rPr>
          <w:rFonts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款规定的资质、</w:t>
      </w:r>
      <w:r>
        <w:rPr>
          <w:rFonts w:hint="eastAsia" w:ascii="Times New Roman" w:hAnsi="Times New Roman" w:cs="Times New Roman"/>
          <w:color w:val="auto"/>
          <w:highlight w:val="none"/>
        </w:rPr>
        <w:t>能力、</w:t>
      </w:r>
      <w:r>
        <w:rPr>
          <w:rFonts w:ascii="Times New Roman" w:hAnsi="Times New Roman" w:cs="Times New Roman"/>
          <w:color w:val="auto"/>
          <w:highlight w:val="none"/>
        </w:rPr>
        <w:t>信誉等要求。</w:t>
      </w:r>
    </w:p>
    <w:p w14:paraId="6427DA77">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响应文件的编制</w:t>
      </w:r>
    </w:p>
    <w:p w14:paraId="72237B4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响应文件应按“响应文件格式”进行编写，如有必要，可以增加附页，作为响应文件的组成部分。</w:t>
      </w:r>
    </w:p>
    <w:p w14:paraId="1EAAF53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.2 响应文件应当对询比文件有关工期、响应有效期、质量要求、技术标准和要求、</w:t>
      </w:r>
      <w:r>
        <w:rPr>
          <w:rFonts w:hint="eastAsia" w:ascii="Times New Roman" w:hAnsi="Times New Roman" w:cs="Times New Roman"/>
          <w:color w:val="auto"/>
          <w:highlight w:val="none"/>
        </w:rPr>
        <w:t>采购范围</w:t>
      </w:r>
      <w:r>
        <w:rPr>
          <w:rFonts w:ascii="Times New Roman" w:hAnsi="Times New Roman" w:cs="Times New Roman"/>
          <w:color w:val="auto"/>
          <w:highlight w:val="none"/>
        </w:rPr>
        <w:t>等实质性内容作出响应。</w:t>
      </w:r>
    </w:p>
    <w:p w14:paraId="4212338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.3响应文件的制作应满足以下规定：</w:t>
      </w:r>
    </w:p>
    <w:p w14:paraId="7864C29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格式”的要求进行</w:t>
      </w:r>
      <w:r>
        <w:rPr>
          <w:rFonts w:hint="eastAsia" w:ascii="Times New Roman" w:hAnsi="Times New Roman" w:cs="Times New Roman"/>
          <w:color w:val="auto"/>
          <w:highlight w:val="none"/>
        </w:rPr>
        <w:t>签名</w:t>
      </w:r>
      <w:r>
        <w:rPr>
          <w:rFonts w:ascii="Times New Roman" w:hAnsi="Times New Roman" w:cs="Times New Roman"/>
          <w:color w:val="auto"/>
          <w:highlight w:val="none"/>
        </w:rPr>
        <w:t>和（或）盖章。</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rPr>
        <w:t>供应商</w:t>
      </w:r>
      <w:r>
        <w:rPr>
          <w:rFonts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rPr>
        <w:t>签名</w:t>
      </w:r>
      <w:r>
        <w:rPr>
          <w:rFonts w:ascii="Times New Roman" w:hAnsi="Times New Roman" w:cs="Times New Roman"/>
          <w:color w:val="auto"/>
          <w:highlight w:val="none"/>
        </w:rPr>
        <w:t>或盖单位章。</w:t>
      </w:r>
    </w:p>
    <w:p w14:paraId="3E7EA752">
      <w:pPr>
        <w:spacing w:line="440" w:lineRule="exact"/>
        <w:ind w:firstLine="420"/>
        <w:rPr>
          <w:rFonts w:hint="default" w:ascii="Times New Roman" w:hAnsi="Times New Roman" w:cs="Times New Roman" w:eastAsiaTheme="minorEastAsia"/>
          <w:color w:val="auto"/>
          <w:highlight w:val="none"/>
          <w:lang w:val="en-US" w:eastAsia="zh-CN"/>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响应文件正本一份，副本一份。正本和副本的封面右上角上应清楚地标记“正本”和“副本”的字样。当副本与正本不一致时，以正本文件为准。</w:t>
      </w:r>
    </w:p>
    <w:p w14:paraId="750B2740">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响应文件的正本与副本应分别装订。</w:t>
      </w:r>
    </w:p>
    <w:p w14:paraId="22DC0807">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响应文件其他要求见供应商须知前附表</w:t>
      </w:r>
      <w:r>
        <w:rPr>
          <w:rFonts w:ascii="Times New Roman" w:hAnsi="Times New Roman" w:cs="Times New Roman"/>
          <w:color w:val="auto"/>
          <w:highlight w:val="none"/>
        </w:rPr>
        <w:t>。</w:t>
      </w:r>
    </w:p>
    <w:p w14:paraId="4EB02C1D">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 响应文件的递交</w:t>
      </w:r>
    </w:p>
    <w:p w14:paraId="1AF2B2B5">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4.1响应文件的密封和标记</w:t>
      </w:r>
    </w:p>
    <w:p w14:paraId="1CF0BF66">
      <w:pPr>
        <w:spacing w:line="440" w:lineRule="exact"/>
        <w:ind w:firstLine="420"/>
        <w:rPr>
          <w:rFonts w:hint="eastAsia" w:ascii="Times New Roman" w:hAnsi="Times New Roman" w:cs="Times New Roman"/>
          <w:color w:val="auto"/>
          <w:highlight w:val="none"/>
          <w:lang w:val="en-US" w:eastAsia="zh-CN"/>
        </w:rPr>
      </w:pPr>
      <w:r>
        <w:rPr>
          <w:rFonts w:ascii="Times New Roman" w:hAnsi="Times New Roman" w:cs="Times New Roman"/>
          <w:color w:val="auto"/>
          <w:highlight w:val="none"/>
        </w:rPr>
        <w:t>4.1.1响应文件</w:t>
      </w:r>
      <w:r>
        <w:rPr>
          <w:rFonts w:hint="eastAsia" w:ascii="Times New Roman" w:hAnsi="Times New Roman" w:cs="Times New Roman"/>
          <w:color w:val="auto"/>
          <w:highlight w:val="none"/>
        </w:rPr>
        <w:t>正、副本</w:t>
      </w:r>
      <w:r>
        <w:rPr>
          <w:rFonts w:ascii="Times New Roman" w:hAnsi="Times New Roman" w:cs="Times New Roman"/>
          <w:color w:val="auto"/>
          <w:highlight w:val="none"/>
        </w:rPr>
        <w:t>应密封包装</w:t>
      </w:r>
      <w:r>
        <w:rPr>
          <w:rFonts w:hint="eastAsia" w:ascii="Times New Roman" w:hAnsi="Times New Roman" w:cs="Times New Roman"/>
          <w:color w:val="auto"/>
          <w:highlight w:val="none"/>
        </w:rPr>
        <w:t>在一个封套内，</w:t>
      </w:r>
      <w:r>
        <w:rPr>
          <w:rFonts w:hint="eastAsia" w:ascii="Times New Roman" w:hAnsi="Times New Roman" w:cs="Times New Roman"/>
          <w:color w:val="auto"/>
          <w:highlight w:val="none"/>
          <w:lang w:val="en-US" w:eastAsia="zh-CN"/>
        </w:rPr>
        <w:t>第一信封（商务技术文件）与第二信封（报价文件）分开密封。</w:t>
      </w:r>
    </w:p>
    <w:p w14:paraId="2055AE9D">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响应文件第一信封（商务技术文件）</w:t>
      </w:r>
      <w:r>
        <w:rPr>
          <w:rFonts w:hint="eastAsia" w:ascii="Times New Roman" w:hAnsi="Times New Roman" w:cs="Times New Roman"/>
          <w:color w:val="auto"/>
          <w:highlight w:val="none"/>
        </w:rPr>
        <w:t>封套上注明：</w:t>
      </w:r>
    </w:p>
    <w:p w14:paraId="04FCE470">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0E8EB157">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w:t>
      </w:r>
      <w:r>
        <w:rPr>
          <w:rFonts w:hint="eastAsia" w:ascii="Times New Roman" w:hAnsi="Times New Roman" w:eastAsia="黑体" w:cs="黑体"/>
          <w:b/>
          <w:snapToGrid w:val="0"/>
          <w:color w:val="auto"/>
          <w:kern w:val="0"/>
          <w:sz w:val="21"/>
          <w:szCs w:val="21"/>
          <w:highlight w:val="none"/>
          <w:u w:val="single"/>
          <w:lang w:val="en-US" w:eastAsia="zh-CN"/>
        </w:rPr>
        <w:t xml:space="preserve">   包</w:t>
      </w:r>
      <w:r>
        <w:rPr>
          <w:rFonts w:hint="eastAsia" w:ascii="Times New Roman" w:hAnsi="Times New Roman" w:eastAsia="黑体" w:cs="黑体"/>
          <w:b/>
          <w:snapToGrid w:val="0"/>
          <w:color w:val="auto"/>
          <w:kern w:val="0"/>
          <w:sz w:val="21"/>
          <w:szCs w:val="21"/>
          <w:highlight w:val="none"/>
        </w:rPr>
        <w:t>第一信封（商务及技术文件）响应文件</w:t>
      </w:r>
    </w:p>
    <w:p w14:paraId="5C37DCF7">
      <w:pPr>
        <w:spacing w:beforeLines="0" w:afterLines="0" w:line="440" w:lineRule="exact"/>
        <w:ind w:firstLine="42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年</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月</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日</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时</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分（递交响应文件的截止时间）前不得开启</w:t>
      </w:r>
    </w:p>
    <w:p w14:paraId="019BC33E">
      <w:pPr>
        <w:spacing w:beforeLines="0" w:afterLines="0"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响应文件第二信封（报价文件）封套上注明：</w:t>
      </w:r>
    </w:p>
    <w:p w14:paraId="5CFD8AEA">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00827148">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w:t>
      </w:r>
      <w:r>
        <w:rPr>
          <w:rFonts w:hint="eastAsia" w:ascii="Times New Roman" w:hAnsi="Times New Roman" w:eastAsia="黑体" w:cs="黑体"/>
          <w:b/>
          <w:snapToGrid w:val="0"/>
          <w:color w:val="auto"/>
          <w:kern w:val="0"/>
          <w:sz w:val="21"/>
          <w:szCs w:val="21"/>
          <w:highlight w:val="none"/>
          <w:u w:val="single"/>
          <w:lang w:val="en-US" w:eastAsia="zh-CN"/>
        </w:rPr>
        <w:t xml:space="preserve">   包</w:t>
      </w:r>
      <w:r>
        <w:rPr>
          <w:rFonts w:hint="eastAsia" w:ascii="Times New Roman" w:hAnsi="Times New Roman" w:eastAsia="黑体" w:cs="黑体"/>
          <w:b/>
          <w:snapToGrid w:val="0"/>
          <w:color w:val="auto"/>
          <w:kern w:val="0"/>
          <w:sz w:val="21"/>
          <w:szCs w:val="21"/>
          <w:highlight w:val="none"/>
        </w:rPr>
        <w:t>第二信封（报价文件）响应文件</w:t>
      </w:r>
    </w:p>
    <w:p w14:paraId="144D8336">
      <w:pPr>
        <w:spacing w:beforeLines="0" w:afterLines="0" w:line="440" w:lineRule="exact"/>
        <w:ind w:firstLine="420" w:firstLineChars="20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在第一信封开启前不得开启</w:t>
      </w:r>
    </w:p>
    <w:p w14:paraId="1610CF7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将予以拒收。</w:t>
      </w:r>
    </w:p>
    <w:p w14:paraId="6FBCDD3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4.2 响应文件的递交</w:t>
      </w:r>
    </w:p>
    <w:p w14:paraId="0FAC7E38">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采购邀请书</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的规定递交响应文件</w:t>
      </w:r>
      <w:r>
        <w:rPr>
          <w:rFonts w:ascii="Times New Roman" w:hAnsi="Times New Roman" w:cs="Times New Roman"/>
          <w:color w:val="auto"/>
          <w:highlight w:val="none"/>
        </w:rPr>
        <w:t>。</w:t>
      </w:r>
    </w:p>
    <w:p w14:paraId="7AECFD18">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递交响应文件的供应商数量不足3家时，采购人将宣布本次采购失败，并退还已递交的响应文件。</w:t>
      </w:r>
    </w:p>
    <w:p w14:paraId="01C480B6">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4.2.3 除第4.2.2项规定外，</w:t>
      </w:r>
      <w:r>
        <w:rPr>
          <w:rFonts w:ascii="Times New Roman" w:hAnsi="Times New Roman" w:cs="Times New Roman"/>
          <w:color w:val="auto"/>
          <w:highlight w:val="none"/>
        </w:rPr>
        <w:t>供应商所递交的响应文件不予退还。</w:t>
      </w:r>
    </w:p>
    <w:p w14:paraId="5D317C04">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001B647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5DD41EA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采购人在本章第4.2.1项规定的响应文件递交截止时间（启封时间），</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采购邀请书</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的规定进行启封</w:t>
      </w:r>
      <w:r>
        <w:rPr>
          <w:rFonts w:ascii="Times New Roman" w:hAnsi="Times New Roman" w:cs="Times New Roman"/>
          <w:color w:val="auto"/>
          <w:highlight w:val="none"/>
        </w:rPr>
        <w:t>。</w:t>
      </w:r>
    </w:p>
    <w:p w14:paraId="0405037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供应商若未派法定代表人或其委托代理人出席启封活动，视为该供应商默认启封结果。</w:t>
      </w:r>
    </w:p>
    <w:p w14:paraId="17E194A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rPr>
        <w:t>启封</w:t>
      </w:r>
      <w:r>
        <w:rPr>
          <w:rFonts w:ascii="Times New Roman" w:hAnsi="Times New Roman" w:eastAsia="黑体" w:cs="Times New Roman"/>
          <w:bCs/>
          <w:color w:val="auto"/>
          <w:sz w:val="24"/>
          <w:szCs w:val="32"/>
          <w:highlight w:val="none"/>
        </w:rPr>
        <w:t>程序</w:t>
      </w:r>
    </w:p>
    <w:p w14:paraId="029388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5.2.1主持人按下列程序进行启封： </w:t>
      </w:r>
    </w:p>
    <w:p w14:paraId="01BFCBA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（1）公布在响应文件递交截止时间</w:t>
      </w:r>
      <w:r>
        <w:rPr>
          <w:rFonts w:hint="eastAsia" w:ascii="Times New Roman" w:hAnsi="Times New Roman" w:cs="Times New Roman"/>
          <w:color w:val="auto"/>
          <w:highlight w:val="none"/>
        </w:rPr>
        <w:t>前</w:t>
      </w:r>
      <w:r>
        <w:rPr>
          <w:rFonts w:ascii="Times New Roman" w:hAnsi="Times New Roman" w:cs="Times New Roman"/>
          <w:color w:val="auto"/>
          <w:highlight w:val="none"/>
        </w:rPr>
        <w:t>递交响应文件的供应商名称；</w:t>
      </w:r>
    </w:p>
    <w:p w14:paraId="28ADC5F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（2）由供应商推选的代表检查响应文件的密封情况； </w:t>
      </w:r>
    </w:p>
    <w:p w14:paraId="06C737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color w:val="auto"/>
          <w:highlight w:val="none"/>
        </w:rPr>
        <w:t>（3）</w:t>
      </w:r>
      <w:r>
        <w:rPr>
          <w:rFonts w:hint="eastAsia" w:ascii="Times New Roman" w:hAnsi="Times New Roman" w:cs="Times New Roman"/>
          <w:bCs/>
          <w:color w:val="auto"/>
          <w:highlight w:val="none"/>
          <w:lang w:val="en-US" w:eastAsia="zh-CN"/>
        </w:rPr>
        <w:t>开启商务技术文件</w:t>
      </w:r>
      <w:r>
        <w:rPr>
          <w:rFonts w:ascii="Times New Roman" w:hAnsi="Times New Roman" w:cs="Times New Roman"/>
          <w:bCs/>
          <w:color w:val="auto"/>
          <w:highlight w:val="none"/>
        </w:rPr>
        <w:t>；</w:t>
      </w:r>
    </w:p>
    <w:p w14:paraId="7997DF0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color w:val="auto"/>
          <w:highlight w:val="none"/>
          <w:lang w:val="en-US" w:eastAsia="zh-CN"/>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4</w:t>
      </w:r>
      <w:r>
        <w:rPr>
          <w:rFonts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开启报价文件；</w:t>
      </w:r>
    </w:p>
    <w:p w14:paraId="7603DB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5</w:t>
      </w:r>
      <w:r>
        <w:rPr>
          <w:rFonts w:ascii="Times New Roman" w:hAnsi="Times New Roman" w:cs="Times New Roman"/>
          <w:bCs/>
          <w:color w:val="auto"/>
          <w:highlight w:val="none"/>
        </w:rPr>
        <w:t>）</w:t>
      </w:r>
      <w:r>
        <w:rPr>
          <w:rFonts w:hint="eastAsia" w:ascii="Times New Roman" w:hAnsi="Times New Roman" w:cs="Times New Roman"/>
          <w:bCs/>
          <w:color w:val="auto"/>
          <w:highlight w:val="none"/>
        </w:rPr>
        <w:t>启封</w:t>
      </w:r>
      <w:r>
        <w:rPr>
          <w:rFonts w:ascii="Times New Roman" w:hAnsi="Times New Roman" w:cs="Times New Roman"/>
          <w:color w:val="auto"/>
          <w:highlight w:val="none"/>
        </w:rPr>
        <w:t>结束</w:t>
      </w:r>
      <w:r>
        <w:rPr>
          <w:rFonts w:ascii="Times New Roman" w:hAnsi="Times New Roman" w:cs="Times New Roman"/>
          <w:bCs/>
          <w:color w:val="auto"/>
          <w:highlight w:val="none"/>
        </w:rPr>
        <w:t>。</w:t>
      </w:r>
    </w:p>
    <w:p w14:paraId="57F33F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bCs/>
          <w:color w:val="auto"/>
          <w:highlight w:val="none"/>
        </w:rPr>
        <w:t>5.2.2</w:t>
      </w:r>
      <w:r>
        <w:rPr>
          <w:rFonts w:ascii="Times New Roman" w:hAnsi="Times New Roman" w:cs="Times New Roman"/>
          <w:color w:val="auto"/>
          <w:highlight w:val="none"/>
        </w:rPr>
        <w:t>供应商</w:t>
      </w:r>
      <w:r>
        <w:rPr>
          <w:rFonts w:hint="eastAsia" w:ascii="Times New Roman" w:hAnsi="Times New Roman" w:cs="Times New Roman"/>
          <w:color w:val="auto"/>
          <w:highlight w:val="none"/>
        </w:rPr>
        <w:t>在</w:t>
      </w:r>
      <w:r>
        <w:rPr>
          <w:rFonts w:ascii="Times New Roman" w:hAnsi="Times New Roman" w:cs="Times New Roman"/>
          <w:color w:val="auto"/>
          <w:highlight w:val="none"/>
        </w:rPr>
        <w:t>启封过程</w:t>
      </w:r>
      <w:r>
        <w:rPr>
          <w:rFonts w:hint="eastAsia" w:ascii="Times New Roman" w:hAnsi="Times New Roman" w:cs="Times New Roman"/>
          <w:color w:val="auto"/>
          <w:highlight w:val="none"/>
        </w:rPr>
        <w:t>中</w:t>
      </w:r>
      <w:r>
        <w:rPr>
          <w:rFonts w:ascii="Times New Roman" w:hAnsi="Times New Roman" w:cs="Times New Roman"/>
          <w:color w:val="auto"/>
          <w:highlight w:val="none"/>
        </w:rPr>
        <w:t>有</w:t>
      </w:r>
      <w:r>
        <w:rPr>
          <w:rFonts w:hint="eastAsia" w:ascii="Times New Roman" w:hAnsi="Times New Roman" w:cs="Times New Roman"/>
          <w:color w:val="auto"/>
          <w:highlight w:val="none"/>
        </w:rPr>
        <w:t>疑问</w:t>
      </w:r>
      <w:r>
        <w:rPr>
          <w:rFonts w:ascii="Times New Roman" w:hAnsi="Times New Roman" w:cs="Times New Roman"/>
          <w:color w:val="auto"/>
          <w:highlight w:val="none"/>
        </w:rPr>
        <w:t>的，应当在</w:t>
      </w:r>
      <w:r>
        <w:rPr>
          <w:rFonts w:hint="eastAsia" w:ascii="Times New Roman" w:hAnsi="Times New Roman" w:cs="Times New Roman"/>
          <w:color w:val="auto"/>
          <w:highlight w:val="none"/>
        </w:rPr>
        <w:t>现场</w:t>
      </w:r>
      <w:r>
        <w:rPr>
          <w:rFonts w:ascii="Times New Roman" w:hAnsi="Times New Roman" w:cs="Times New Roman"/>
          <w:color w:val="auto"/>
          <w:highlight w:val="none"/>
        </w:rPr>
        <w:t>提出</w:t>
      </w:r>
      <w:r>
        <w:rPr>
          <w:rFonts w:hint="eastAsia" w:ascii="Times New Roman" w:hAnsi="Times New Roman" w:cs="Times New Roman"/>
          <w:color w:val="auto"/>
          <w:highlight w:val="none"/>
        </w:rPr>
        <w:t>，</w:t>
      </w:r>
      <w:r>
        <w:rPr>
          <w:rFonts w:ascii="Times New Roman" w:hAnsi="Times New Roman" w:cs="Times New Roman"/>
          <w:color w:val="auto"/>
          <w:highlight w:val="none"/>
        </w:rPr>
        <w:t>采购人</w:t>
      </w:r>
      <w:r>
        <w:rPr>
          <w:rFonts w:hint="eastAsia" w:ascii="Times New Roman" w:hAnsi="Times New Roman" w:cs="Times New Roman"/>
          <w:color w:val="auto"/>
          <w:highlight w:val="none"/>
        </w:rPr>
        <w:t>将</w:t>
      </w:r>
      <w:r>
        <w:rPr>
          <w:rFonts w:ascii="Times New Roman" w:hAnsi="Times New Roman" w:cs="Times New Roman"/>
          <w:color w:val="auto"/>
          <w:highlight w:val="none"/>
        </w:rPr>
        <w:t>当场作出答复。</w:t>
      </w:r>
    </w:p>
    <w:p w14:paraId="7B1BCDC8">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 评审</w:t>
      </w:r>
    </w:p>
    <w:p w14:paraId="7ECD2C2A">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6.1</w:t>
      </w:r>
      <w:r>
        <w:rPr>
          <w:rFonts w:hint="eastAsia" w:ascii="Times New Roman" w:hAnsi="Times New Roman" w:eastAsia="黑体" w:cs="Times New Roman"/>
          <w:bCs/>
          <w:color w:val="auto"/>
          <w:sz w:val="24"/>
          <w:szCs w:val="32"/>
          <w:highlight w:val="none"/>
        </w:rPr>
        <w:t>评审小组</w:t>
      </w:r>
    </w:p>
    <w:p w14:paraId="6A2D273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评审由采购人</w:t>
      </w:r>
      <w:r>
        <w:rPr>
          <w:rFonts w:hint="eastAsia" w:ascii="Times New Roman" w:hAnsi="Times New Roman" w:cs="Times New Roman"/>
          <w:color w:val="auto"/>
          <w:highlight w:val="none"/>
        </w:rPr>
        <w:t>自行</w:t>
      </w:r>
      <w:r>
        <w:rPr>
          <w:rFonts w:ascii="Times New Roman" w:hAnsi="Times New Roman" w:cs="Times New Roman"/>
          <w:color w:val="auto"/>
          <w:highlight w:val="none"/>
        </w:rPr>
        <w:t>组建的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负责。</w:t>
      </w:r>
      <w:r>
        <w:rPr>
          <w:rFonts w:hint="eastAsia" w:ascii="Times New Roman" w:hAnsi="Times New Roman" w:cs="Times New Roman"/>
          <w:color w:val="auto"/>
          <w:highlight w:val="none"/>
        </w:rPr>
        <w:t>评审小组人数：3</w:t>
      </w:r>
      <w:r>
        <w:rPr>
          <w:rFonts w:hint="eastAsia" w:ascii="Times New Roman" w:hAnsi="Times New Roman" w:cs="Times New Roman"/>
          <w:color w:val="auto"/>
          <w:highlight w:val="none"/>
          <w:lang w:val="en-US" w:eastAsia="zh-CN"/>
        </w:rPr>
        <w:t>人及以上单数</w:t>
      </w:r>
      <w:r>
        <w:rPr>
          <w:rFonts w:ascii="Times New Roman" w:hAnsi="Times New Roman" w:cs="Times New Roman"/>
          <w:color w:val="auto"/>
          <w:highlight w:val="none"/>
        </w:rPr>
        <w:t>。</w:t>
      </w:r>
    </w:p>
    <w:p w14:paraId="0BC5A44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评审</w:t>
      </w:r>
    </w:p>
    <w:p w14:paraId="79937EF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.1</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按照第三章“评审办法”规定的方法、评审因素、标准和程序对响应文件进行评审。</w:t>
      </w:r>
    </w:p>
    <w:p w14:paraId="2579D7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.2评审完成后，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0A65720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7FF28FC0">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 合同授予</w:t>
      </w:r>
    </w:p>
    <w:p w14:paraId="0F4B98A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7.1成交候选人公示</w:t>
      </w:r>
    </w:p>
    <w:p w14:paraId="507B7A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采用公开询比方式采购的项目，公示期不得少于</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日。</w:t>
      </w:r>
    </w:p>
    <w:p w14:paraId="7EA774C5">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7.2评审结果异议</w:t>
      </w:r>
    </w:p>
    <w:p w14:paraId="0CA241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供应商或其他利害关系人对评审结果有异议的，应在成交候选人公示期间提出。</w:t>
      </w:r>
    </w:p>
    <w:p w14:paraId="08BE81E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7.3成交候选人履约能力审查</w:t>
      </w:r>
    </w:p>
    <w:p w14:paraId="67852D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成交候选人的经营、财务状况发生较大变化或存在违法行为，采购人认为可能影响其履约能力的，将在发出成交通知书前提请原</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按照询比文件规定的标准和方法进行审查确认。</w:t>
      </w:r>
    </w:p>
    <w:p w14:paraId="16B2FF4A">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7.4履约保证金</w:t>
      </w:r>
    </w:p>
    <w:p w14:paraId="69AA37B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highlight w:val="none"/>
          <w:lang w:val="en-US" w:eastAsia="zh-CN"/>
        </w:rPr>
      </w:pPr>
      <w:r>
        <w:rPr>
          <w:rFonts w:ascii="Times New Roman" w:hAnsi="Times New Roman" w:cs="Times New Roman"/>
          <w:color w:val="auto"/>
          <w:highlight w:val="none"/>
        </w:rPr>
        <w:t>7.4.1</w:t>
      </w:r>
      <w:r>
        <w:rPr>
          <w:rFonts w:hint="eastAsia" w:ascii="Times New Roman" w:hAnsi="Times New Roman" w:cs="Times New Roman"/>
          <w:color w:val="auto"/>
          <w:highlight w:val="none"/>
          <w:lang w:val="en-US" w:eastAsia="zh-CN"/>
        </w:rPr>
        <w:t>中标公示</w:t>
      </w:r>
      <w:r>
        <w:rPr>
          <w:rFonts w:hint="eastAsia" w:ascii="Times New Roman" w:hAnsi="Times New Roman" w:cs="Times New Roman"/>
          <w:color w:val="auto"/>
          <w:highlight w:val="none"/>
        </w:rPr>
        <w:t>后，</w:t>
      </w:r>
      <w:r>
        <w:rPr>
          <w:rFonts w:hint="eastAsia" w:ascii="Times New Roman" w:hAnsi="Times New Roman" w:cs="Times New Roman"/>
          <w:color w:val="auto"/>
          <w:highlight w:val="none"/>
          <w:lang w:eastAsia="zh-CN"/>
        </w:rPr>
        <w:t>在</w:t>
      </w:r>
      <w:r>
        <w:rPr>
          <w:rFonts w:hint="eastAsia" w:ascii="Times New Roman" w:hAnsi="Times New Roman" w:cs="Times New Roman"/>
          <w:color w:val="auto"/>
          <w:highlight w:val="none"/>
          <w:lang w:val="en-US" w:eastAsia="zh-CN"/>
        </w:rPr>
        <w:t>合同签订前，乙方需向甲方支付合同总价2%的</w:t>
      </w:r>
      <w:r>
        <w:rPr>
          <w:rFonts w:hint="eastAsia" w:ascii="Times New Roman" w:hAnsi="Times New Roman" w:cs="Times New Roman"/>
          <w:color w:val="auto"/>
          <w:highlight w:val="none"/>
        </w:rPr>
        <w:t>履约保证金</w:t>
      </w:r>
      <w:r>
        <w:rPr>
          <w:rFonts w:hint="eastAsia" w:ascii="Times New Roman" w:hAnsi="Times New Roman" w:cs="Times New Roman"/>
          <w:color w:val="auto"/>
          <w:highlight w:val="none"/>
          <w:lang w:val="en-US" w:eastAsia="zh-CN"/>
        </w:rPr>
        <w:t>或提供合同总价5%的银行保函</w:t>
      </w:r>
      <w:r>
        <w:rPr>
          <w:rFonts w:hint="eastAsia" w:ascii="Times New Roman" w:hAnsi="Times New Roman" w:cs="Times New Roman"/>
          <w:color w:val="auto"/>
          <w:highlight w:val="none"/>
        </w:rPr>
        <w:t>。</w:t>
      </w:r>
    </w:p>
    <w:p w14:paraId="7B28DC3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7.4.2 成交人不能按本章第7.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.1项要求提交履约保证金的，视为放弃成交候选人，其响应保证金不予退还，给采购人造成的损失超过响应保证金数额的，成交人还应当对超过部分予以赔偿。</w:t>
      </w:r>
    </w:p>
    <w:p w14:paraId="5B241C3E">
      <w:pPr>
        <w:pStyle w:val="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highlight w:val="none"/>
        </w:rPr>
      </w:pPr>
      <w:r>
        <w:rPr>
          <w:rFonts w:hint="eastAsia" w:ascii="Times New Roman" w:hAnsi="Times New Roman" w:cs="Times New Roman"/>
          <w:color w:val="auto"/>
          <w:highlight w:val="none"/>
        </w:rPr>
        <w:t>7.4.3履约保证金在</w:t>
      </w:r>
      <w:r>
        <w:rPr>
          <w:rFonts w:hint="eastAsia" w:ascii="宋体" w:hAnsi="宋体" w:eastAsia="宋体" w:cs="宋体"/>
          <w:color w:val="auto"/>
          <w:kern w:val="2"/>
          <w:sz w:val="21"/>
          <w:szCs w:val="21"/>
          <w:highlight w:val="none"/>
          <w:lang w:val="en-US" w:eastAsia="zh-CN" w:bidi="ar-SA"/>
        </w:rPr>
        <w:t>该项目设备拆除退场完成后28天内无息退还。</w:t>
      </w:r>
    </w:p>
    <w:bookmarkEnd w:id="42"/>
    <w:bookmarkEnd w:id="43"/>
    <w:bookmarkEnd w:id="44"/>
    <w:p w14:paraId="30161CE5">
      <w:pPr>
        <w:keepNext/>
        <w:keepLines/>
        <w:spacing w:before="120" w:after="120"/>
        <w:outlineLvl w:val="2"/>
        <w:rPr>
          <w:rFonts w:hint="default" w:ascii="Times New Roman" w:hAnsi="Times New Roman" w:eastAsia="Times New Roman"/>
          <w:color w:val="auto"/>
          <w:sz w:val="24"/>
          <w:szCs w:val="32"/>
          <w:highlight w:val="none"/>
        </w:rPr>
      </w:pPr>
      <w:bookmarkStart w:id="45" w:name="_Toc14201253"/>
      <w:bookmarkStart w:id="46" w:name="_Toc26656984"/>
      <w:r>
        <w:rPr>
          <w:rFonts w:hint="default" w:ascii="Times New Roman" w:hAnsi="Times New Roman" w:eastAsia="Times New Roman"/>
          <w:color w:val="auto"/>
          <w:sz w:val="24"/>
          <w:szCs w:val="32"/>
          <w:highlight w:val="none"/>
        </w:rPr>
        <w:t>7.5</w:t>
      </w:r>
      <w:r>
        <w:rPr>
          <w:rFonts w:hint="eastAsia" w:ascii="Times New Roman" w:hAnsi="Times New Roman" w:eastAsia="黑体"/>
          <w:color w:val="auto"/>
          <w:sz w:val="24"/>
          <w:szCs w:val="32"/>
          <w:highlight w:val="none"/>
        </w:rPr>
        <w:t>签订合同</w:t>
      </w:r>
      <w:bookmarkEnd w:id="45"/>
      <w:bookmarkEnd w:id="46"/>
    </w:p>
    <w:p w14:paraId="3F33B06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3884DCC3">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47" w:name="_Toc9067727"/>
      <w:bookmarkStart w:id="48" w:name="_Toc26656988"/>
      <w:bookmarkStart w:id="49" w:name="_Toc14201257"/>
      <w:r>
        <w:rPr>
          <w:rFonts w:hint="default" w:ascii="Times New Roman" w:hAnsi="Times New Roman" w:eastAsia="Times New Roman"/>
          <w:color w:val="auto"/>
          <w:sz w:val="24"/>
          <w:szCs w:val="32"/>
          <w:highlight w:val="none"/>
        </w:rPr>
        <w:t xml:space="preserve">8. </w:t>
      </w:r>
      <w:r>
        <w:rPr>
          <w:rFonts w:hint="eastAsia" w:ascii="Times New Roman" w:hAnsi="Times New Roman" w:eastAsia="黑体"/>
          <w:color w:val="auto"/>
          <w:sz w:val="24"/>
          <w:szCs w:val="32"/>
          <w:highlight w:val="none"/>
        </w:rPr>
        <w:t>纪律和监督</w:t>
      </w:r>
      <w:bookmarkEnd w:id="47"/>
      <w:bookmarkEnd w:id="48"/>
      <w:bookmarkEnd w:id="49"/>
    </w:p>
    <w:p w14:paraId="024759F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14:paraId="5EE85B28">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0" w:name="_Toc26656993"/>
      <w:bookmarkStart w:id="51" w:name="_Toc14201262"/>
      <w:r>
        <w:rPr>
          <w:rFonts w:hint="eastAsia" w:ascii="Times New Roman" w:hAnsi="Times New Roman" w:eastAsia="黑体"/>
          <w:color w:val="auto"/>
          <w:sz w:val="24"/>
          <w:szCs w:val="32"/>
          <w:highlight w:val="none"/>
        </w:rPr>
        <w:t>9</w:t>
      </w:r>
      <w:r>
        <w:rPr>
          <w:rFonts w:hint="default" w:ascii="Times New Roman" w:hAnsi="Times New Roman" w:eastAsia="Times New Roman"/>
          <w:color w:val="auto"/>
          <w:sz w:val="24"/>
          <w:szCs w:val="32"/>
          <w:highlight w:val="none"/>
        </w:rPr>
        <w:t xml:space="preserve"> </w:t>
      </w:r>
      <w:r>
        <w:rPr>
          <w:rFonts w:hint="eastAsia" w:ascii="Times New Roman" w:hAnsi="Times New Roman" w:eastAsia="宋体"/>
          <w:color w:val="auto"/>
          <w:sz w:val="24"/>
          <w:szCs w:val="32"/>
          <w:highlight w:val="none"/>
          <w:lang w:val="en-US" w:eastAsia="zh-CN"/>
        </w:rPr>
        <w:t>.</w:t>
      </w:r>
      <w:r>
        <w:rPr>
          <w:rFonts w:hint="eastAsia" w:ascii="Times New Roman" w:hAnsi="Times New Roman" w:eastAsia="黑体"/>
          <w:color w:val="auto"/>
          <w:sz w:val="24"/>
          <w:szCs w:val="32"/>
          <w:highlight w:val="none"/>
        </w:rPr>
        <w:t>投诉</w:t>
      </w:r>
      <w:bookmarkEnd w:id="50"/>
      <w:bookmarkEnd w:id="51"/>
    </w:p>
    <w:p w14:paraId="7E84DC9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.1 </w:t>
      </w:r>
      <w:r>
        <w:rPr>
          <w:rFonts w:hint="eastAsia" w:ascii="Times New Roman" w:hAnsi="Times New Roman"/>
          <w:color w:val="auto"/>
          <w:sz w:val="21"/>
          <w:szCs w:val="24"/>
          <w:highlight w:val="none"/>
        </w:rPr>
        <w:t>供应商或其他利害关系人认为询比活动不符合法律法规规定的，可以自知道或应当知道之日起10日内向有关监督部门投诉。投诉应有明确的请求和必要的证明材料。</w:t>
      </w:r>
    </w:p>
    <w:p w14:paraId="51DB02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.2 </w:t>
      </w:r>
      <w:r>
        <w:rPr>
          <w:rFonts w:hint="eastAsia" w:ascii="Times New Roman" w:hAnsi="Times New Roman"/>
          <w:color w:val="auto"/>
          <w:sz w:val="21"/>
          <w:szCs w:val="24"/>
          <w:highlight w:val="none"/>
        </w:rPr>
        <w:t>监督部门及联系方式：_____/__。</w:t>
      </w:r>
    </w:p>
    <w:p w14:paraId="7034DF73">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2" w:name="_Toc14201263"/>
      <w:bookmarkStart w:id="53" w:name="_Toc9067731"/>
      <w:bookmarkStart w:id="54" w:name="_Toc26656994"/>
      <w:r>
        <w:rPr>
          <w:rFonts w:hint="eastAsia" w:ascii="Times New Roman" w:hAnsi="Times New Roman" w:eastAsia="黑体"/>
          <w:color w:val="auto"/>
          <w:sz w:val="24"/>
          <w:szCs w:val="32"/>
          <w:highlight w:val="none"/>
        </w:rPr>
        <w:t>10</w:t>
      </w:r>
      <w:r>
        <w:rPr>
          <w:rFonts w:hint="default" w:ascii="Times New Roman" w:hAnsi="Times New Roman" w:eastAsia="Times New Roman"/>
          <w:color w:val="auto"/>
          <w:sz w:val="24"/>
          <w:szCs w:val="32"/>
          <w:highlight w:val="none"/>
        </w:rPr>
        <w:t>.</w:t>
      </w:r>
      <w:r>
        <w:rPr>
          <w:rFonts w:hint="eastAsia" w:ascii="Times New Roman" w:hAnsi="Times New Roman" w:eastAsia="黑体"/>
          <w:color w:val="auto"/>
          <w:sz w:val="24"/>
          <w:szCs w:val="32"/>
          <w:highlight w:val="none"/>
        </w:rPr>
        <w:t xml:space="preserve"> 需要补充的其他内容</w:t>
      </w:r>
      <w:bookmarkEnd w:id="52"/>
      <w:bookmarkEnd w:id="53"/>
      <w:bookmarkEnd w:id="54"/>
    </w:p>
    <w:p w14:paraId="73EB1BD9">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需要补充的其他内容：__/___。</w:t>
      </w:r>
    </w:p>
    <w:p w14:paraId="25CB58DE">
      <w:pPr>
        <w:spacing w:line="440" w:lineRule="exact"/>
        <w:ind w:firstLine="420"/>
        <w:rPr>
          <w:rFonts w:hint="eastAsia" w:ascii="Times New Roman" w:hAnsi="Times New Roman"/>
          <w:color w:val="auto"/>
          <w:sz w:val="21"/>
          <w:szCs w:val="24"/>
          <w:highlight w:val="none"/>
        </w:rPr>
      </w:pPr>
    </w:p>
    <w:p w14:paraId="2818F361">
      <w:pPr>
        <w:spacing w:line="440" w:lineRule="exact"/>
        <w:ind w:firstLine="420"/>
        <w:rPr>
          <w:rFonts w:hint="eastAsia" w:ascii="Times New Roman" w:hAnsi="Times New Roman"/>
          <w:color w:val="auto"/>
          <w:sz w:val="21"/>
          <w:szCs w:val="24"/>
          <w:highlight w:val="none"/>
        </w:rPr>
      </w:pPr>
    </w:p>
    <w:p w14:paraId="2C49472A">
      <w:pPr>
        <w:spacing w:line="440" w:lineRule="exact"/>
        <w:ind w:firstLine="420"/>
        <w:rPr>
          <w:rFonts w:hint="eastAsia" w:ascii="Times New Roman" w:hAnsi="Times New Roman"/>
          <w:color w:val="auto"/>
          <w:sz w:val="21"/>
          <w:szCs w:val="24"/>
          <w:highlight w:val="none"/>
        </w:rPr>
      </w:pPr>
    </w:p>
    <w:p w14:paraId="01B7F58F">
      <w:pPr>
        <w:spacing w:line="440" w:lineRule="exact"/>
        <w:ind w:firstLine="420"/>
        <w:rPr>
          <w:rFonts w:hint="eastAsia" w:ascii="Times New Roman" w:hAnsi="Times New Roman"/>
          <w:color w:val="auto"/>
          <w:sz w:val="21"/>
          <w:szCs w:val="24"/>
          <w:highlight w:val="none"/>
        </w:rPr>
      </w:pPr>
    </w:p>
    <w:p w14:paraId="364C6F6D">
      <w:pPr>
        <w:spacing w:line="440" w:lineRule="exact"/>
        <w:ind w:firstLine="420"/>
        <w:rPr>
          <w:rFonts w:hint="eastAsia" w:ascii="Times New Roman" w:hAnsi="Times New Roman"/>
          <w:color w:val="auto"/>
          <w:sz w:val="21"/>
          <w:szCs w:val="24"/>
          <w:highlight w:val="none"/>
        </w:rPr>
      </w:pPr>
    </w:p>
    <w:p w14:paraId="3E94A4F8">
      <w:pPr>
        <w:spacing w:line="440" w:lineRule="exact"/>
        <w:ind w:firstLine="420"/>
        <w:rPr>
          <w:rFonts w:hint="eastAsia" w:ascii="Times New Roman" w:hAnsi="Times New Roman"/>
          <w:color w:val="auto"/>
          <w:sz w:val="21"/>
          <w:szCs w:val="24"/>
          <w:highlight w:val="none"/>
        </w:rPr>
      </w:pPr>
    </w:p>
    <w:p w14:paraId="2FCEA114">
      <w:pPr>
        <w:spacing w:line="440" w:lineRule="exact"/>
        <w:ind w:firstLine="420"/>
        <w:rPr>
          <w:rFonts w:hint="eastAsia" w:ascii="Times New Roman" w:hAnsi="Times New Roman"/>
          <w:color w:val="auto"/>
          <w:sz w:val="21"/>
          <w:szCs w:val="24"/>
          <w:highlight w:val="none"/>
        </w:rPr>
      </w:pPr>
    </w:p>
    <w:p w14:paraId="44F0592B">
      <w:pPr>
        <w:pStyle w:val="2"/>
        <w:spacing w:before="312" w:after="312"/>
        <w:rPr>
          <w:rFonts w:ascii="Times New Roman" w:hAnsi="Times New Roman" w:eastAsia="宋体" w:cs="Times New Roman"/>
          <w:color w:val="auto"/>
          <w:highlight w:val="none"/>
        </w:rPr>
      </w:pPr>
      <w:bookmarkStart w:id="55" w:name="_Toc17915"/>
      <w:r>
        <w:rPr>
          <w:rFonts w:ascii="Times New Roman" w:hAnsi="Times New Roman" w:eastAsia="宋体" w:cs="Times New Roman"/>
          <w:color w:val="auto"/>
          <w:highlight w:val="none"/>
        </w:rPr>
        <w:t>评审办法</w:t>
      </w:r>
      <w:bookmarkEnd w:id="55"/>
    </w:p>
    <w:p w14:paraId="50A50131">
      <w:pPr>
        <w:rPr>
          <w:rFonts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3043A620">
      <w:pPr>
        <w:spacing w:afterLines="100" w:line="420" w:lineRule="exact"/>
        <w:jc w:val="center"/>
        <w:rPr>
          <w:rFonts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14:paraId="27A0AD39">
      <w:pPr>
        <w:pStyle w:val="37"/>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6" w:name="_Toc3834"/>
      <w:bookmarkStart w:id="57" w:name="_Toc447808662"/>
      <w:bookmarkStart w:id="58" w:name="_Toc14847"/>
      <w:bookmarkStart w:id="59" w:name="_Toc152042304"/>
      <w:bookmarkStart w:id="60" w:name="_Toc144974496"/>
      <w:bookmarkStart w:id="61" w:name="_Toc152045528"/>
      <w:bookmarkStart w:id="62" w:name="_Toc457482536"/>
      <w:r>
        <w:rPr>
          <w:rFonts w:hint="eastAsia" w:ascii="宋体" w:hAnsi="宋体" w:eastAsia="宋体"/>
          <w:b/>
          <w:bCs/>
          <w:color w:val="auto"/>
          <w:szCs w:val="28"/>
          <w:highlight w:val="none"/>
        </w:rPr>
        <w:t>前附表</w:t>
      </w:r>
      <w:bookmarkEnd w:id="56"/>
      <w:bookmarkEnd w:id="57"/>
      <w:bookmarkEnd w:id="58"/>
      <w:bookmarkEnd w:id="59"/>
      <w:bookmarkEnd w:id="60"/>
      <w:bookmarkEnd w:id="61"/>
      <w:bookmarkEnd w:id="62"/>
      <w:r>
        <w:rPr>
          <w:rFonts w:hint="eastAsia" w:ascii="宋体" w:hAnsi="宋体" w:eastAsia="宋体"/>
          <w:b/>
          <w:bCs/>
          <w:color w:val="auto"/>
          <w:szCs w:val="28"/>
          <w:highlight w:val="none"/>
        </w:rPr>
        <w:t>A</w:t>
      </w:r>
    </w:p>
    <w:tbl>
      <w:tblPr>
        <w:tblStyle w:val="21"/>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962"/>
        <w:gridCol w:w="1603"/>
        <w:gridCol w:w="5652"/>
      </w:tblGrid>
      <w:tr w14:paraId="00F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5" w:type="pct"/>
            <w:gridSpan w:val="2"/>
            <w:vAlign w:val="center"/>
          </w:tcPr>
          <w:p w14:paraId="426DF58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907" w:type="pct"/>
            <w:vAlign w:val="center"/>
          </w:tcPr>
          <w:p w14:paraId="286AB48C">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197" w:type="pct"/>
            <w:vAlign w:val="center"/>
          </w:tcPr>
          <w:p w14:paraId="44A7B44F">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59A5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1" w:type="pct"/>
            <w:vAlign w:val="center"/>
          </w:tcPr>
          <w:p w14:paraId="6BC6CFE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1"/>
                <w:szCs w:val="21"/>
                <w:highlight w:val="none"/>
              </w:rPr>
              <w:t>1</w:t>
            </w:r>
          </w:p>
        </w:tc>
        <w:tc>
          <w:tcPr>
            <w:tcW w:w="543" w:type="pct"/>
            <w:vAlign w:val="center"/>
          </w:tcPr>
          <w:p w14:paraId="40FC4F4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评审方法</w:t>
            </w:r>
          </w:p>
        </w:tc>
        <w:tc>
          <w:tcPr>
            <w:tcW w:w="907" w:type="pct"/>
            <w:tcMar>
              <w:left w:w="75" w:type="dxa"/>
            </w:tcMar>
            <w:vAlign w:val="center"/>
          </w:tcPr>
          <w:p w14:paraId="678183AF">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成交候选人</w:t>
            </w:r>
          </w:p>
          <w:p w14:paraId="40035E12">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排序方法</w:t>
            </w:r>
          </w:p>
        </w:tc>
        <w:tc>
          <w:tcPr>
            <w:tcW w:w="3197" w:type="pct"/>
            <w:tcMar>
              <w:left w:w="75" w:type="dxa"/>
            </w:tcMar>
            <w:vAlign w:val="center"/>
          </w:tcPr>
          <w:p w14:paraId="495DFB0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评审委员会对通过初步评审的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人的商务及技术文件进行评分，按得分由高到低排序确定前N名。对排名前N名的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人的报价文件进行评审，按照评标价由低到高的顺序推荐3名</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候选人。评标委员会按评标价由低到高顺序推荐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候选人，评标价相等时，评标委员会依次按照以下优先顺序推荐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 xml:space="preserve">候选人：  </w:t>
            </w:r>
          </w:p>
          <w:p w14:paraId="3A41F60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（1）商务及技术文件得分较高的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7F5EEC0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（2）投标文件提供的业绩数量多的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6F167A59">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（3）投标文件提供的业绩累计合同金额大的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tc>
      </w:tr>
    </w:tbl>
    <w:tbl>
      <w:tblPr>
        <w:tblStyle w:val="21"/>
        <w:tblpPr w:leftFromText="180" w:rightFromText="180" w:vertAnchor="text" w:horzAnchor="page" w:tblpX="1653" w:tblpY="175"/>
        <w:tblOverlap w:val="never"/>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26"/>
        <w:gridCol w:w="6289"/>
      </w:tblGrid>
      <w:tr w14:paraId="2AA9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33" w:type="dxa"/>
            <w:vAlign w:val="center"/>
          </w:tcPr>
          <w:p w14:paraId="260C6548">
            <w:pPr>
              <w:pStyle w:val="8"/>
              <w:keepNext w:val="0"/>
              <w:keepLines w:val="0"/>
              <w:suppressLineNumbers w:val="0"/>
              <w:adjustRightInd w:val="0"/>
              <w:snapToGrid w:val="0"/>
              <w:spacing w:before="0" w:beforeAutospacing="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1626" w:type="dxa"/>
            <w:vAlign w:val="center"/>
          </w:tcPr>
          <w:p w14:paraId="5E3D880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通过商务及技术文件评审，打分前N名值的确定</w:t>
            </w:r>
          </w:p>
        </w:tc>
        <w:tc>
          <w:tcPr>
            <w:tcW w:w="6289" w:type="dxa"/>
            <w:vAlign w:val="center"/>
          </w:tcPr>
          <w:tbl>
            <w:tblPr>
              <w:tblStyle w:val="22"/>
              <w:tblpPr w:leftFromText="180" w:rightFromText="180" w:vertAnchor="text" w:horzAnchor="page" w:tblpX="366"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2535"/>
            </w:tblGrid>
            <w:tr w14:paraId="268C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35" w:type="dxa"/>
                  <w:vAlign w:val="center"/>
                </w:tcPr>
                <w:p w14:paraId="2B8B0C3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通过资格审查的</w:t>
                  </w:r>
                  <w:r>
                    <w:rPr>
                      <w:rFonts w:hint="eastAsia" w:asciiTheme="minorEastAsia" w:hAnsiTheme="minorEastAsia" w:cstheme="minorEastAsia"/>
                      <w:color w:val="auto"/>
                      <w:sz w:val="21"/>
                      <w:szCs w:val="21"/>
                      <w:highlight w:val="none"/>
                      <w:vertAlign w:val="baseline"/>
                      <w:lang w:val="en-US" w:eastAsia="zh-CN"/>
                    </w:rPr>
                    <w:t>响应</w:t>
                  </w:r>
                  <w:r>
                    <w:rPr>
                      <w:rFonts w:hint="eastAsia" w:asciiTheme="minorEastAsia" w:hAnsiTheme="minorEastAsia" w:eastAsiaTheme="minorEastAsia" w:cstheme="minorEastAsia"/>
                      <w:color w:val="auto"/>
                      <w:sz w:val="21"/>
                      <w:szCs w:val="21"/>
                      <w:highlight w:val="none"/>
                      <w:vertAlign w:val="baseline"/>
                      <w:lang w:val="en-US" w:eastAsia="zh-CN"/>
                    </w:rPr>
                    <w:t>人数量（T）</w:t>
                  </w:r>
                </w:p>
              </w:tc>
              <w:tc>
                <w:tcPr>
                  <w:tcW w:w="2535" w:type="dxa"/>
                  <w:vAlign w:val="center"/>
                </w:tcPr>
                <w:p w14:paraId="52E45A3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商务及技术文件评审打分排名（N）</w:t>
                  </w:r>
                </w:p>
              </w:tc>
            </w:tr>
            <w:tr w14:paraId="1BE9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38ECFB6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09A512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N=5</w:t>
                  </w:r>
                </w:p>
              </w:tc>
            </w:tr>
            <w:tr w14:paraId="7758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Align w:val="center"/>
                </w:tcPr>
                <w:p w14:paraId="36D885BE">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16401D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N=4</w:t>
                  </w:r>
                </w:p>
              </w:tc>
            </w:tr>
            <w:tr w14:paraId="7244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35" w:type="dxa"/>
                  <w:vAlign w:val="center"/>
                </w:tcPr>
                <w:p w14:paraId="50FAB32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3≤T≤5</w:t>
                  </w:r>
                </w:p>
              </w:tc>
              <w:tc>
                <w:tcPr>
                  <w:tcW w:w="2535" w:type="dxa"/>
                  <w:vAlign w:val="center"/>
                </w:tcPr>
                <w:p w14:paraId="54C4C3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N=3</w:t>
                  </w:r>
                </w:p>
              </w:tc>
            </w:tr>
          </w:tbl>
          <w:p w14:paraId="46EF944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p>
          <w:p w14:paraId="1602EE04">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说明：如出现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人商务技术文件得分相同的情况，其名次并列为第 B 名，则排名在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人之后的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人的名次从第 B+A 名开始依次计列。 </w:t>
            </w:r>
          </w:p>
        </w:tc>
      </w:tr>
    </w:tbl>
    <w:p w14:paraId="434CFEED">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21"/>
        <w:tblW w:w="5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993"/>
        <w:gridCol w:w="7221"/>
      </w:tblGrid>
      <w:tr w14:paraId="2A18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12" w:type="pct"/>
            <w:gridSpan w:val="2"/>
            <w:vAlign w:val="center"/>
          </w:tcPr>
          <w:p w14:paraId="1D302124">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4087" w:type="pct"/>
            <w:vAlign w:val="center"/>
          </w:tcPr>
          <w:p w14:paraId="0B4F3DE3">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0E87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4" w:hRule="atLeast"/>
          <w:jc w:val="center"/>
        </w:trPr>
        <w:tc>
          <w:tcPr>
            <w:tcW w:w="350" w:type="pct"/>
            <w:vAlign w:val="center"/>
          </w:tcPr>
          <w:p w14:paraId="70F65887">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62" w:type="pct"/>
            <w:vAlign w:val="center"/>
          </w:tcPr>
          <w:p w14:paraId="0E452CE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形式评审</w:t>
            </w:r>
          </w:p>
          <w:p w14:paraId="4B82B50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与响应性</w:t>
            </w:r>
          </w:p>
          <w:p w14:paraId="5CDF735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评审标准</w:t>
            </w:r>
          </w:p>
          <w:p w14:paraId="34D687D9">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Theme="minorEastAsia" w:hAnsiTheme="minorEastAsia" w:eastAsiaTheme="minorEastAsia" w:cstheme="minorEastAsia"/>
                <w:color w:val="auto"/>
                <w:kern w:val="0"/>
                <w:sz w:val="21"/>
                <w:szCs w:val="21"/>
                <w:highlight w:val="none"/>
                <w:lang w:eastAsia="zh-CN"/>
              </w:rPr>
            </w:pPr>
          </w:p>
        </w:tc>
        <w:tc>
          <w:tcPr>
            <w:tcW w:w="4087" w:type="pct"/>
            <w:tcMar>
              <w:left w:w="75" w:type="dxa"/>
            </w:tcMar>
            <w:vAlign w:val="center"/>
          </w:tcPr>
          <w:p w14:paraId="44F403DD">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第一个信封（商务及技术文件）评审标准： </w:t>
            </w:r>
          </w:p>
          <w:p w14:paraId="6B75359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（1）响应文件按照询比文件规定的格式、内容填写，字迹清晰可辨。 </w:t>
            </w:r>
          </w:p>
          <w:p w14:paraId="0C1C038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（2）响应文件上法定代表人或其委托代理人的签字、供应商的单位盖章 </w:t>
            </w:r>
          </w:p>
          <w:p w14:paraId="3BD2686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齐全，符合询比文件规定。 </w:t>
            </w:r>
          </w:p>
          <w:p w14:paraId="205A3199">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人按照询比文件的规定提供了</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保证金。 </w:t>
            </w:r>
          </w:p>
          <w:p w14:paraId="79DD746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（4）本项目不接受联合体投标。 </w:t>
            </w:r>
          </w:p>
          <w:p w14:paraId="4389CF0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人未提交两个以上不同的投标文件。 </w:t>
            </w:r>
          </w:p>
          <w:p w14:paraId="7B77A55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（6）</w:t>
            </w:r>
            <w:r>
              <w:rPr>
                <w:rFonts w:hint="eastAsia" w:asciiTheme="minorEastAsia" w:hAnsiTheme="minorEastAsia" w:eastAsiaTheme="minorEastAsia" w:cstheme="minorEastAsia"/>
                <w:b w:val="0"/>
                <w:bCs w:val="0"/>
                <w:color w:val="auto"/>
                <w:kern w:val="0"/>
                <w:sz w:val="21"/>
                <w:szCs w:val="21"/>
                <w:highlight w:val="none"/>
                <w:lang w:val="en-US" w:eastAsia="zh-CN" w:bidi="ar"/>
              </w:rPr>
              <w:t>商务及技术文件中未出现有关投标报价的内容。</w:t>
            </w:r>
          </w:p>
          <w:p w14:paraId="4AA0858D">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人对其信誉情况的承诺与事实相符。 </w:t>
            </w:r>
          </w:p>
          <w:p w14:paraId="574014B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（8）投标文件未附有招标人不能接受的条件。 </w:t>
            </w:r>
          </w:p>
          <w:p w14:paraId="7E8F1BEE">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b/>
                <w:bCs/>
                <w:color w:val="auto"/>
                <w:kern w:val="0"/>
                <w:sz w:val="21"/>
                <w:szCs w:val="21"/>
                <w:highlight w:val="yellow"/>
                <w:lang w:val="en-US" w:eastAsia="zh-CN" w:bidi="ar"/>
              </w:rPr>
            </w:pPr>
            <w:r>
              <w:rPr>
                <w:rFonts w:hint="eastAsia" w:asciiTheme="minorEastAsia" w:hAnsiTheme="minorEastAsia" w:cstheme="minorEastAsia"/>
                <w:b/>
                <w:bCs/>
                <w:color w:val="auto"/>
                <w:kern w:val="0"/>
                <w:sz w:val="21"/>
                <w:szCs w:val="21"/>
                <w:highlight w:val="yellow"/>
                <w:lang w:val="en-US" w:eastAsia="zh-CN" w:bidi="ar"/>
              </w:rPr>
              <w:t>（9）未放置盖章版的响应文件扫描件（PDF版本）。</w:t>
            </w:r>
          </w:p>
          <w:p w14:paraId="1E55CCA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第二个信封（报价文件）评审标准： </w:t>
            </w:r>
          </w:p>
          <w:p w14:paraId="1CE16B6D">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（1）报价文件按照询比文件规定的格式、内容填写，字迹清晰可辨： </w:t>
            </w:r>
          </w:p>
          <w:p w14:paraId="63BD3A4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a.按询比文件规定填报了采购人名称、项目名称、补遗书编号（如有）、投标价（包括大写金额和小写金额）； </w:t>
            </w:r>
          </w:p>
          <w:p w14:paraId="4D855EC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b.已标价工程量清单及说明文字与询比文件规定一致，未进行实质性修改和删减； </w:t>
            </w:r>
          </w:p>
          <w:p w14:paraId="286CA4C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c.工程量清单中的投标报价与报价函大写金额报价一致； </w:t>
            </w:r>
          </w:p>
          <w:p w14:paraId="08FF30D9">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d.报价文件组成齐全完整，内容均按规定填写。 </w:t>
            </w:r>
          </w:p>
          <w:p w14:paraId="4D6F2B8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（2）报价文件上法定代表人或其委托代理人的签字、供应商的单位章盖章齐全，符合询比文件规定。 </w:t>
            </w:r>
          </w:p>
          <w:p w14:paraId="212E9CB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（3）投标报价未超过询比文件设定的最高</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限价。 </w:t>
            </w:r>
          </w:p>
          <w:p w14:paraId="218438C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（4）投标报价的大写金额能够确定具体数值。 </w:t>
            </w:r>
          </w:p>
          <w:p w14:paraId="2AD52474">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人未提交两个以上不同的投标报价。 </w:t>
            </w:r>
          </w:p>
          <w:p w14:paraId="28E2CBA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（6）未附有招标人不能接受的条件。</w:t>
            </w:r>
          </w:p>
          <w:p w14:paraId="5EBC350F">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yellow"/>
                <w:lang w:val="en-US" w:eastAsia="zh-CN" w:bidi="ar"/>
              </w:rPr>
              <w:t>（7）未放置盖章版的报价文件扫描件（PDF版本）和报价清单电子版(EXCEL版)。</w:t>
            </w:r>
          </w:p>
        </w:tc>
      </w:tr>
      <w:tr w14:paraId="1623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0" w:type="pct"/>
            <w:vAlign w:val="center"/>
          </w:tcPr>
          <w:p w14:paraId="47A7D5D9">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62" w:type="pct"/>
            <w:vAlign w:val="center"/>
          </w:tcPr>
          <w:p w14:paraId="2485D74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资格评审</w:t>
            </w:r>
          </w:p>
          <w:p w14:paraId="4FC8C80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标准</w:t>
            </w:r>
          </w:p>
        </w:tc>
        <w:tc>
          <w:tcPr>
            <w:tcW w:w="4087" w:type="pct"/>
            <w:tcMar>
              <w:left w:w="75" w:type="dxa"/>
            </w:tcMar>
            <w:vAlign w:val="center"/>
          </w:tcPr>
          <w:p w14:paraId="3BB9FD3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人具备有效的营业执照，具有独立完成本项目相关能力的生产厂家。  </w:t>
            </w:r>
          </w:p>
          <w:p w14:paraId="065AB00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人的类似项目业绩符合询比文件规定。 </w:t>
            </w:r>
          </w:p>
          <w:p w14:paraId="6F500E5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人的信誉符合询比文件规定。 </w:t>
            </w:r>
          </w:p>
        </w:tc>
      </w:tr>
      <w:tr w14:paraId="4C9E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3"/>
            <w:vAlign w:val="center"/>
          </w:tcPr>
          <w:p w14:paraId="732E45F7">
            <w:pPr>
              <w:keepNext w:val="0"/>
              <w:keepLines w:val="0"/>
              <w:widowControl/>
              <w:suppressLineNumbers w:val="0"/>
              <w:adjustRightInd w:val="0"/>
              <w:snapToGrid w:val="0"/>
              <w:spacing w:before="0" w:beforeAutospacing="0" w:after="0" w:afterAutospacing="0" w:line="360" w:lineRule="atLeast"/>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响应文件不符合以上条件之一的，对该响应文件作否决其</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处理。</w:t>
            </w:r>
          </w:p>
        </w:tc>
      </w:tr>
    </w:tbl>
    <w:p w14:paraId="2DA3BEB7">
      <w:pPr>
        <w:pStyle w:val="37"/>
        <w:numPr>
          <w:ilvl w:val="0"/>
          <w:numId w:val="0"/>
        </w:numPr>
        <w:spacing w:before="0"/>
        <w:outlineLvl w:val="9"/>
        <w:rPr>
          <w:rFonts w:hint="eastAsia" w:ascii="宋体" w:hAnsi="宋体" w:eastAsia="宋体" w:cs="宋体"/>
          <w:b/>
          <w:bCs/>
          <w:color w:val="auto"/>
          <w:szCs w:val="28"/>
        </w:rPr>
      </w:pPr>
      <w:r>
        <w:rPr>
          <w:rFonts w:hint="eastAsia" w:ascii="宋体" w:hAnsi="宋体" w:eastAsia="宋体" w:cs="宋体"/>
          <w:b/>
          <w:bCs/>
          <w:color w:val="auto"/>
          <w:szCs w:val="28"/>
        </w:rPr>
        <w:t>前附表B</w:t>
      </w:r>
    </w:p>
    <w:tbl>
      <w:tblPr>
        <w:tblStyle w:val="21"/>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726"/>
        <w:gridCol w:w="6287"/>
      </w:tblGrid>
      <w:tr w14:paraId="5E38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vAlign w:val="center"/>
          </w:tcPr>
          <w:p w14:paraId="093C6C36">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条款号</w:t>
            </w:r>
          </w:p>
        </w:tc>
        <w:tc>
          <w:tcPr>
            <w:tcW w:w="973" w:type="pct"/>
            <w:vAlign w:val="center"/>
          </w:tcPr>
          <w:p w14:paraId="41F4D6E2">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条款内容</w:t>
            </w:r>
          </w:p>
        </w:tc>
        <w:tc>
          <w:tcPr>
            <w:tcW w:w="3545" w:type="pct"/>
            <w:vAlign w:val="center"/>
          </w:tcPr>
          <w:p w14:paraId="1C492C52">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编列内容</w:t>
            </w:r>
          </w:p>
        </w:tc>
      </w:tr>
      <w:tr w14:paraId="7294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 w:type="dxa"/>
            <w:vAlign w:val="center"/>
          </w:tcPr>
          <w:p w14:paraId="377154B4">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w:t>
            </w:r>
          </w:p>
        </w:tc>
        <w:tc>
          <w:tcPr>
            <w:tcW w:w="1726" w:type="dxa"/>
            <w:vAlign w:val="center"/>
          </w:tcPr>
          <w:p w14:paraId="1F6228BF">
            <w:pPr>
              <w:keepNext w:val="0"/>
              <w:keepLines w:val="0"/>
              <w:widowControl/>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第一个信封</w:t>
            </w:r>
          </w:p>
          <w:p w14:paraId="67D06196">
            <w:pPr>
              <w:keepNext w:val="0"/>
              <w:keepLines w:val="0"/>
              <w:widowControl/>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评分分值构</w:t>
            </w:r>
          </w:p>
          <w:p w14:paraId="3A0B4405">
            <w:pPr>
              <w:keepNext w:val="0"/>
              <w:keepLines w:val="0"/>
              <w:widowControl/>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bidi="ar"/>
              </w:rPr>
              <w:t>成</w:t>
            </w:r>
            <w:r>
              <w:rPr>
                <w:rFonts w:hint="eastAsia" w:asciiTheme="minorEastAsia" w:hAnsiTheme="minorEastAsia" w:eastAsiaTheme="minorEastAsia" w:cstheme="minorEastAsia"/>
                <w:color w:val="auto"/>
                <w:sz w:val="21"/>
                <w:szCs w:val="21"/>
              </w:rPr>
              <w:t>（总分100分）</w:t>
            </w:r>
          </w:p>
        </w:tc>
        <w:tc>
          <w:tcPr>
            <w:tcW w:w="6287" w:type="dxa"/>
            <w:vAlign w:val="center"/>
          </w:tcPr>
          <w:p w14:paraId="1C725135">
            <w:pPr>
              <w:keepNext w:val="0"/>
              <w:keepLines w:val="0"/>
              <w:suppressLineNumbers w:val="0"/>
              <w:adjustRightInd w:val="0"/>
              <w:spacing w:before="0" w:beforeLines="0" w:beforeAutospacing="0" w:after="0" w:afterLines="0" w:afterAutospacing="0"/>
              <w:ind w:left="0" w:right="0"/>
              <w:rPr>
                <w:rFonts w:hint="eastAsia" w:asciiTheme="minorEastAsia" w:hAnsiTheme="minorEastAsia" w:eastAsiaTheme="minorEastAsia" w:cstheme="minorEastAsia"/>
                <w:b/>
                <w:color w:val="auto"/>
                <w:sz w:val="21"/>
                <w:szCs w:val="21"/>
                <w:highlight w:val="cyan"/>
              </w:rPr>
            </w:pPr>
            <w:r>
              <w:rPr>
                <w:rFonts w:hint="eastAsia" w:asciiTheme="minorEastAsia" w:hAnsiTheme="minorEastAsia" w:eastAsiaTheme="minorEastAsia" w:cstheme="minorEastAsia"/>
                <w:b/>
                <w:color w:val="auto"/>
                <w:sz w:val="21"/>
                <w:szCs w:val="21"/>
                <w:highlight w:val="cyan"/>
              </w:rPr>
              <w:t>商务及技术文件评分分值构成：</w:t>
            </w:r>
            <w:r>
              <w:rPr>
                <w:rFonts w:hint="eastAsia" w:asciiTheme="minorEastAsia" w:hAnsiTheme="minorEastAsia" w:eastAsiaTheme="minorEastAsia" w:cstheme="minorEastAsia"/>
                <w:b/>
                <w:color w:val="auto"/>
                <w:sz w:val="21"/>
                <w:szCs w:val="21"/>
                <w:highlight w:val="cyan"/>
                <w:u w:val="single"/>
              </w:rPr>
              <w:t xml:space="preserve"> 100 </w:t>
            </w:r>
            <w:r>
              <w:rPr>
                <w:rFonts w:hint="eastAsia" w:asciiTheme="minorEastAsia" w:hAnsiTheme="minorEastAsia" w:eastAsiaTheme="minorEastAsia" w:cstheme="minorEastAsia"/>
                <w:b/>
                <w:color w:val="auto"/>
                <w:sz w:val="21"/>
                <w:szCs w:val="21"/>
                <w:highlight w:val="cyan"/>
              </w:rPr>
              <w:t>分</w:t>
            </w:r>
          </w:p>
          <w:p w14:paraId="4D44B99F">
            <w:pPr>
              <w:keepNext w:val="0"/>
              <w:keepLines w:val="0"/>
              <w:suppressLineNumbers w:val="0"/>
              <w:spacing w:before="0" w:beforeLines="0" w:beforeAutospacing="0" w:after="0" w:afterLines="0" w:afterAutospacing="0" w:line="240" w:lineRule="auto"/>
              <w:ind w:left="0" w:right="0"/>
              <w:rPr>
                <w:rFonts w:hint="eastAsia" w:asciiTheme="minorEastAsia" w:hAnsiTheme="minorEastAsia" w:eastAsiaTheme="minorEastAsia" w:cstheme="minorEastAsia"/>
                <w:color w:val="auto"/>
                <w:sz w:val="21"/>
                <w:szCs w:val="21"/>
                <w:highlight w:val="cyan"/>
              </w:rPr>
            </w:pPr>
            <w:r>
              <w:rPr>
                <w:rFonts w:hint="eastAsia" w:asciiTheme="minorEastAsia" w:hAnsiTheme="minorEastAsia" w:eastAsiaTheme="minorEastAsia" w:cstheme="minorEastAsia"/>
                <w:color w:val="auto"/>
                <w:sz w:val="21"/>
                <w:szCs w:val="21"/>
                <w:highlight w:val="cyan"/>
              </w:rPr>
              <w:t>企业业绩：</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cstheme="minorEastAsia"/>
                <w:color w:val="auto"/>
                <w:sz w:val="21"/>
                <w:szCs w:val="21"/>
                <w:highlight w:val="cyan"/>
                <w:u w:val="single"/>
                <w:lang w:val="en-US" w:eastAsia="zh-CN"/>
              </w:rPr>
              <w:t>28</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eastAsiaTheme="minorEastAsia" w:cstheme="minorEastAsia"/>
                <w:color w:val="auto"/>
                <w:sz w:val="21"/>
                <w:szCs w:val="21"/>
                <w:highlight w:val="cyan"/>
              </w:rPr>
              <w:t>分</w:t>
            </w:r>
          </w:p>
          <w:p w14:paraId="45F392B0">
            <w:pPr>
              <w:keepNext w:val="0"/>
              <w:keepLines w:val="0"/>
              <w:suppressLineNumbers w:val="0"/>
              <w:spacing w:before="0" w:beforeLines="0" w:beforeAutospacing="0" w:after="0" w:afterLines="0" w:afterAutospacing="0" w:line="240" w:lineRule="auto"/>
              <w:ind w:left="0" w:right="0"/>
              <w:rPr>
                <w:rFonts w:hint="eastAsia" w:asciiTheme="minorEastAsia" w:hAnsiTheme="minorEastAsia" w:eastAsiaTheme="minorEastAsia" w:cstheme="minorEastAsia"/>
                <w:color w:val="auto"/>
                <w:sz w:val="21"/>
                <w:szCs w:val="21"/>
                <w:highlight w:val="cyan"/>
              </w:rPr>
            </w:pPr>
            <w:r>
              <w:rPr>
                <w:rFonts w:hint="eastAsia" w:asciiTheme="minorEastAsia" w:hAnsiTheme="minorEastAsia" w:eastAsiaTheme="minorEastAsia" w:cstheme="minorEastAsia"/>
                <w:color w:val="auto"/>
                <w:sz w:val="21"/>
                <w:szCs w:val="21"/>
                <w:highlight w:val="cyan"/>
              </w:rPr>
              <w:t>企业实力：</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cstheme="minorEastAsia"/>
                <w:color w:val="auto"/>
                <w:sz w:val="21"/>
                <w:szCs w:val="21"/>
                <w:highlight w:val="cyan"/>
                <w:u w:val="single"/>
                <w:lang w:val="en-US" w:eastAsia="zh-CN"/>
              </w:rPr>
              <w:t>20</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eastAsiaTheme="minorEastAsia" w:cstheme="minorEastAsia"/>
                <w:color w:val="auto"/>
                <w:sz w:val="21"/>
                <w:szCs w:val="21"/>
                <w:highlight w:val="cyan"/>
              </w:rPr>
              <w:t>分</w:t>
            </w:r>
          </w:p>
          <w:p w14:paraId="759E1FA9">
            <w:pPr>
              <w:keepNext w:val="0"/>
              <w:keepLines w:val="0"/>
              <w:suppressLineNumbers w:val="0"/>
              <w:spacing w:before="0" w:beforeLines="0" w:beforeAutospacing="0" w:after="0" w:afterLines="0" w:afterAutospacing="0" w:line="240" w:lineRule="auto"/>
              <w:ind w:left="0" w:right="0"/>
              <w:rPr>
                <w:rFonts w:hint="eastAsia" w:asciiTheme="minorEastAsia" w:hAnsiTheme="minorEastAsia" w:eastAsiaTheme="minorEastAsia" w:cstheme="minorEastAsia"/>
                <w:color w:val="auto"/>
                <w:sz w:val="21"/>
                <w:szCs w:val="21"/>
                <w:highlight w:val="cyan"/>
              </w:rPr>
            </w:pPr>
            <w:r>
              <w:rPr>
                <w:rFonts w:hint="eastAsia" w:asciiTheme="minorEastAsia" w:hAnsiTheme="minorEastAsia" w:cstheme="minorEastAsia"/>
                <w:color w:val="auto"/>
                <w:sz w:val="21"/>
                <w:szCs w:val="21"/>
                <w:highlight w:val="cyan"/>
                <w:lang w:val="en-US" w:eastAsia="zh-CN"/>
              </w:rPr>
              <w:t>资格能力</w:t>
            </w:r>
            <w:r>
              <w:rPr>
                <w:rFonts w:hint="eastAsia" w:asciiTheme="minorEastAsia" w:hAnsiTheme="minorEastAsia" w:eastAsiaTheme="minorEastAsia" w:cstheme="minorEastAsia"/>
                <w:color w:val="auto"/>
                <w:sz w:val="21"/>
                <w:szCs w:val="21"/>
                <w:highlight w:val="cyan"/>
              </w:rPr>
              <w:t>：</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cstheme="minorEastAsia"/>
                <w:color w:val="auto"/>
                <w:sz w:val="21"/>
                <w:szCs w:val="21"/>
                <w:highlight w:val="cyan"/>
                <w:u w:val="single"/>
                <w:lang w:val="en-US" w:eastAsia="zh-CN"/>
              </w:rPr>
              <w:t>12</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eastAsiaTheme="minorEastAsia" w:cstheme="minorEastAsia"/>
                <w:color w:val="auto"/>
                <w:sz w:val="21"/>
                <w:szCs w:val="21"/>
                <w:highlight w:val="cyan"/>
              </w:rPr>
              <w:t>分</w:t>
            </w:r>
          </w:p>
          <w:p w14:paraId="748771A7">
            <w:pPr>
              <w:keepNext w:val="0"/>
              <w:keepLines w:val="0"/>
              <w:suppressLineNumbers w:val="0"/>
              <w:spacing w:before="0" w:beforeLines="0" w:beforeAutospacing="0" w:after="0" w:afterLines="0" w:afterAutospacing="0" w:line="240" w:lineRule="auto"/>
              <w:ind w:left="0" w:right="0"/>
              <w:rPr>
                <w:rFonts w:hint="eastAsia" w:asciiTheme="minorEastAsia" w:hAnsiTheme="minorEastAsia" w:eastAsiaTheme="minorEastAsia" w:cstheme="minorEastAsia"/>
                <w:color w:val="auto"/>
                <w:sz w:val="21"/>
                <w:szCs w:val="21"/>
                <w:highlight w:val="cyan"/>
              </w:rPr>
            </w:pPr>
            <w:r>
              <w:rPr>
                <w:rFonts w:hint="eastAsia" w:asciiTheme="minorEastAsia" w:hAnsiTheme="minorEastAsia" w:cstheme="minorEastAsia"/>
                <w:color w:val="auto"/>
                <w:sz w:val="21"/>
                <w:szCs w:val="21"/>
                <w:highlight w:val="cyan"/>
                <w:lang w:val="en-US" w:eastAsia="zh-CN"/>
              </w:rPr>
              <w:t>设备</w:t>
            </w:r>
            <w:r>
              <w:rPr>
                <w:rFonts w:hint="eastAsia" w:asciiTheme="minorEastAsia" w:hAnsiTheme="minorEastAsia" w:eastAsiaTheme="minorEastAsia" w:cstheme="minorEastAsia"/>
                <w:color w:val="auto"/>
                <w:sz w:val="21"/>
                <w:szCs w:val="21"/>
                <w:highlight w:val="cyan"/>
              </w:rPr>
              <w:t>进出场安装、拆除方案：</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cstheme="minorEastAsia"/>
                <w:color w:val="auto"/>
                <w:sz w:val="21"/>
                <w:szCs w:val="21"/>
                <w:highlight w:val="cyan"/>
                <w:u w:val="single"/>
                <w:lang w:val="en-US" w:eastAsia="zh-CN"/>
              </w:rPr>
              <w:t>20</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eastAsiaTheme="minorEastAsia" w:cstheme="minorEastAsia"/>
                <w:color w:val="auto"/>
                <w:sz w:val="21"/>
                <w:szCs w:val="21"/>
                <w:highlight w:val="cyan"/>
              </w:rPr>
              <w:t>分</w:t>
            </w:r>
          </w:p>
          <w:p w14:paraId="0061F51F">
            <w:pPr>
              <w:keepNext w:val="0"/>
              <w:keepLines w:val="0"/>
              <w:suppressLineNumbers w:val="0"/>
              <w:spacing w:before="0" w:beforeLines="0" w:beforeAutospacing="0" w:after="0" w:afterLines="0" w:afterAutospacing="0" w:line="240" w:lineRule="auto"/>
              <w:ind w:left="0" w:righ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cyan"/>
              </w:rPr>
              <w:t>应急保障措施方案：</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cstheme="minorEastAsia"/>
                <w:color w:val="auto"/>
                <w:sz w:val="21"/>
                <w:szCs w:val="21"/>
                <w:highlight w:val="cyan"/>
                <w:u w:val="single"/>
                <w:lang w:val="en-US" w:eastAsia="zh-CN"/>
              </w:rPr>
              <w:t>20</w:t>
            </w:r>
            <w:r>
              <w:rPr>
                <w:rFonts w:hint="eastAsia" w:asciiTheme="minorEastAsia" w:hAnsiTheme="minorEastAsia" w:eastAsiaTheme="minorEastAsia" w:cstheme="minorEastAsia"/>
                <w:color w:val="auto"/>
                <w:sz w:val="21"/>
                <w:szCs w:val="21"/>
                <w:highlight w:val="cyan"/>
                <w:u w:val="single"/>
              </w:rPr>
              <w:t xml:space="preserve"> </w:t>
            </w:r>
            <w:r>
              <w:rPr>
                <w:rFonts w:hint="eastAsia" w:asciiTheme="minorEastAsia" w:hAnsiTheme="minorEastAsia" w:eastAsiaTheme="minorEastAsia" w:cstheme="minorEastAsia"/>
                <w:color w:val="auto"/>
                <w:sz w:val="21"/>
                <w:szCs w:val="21"/>
                <w:highlight w:val="cyan"/>
              </w:rPr>
              <w:t>分</w:t>
            </w:r>
          </w:p>
        </w:tc>
      </w:tr>
      <w:tr w14:paraId="0748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52" w:type="dxa"/>
            <w:vAlign w:val="center"/>
          </w:tcPr>
          <w:p w14:paraId="45D7659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2.2.3</w:t>
            </w:r>
          </w:p>
        </w:tc>
        <w:tc>
          <w:tcPr>
            <w:tcW w:w="1726" w:type="dxa"/>
            <w:vAlign w:val="center"/>
          </w:tcPr>
          <w:p w14:paraId="7229927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第二个信封详细评审标准</w:t>
            </w:r>
          </w:p>
        </w:tc>
        <w:tc>
          <w:tcPr>
            <w:tcW w:w="6287" w:type="dxa"/>
            <w:vAlign w:val="center"/>
          </w:tcPr>
          <w:p w14:paraId="6D95EF7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（1）本次采购活动将采用技术评分最低价法进行评审，通过商务及技术文件评审得分入选的，根据各家报价由低到高的顺序，依次推荐N名成交候选人。 </w:t>
            </w:r>
          </w:p>
          <w:p w14:paraId="5BBDB6F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异常低价评审</w:t>
            </w:r>
            <w:r>
              <w:rPr>
                <w:rFonts w:hint="eastAsia" w:ascii="宋体" w:hAnsi="宋体" w:eastAsia="宋体" w:cs="宋体"/>
                <w:color w:val="auto"/>
                <w:kern w:val="0"/>
                <w:sz w:val="21"/>
                <w:szCs w:val="21"/>
                <w:highlight w:val="none"/>
                <w:lang w:val="en-US" w:eastAsia="zh-CN" w:bidi="ar"/>
              </w:rPr>
              <w:t xml:space="preserve">： </w:t>
            </w:r>
          </w:p>
          <w:p w14:paraId="54F2815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①如响应人的评标价低于评标价平均值的90%时，采购人可以在评标现场要求该响应人作出情况说明并提供相应降低工程造价的相关证明材料，参照附表 1 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报价竞标，并否决其投标。</w:t>
            </w:r>
          </w:p>
          <w:p w14:paraId="73344A7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②异常低价或不平衡报价，采购人有权作废标处理。</w:t>
            </w:r>
          </w:p>
          <w:p w14:paraId="484A1BB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 </w:t>
            </w:r>
          </w:p>
          <w:p w14:paraId="38CABDF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1)针对异常低价承诺书请响应人合理考虑时间，可提前准备好降 </w:t>
            </w:r>
          </w:p>
          <w:p w14:paraId="6FC58BD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低工程造价的相关证明材料，以避免错过电子询标时间，造成的不良后果由响应人自行承担。 </w:t>
            </w:r>
          </w:p>
          <w:p w14:paraId="5527DFB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2)以下情形不得作为询标或报价文件中提供异常低价投标说明 </w:t>
            </w:r>
          </w:p>
          <w:p w14:paraId="7F5C669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投标报价依据的情形。 </w:t>
            </w:r>
          </w:p>
          <w:p w14:paraId="7208725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风险评估评审：采购人对通过评审的异常低价成交候选人合同履行能力及工程质量安全等风险进行全面评估，并作为评标结果的附件提交给招标人。响应人在投标文件中不能作出有效澄清、说明或采购人认定（按少数服从多数的原则）其存在履约及质量安全风险的，采购人应否决其投标。</w:t>
            </w:r>
          </w:p>
        </w:tc>
      </w:tr>
    </w:tbl>
    <w:p w14:paraId="7A2A6D5D">
      <w:pPr>
        <w:rPr>
          <w:rFonts w:hint="eastAsia" w:ascii="黑体" w:eastAsia="黑体"/>
          <w:color w:val="auto"/>
          <w:sz w:val="21"/>
          <w:szCs w:val="21"/>
          <w:highlight w:val="none"/>
          <w:lang w:val="en-US" w:eastAsia="zh-CN"/>
        </w:rPr>
      </w:pPr>
    </w:p>
    <w:tbl>
      <w:tblPr>
        <w:tblStyle w:val="21"/>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81"/>
        <w:gridCol w:w="933"/>
        <w:gridCol w:w="1662"/>
        <w:gridCol w:w="5389"/>
      </w:tblGrid>
      <w:tr w14:paraId="0BD9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497" w:type="pct"/>
            <w:vAlign w:val="center"/>
          </w:tcPr>
          <w:p w14:paraId="176152AD">
            <w:pPr>
              <w:pStyle w:val="8"/>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526" w:type="pct"/>
            <w:vAlign w:val="center"/>
          </w:tcPr>
          <w:p w14:paraId="63C55448">
            <w:pPr>
              <w:pStyle w:val="8"/>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w:t>
            </w:r>
          </w:p>
        </w:tc>
        <w:tc>
          <w:tcPr>
            <w:tcW w:w="937" w:type="pct"/>
            <w:vAlign w:val="center"/>
          </w:tcPr>
          <w:p w14:paraId="4F4FCBD3">
            <w:pPr>
              <w:pStyle w:val="8"/>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分值构成</w:t>
            </w:r>
          </w:p>
        </w:tc>
        <w:tc>
          <w:tcPr>
            <w:tcW w:w="3038" w:type="pct"/>
            <w:vAlign w:val="center"/>
          </w:tcPr>
          <w:p w14:paraId="7C17656E">
            <w:pPr>
              <w:pStyle w:val="8"/>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评分标准</w:t>
            </w:r>
          </w:p>
        </w:tc>
      </w:tr>
      <w:tr w14:paraId="500E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9" w:hRule="atLeast"/>
          <w:jc w:val="center"/>
        </w:trPr>
        <w:tc>
          <w:tcPr>
            <w:tcW w:w="497" w:type="pct"/>
            <w:vMerge w:val="restart"/>
            <w:vAlign w:val="center"/>
          </w:tcPr>
          <w:p w14:paraId="376BB8CA">
            <w:pPr>
              <w:pStyle w:val="8"/>
              <w:keepNext w:val="0"/>
              <w:keepLines w:val="0"/>
              <w:suppressLineNumbers w:val="0"/>
              <w:adjustRightInd w:val="0"/>
              <w:snapToGrid w:val="0"/>
              <w:spacing w:before="0" w:beforeAutospacing="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1BDDC34C">
            <w:pPr>
              <w:pStyle w:val="8"/>
              <w:keepNext w:val="0"/>
              <w:keepLines w:val="0"/>
              <w:suppressLineNumbers w:val="0"/>
              <w:adjustRightInd w:val="0"/>
              <w:snapToGrid w:val="0"/>
              <w:spacing w:before="0" w:beforeAutospacing="0" w:afterAutospacing="0" w:line="240" w:lineRule="auto"/>
              <w:ind w:left="0" w:right="0"/>
              <w:rPr>
                <w:rFonts w:hint="eastAsia" w:ascii="宋体" w:hAnsi="宋体" w:eastAsia="宋体" w:cs="宋体"/>
                <w:color w:val="auto"/>
                <w:sz w:val="21"/>
                <w:szCs w:val="21"/>
                <w:highlight w:val="none"/>
              </w:rPr>
            </w:pPr>
          </w:p>
        </w:tc>
        <w:tc>
          <w:tcPr>
            <w:tcW w:w="526" w:type="pct"/>
            <w:vMerge w:val="restart"/>
            <w:vAlign w:val="center"/>
          </w:tcPr>
          <w:p w14:paraId="3C5D6556">
            <w:pPr>
              <w:pStyle w:val="8"/>
              <w:keepNext w:val="0"/>
              <w:keepLines w:val="0"/>
              <w:suppressLineNumbers w:val="0"/>
              <w:adjustRightInd w:val="0"/>
              <w:snapToGrid w:val="0"/>
              <w:spacing w:before="0" w:beforeAutospacing="0" w:afterAutospacing="0" w:line="240" w:lineRule="auto"/>
              <w:ind w:left="210" w:right="0" w:hanging="210" w:hanging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商务及技术文件</w:t>
            </w:r>
          </w:p>
        </w:tc>
        <w:tc>
          <w:tcPr>
            <w:tcW w:w="937" w:type="pct"/>
            <w:vAlign w:val="center"/>
          </w:tcPr>
          <w:p w14:paraId="51D0BD60">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企业业绩</w:t>
            </w:r>
          </w:p>
          <w:p w14:paraId="5515DF74">
            <w:pPr>
              <w:pStyle w:val="8"/>
              <w:keepNext w:val="0"/>
              <w:keepLines w:val="0"/>
              <w:suppressLineNumbers w:val="0"/>
              <w:adjustRightInd w:val="0"/>
              <w:snapToGrid w:val="0"/>
              <w:spacing w:before="0" w:beforeLines="0" w:beforeAutospacing="0" w:afterLines="0" w:afterAutospacing="0"/>
              <w:ind w:left="0" w:leftChars="0" w:right="0" w:rightChars="0"/>
              <w:jc w:val="center"/>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（满分28分）</w:t>
            </w:r>
          </w:p>
        </w:tc>
        <w:tc>
          <w:tcPr>
            <w:tcW w:w="3038" w:type="pct"/>
            <w:vAlign w:val="center"/>
          </w:tcPr>
          <w:p w14:paraId="0B205BF7">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2022 年 1月1 日以来（以合同签订时间为准），除供应商资审条件要求的业绩得16分，近三年来具有：</w:t>
            </w:r>
          </w:p>
          <w:p w14:paraId="5F468EEA">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highlight w:val="yellow"/>
                <w:lang w:val="en-US" w:eastAsia="zh-CN" w:bidi="ar"/>
              </w:rPr>
              <w:t>01包提供：</w:t>
            </w:r>
            <w:r>
              <w:rPr>
                <w:rFonts w:hint="eastAsia" w:ascii="宋体" w:hAnsi="宋体" w:eastAsia="宋体" w:cs="宋体"/>
                <w:b w:val="0"/>
                <w:bCs w:val="0"/>
                <w:i w:val="0"/>
                <w:iCs w:val="0"/>
                <w:caps w:val="0"/>
                <w:color w:val="000000"/>
                <w:spacing w:val="0"/>
                <w:kern w:val="0"/>
                <w:sz w:val="21"/>
                <w:szCs w:val="21"/>
                <w:lang w:val="en-US" w:eastAsia="zh-CN" w:bidi="ar"/>
              </w:rPr>
              <w:t>100万元的塔吊合同业绩，每多提供一个业绩得4分，满分28分；</w:t>
            </w:r>
          </w:p>
          <w:p w14:paraId="32B1AFB0">
            <w:pPr>
              <w:keepNext w:val="0"/>
              <w:keepLines w:val="0"/>
              <w:widowControl/>
              <w:suppressLineNumbers w:val="0"/>
              <w:spacing w:before="0" w:beforeAutospacing="0" w:after="0" w:afterAutospacing="0"/>
              <w:ind w:left="0" w:right="0" w:firstLine="0"/>
              <w:jc w:val="left"/>
              <w:rPr>
                <w:rFonts w:hint="default"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highlight w:val="yellow"/>
                <w:lang w:val="en-US" w:eastAsia="zh-CN" w:bidi="ar"/>
              </w:rPr>
              <w:t>02包提供：</w:t>
            </w:r>
            <w:r>
              <w:rPr>
                <w:rFonts w:hint="eastAsia" w:ascii="宋体" w:hAnsi="宋体" w:eastAsia="宋体" w:cs="宋体"/>
                <w:b w:val="0"/>
                <w:bCs w:val="0"/>
                <w:i w:val="0"/>
                <w:iCs w:val="0"/>
                <w:caps w:val="0"/>
                <w:color w:val="000000"/>
                <w:spacing w:val="0"/>
                <w:kern w:val="0"/>
                <w:sz w:val="21"/>
                <w:szCs w:val="21"/>
                <w:lang w:val="en-US" w:eastAsia="zh-CN" w:bidi="ar"/>
              </w:rPr>
              <w:t>25万元的人货电梯合同业绩，每多提供一个业绩得4分，满分28分；</w:t>
            </w:r>
          </w:p>
          <w:p w14:paraId="0A4FAF17">
            <w:pPr>
              <w:keepNext w:val="0"/>
              <w:keepLines w:val="0"/>
              <w:widowControl/>
              <w:suppressLineNumbers w:val="0"/>
              <w:spacing w:before="0" w:beforeAutospacing="0" w:after="0" w:afterAutospacing="0"/>
              <w:ind w:left="0" w:right="0" w:firstLine="0"/>
              <w:jc w:val="left"/>
              <w:rPr>
                <w:rFonts w:hint="default" w:ascii="宋体" w:hAnsi="宋体" w:eastAsia="宋体" w:cs="宋体"/>
                <w:b w:val="0"/>
                <w:bCs w:val="0"/>
                <w:i w:val="0"/>
                <w:iCs w:val="0"/>
                <w:caps w:val="0"/>
                <w:color w:val="000000"/>
                <w:spacing w:val="0"/>
                <w:kern w:val="0"/>
                <w:sz w:val="21"/>
                <w:szCs w:val="21"/>
                <w:lang w:val="en-US" w:eastAsia="zh-CN" w:bidi="ar"/>
              </w:rPr>
            </w:pPr>
            <w:r>
              <w:rPr>
                <w:rFonts w:hint="default" w:ascii="宋体" w:hAnsi="宋体" w:eastAsia="宋体" w:cs="宋体"/>
                <w:b w:val="0"/>
                <w:bCs w:val="0"/>
                <w:i w:val="0"/>
                <w:iCs w:val="0"/>
                <w:caps w:val="0"/>
                <w:color w:val="000000"/>
                <w:spacing w:val="0"/>
                <w:kern w:val="0"/>
                <w:sz w:val="21"/>
                <w:szCs w:val="21"/>
                <w:lang w:val="en-US" w:eastAsia="zh-CN" w:bidi="ar"/>
              </w:rPr>
              <w:t>（1）响应人业绩合同应提供包含项目名称、合同总金额、合同签订时间、合同签字盖章页等关键内容的关键页的扫描件；每个业绩至少提供不低于合同金额50%的增值税发票（或提供不低于资格审查要求业绩金额的增值税发票），未提供或提供发票金额不足的，该业绩无效。</w:t>
            </w:r>
          </w:p>
          <w:p w14:paraId="3964F0E1">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000000"/>
                <w:spacing w:val="0"/>
                <w:kern w:val="0"/>
                <w:sz w:val="21"/>
                <w:szCs w:val="21"/>
                <w:lang w:val="en-US" w:eastAsia="zh-CN" w:bidi="ar"/>
              </w:rPr>
            </w:pPr>
            <w:r>
              <w:rPr>
                <w:rFonts w:hint="default" w:ascii="宋体" w:hAnsi="宋体" w:eastAsia="宋体" w:cs="宋体"/>
                <w:b w:val="0"/>
                <w:bCs w:val="0"/>
                <w:i w:val="0"/>
                <w:iCs w:val="0"/>
                <w:caps w:val="0"/>
                <w:color w:val="000000"/>
                <w:spacing w:val="0"/>
                <w:kern w:val="0"/>
                <w:sz w:val="21"/>
                <w:szCs w:val="21"/>
                <w:lang w:val="en-US" w:eastAsia="zh-CN" w:bidi="ar"/>
              </w:rPr>
              <w:t>2）以上涉及到的材料扫描件信息应完整或能充分反映评审因素。如均未能明确反映出采购文件所要求的内容的 （如合同总金额等），应另附买方（或合同甲方）出具的证明资料予以明确说明。</w:t>
            </w:r>
          </w:p>
        </w:tc>
      </w:tr>
      <w:tr w14:paraId="6689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88" w:hRule="atLeast"/>
          <w:jc w:val="center"/>
        </w:trPr>
        <w:tc>
          <w:tcPr>
            <w:tcW w:w="497" w:type="pct"/>
            <w:vMerge w:val="continue"/>
            <w:vAlign w:val="center"/>
          </w:tcPr>
          <w:p w14:paraId="5E5F08F1">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6E06A57F">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vAlign w:val="center"/>
          </w:tcPr>
          <w:p w14:paraId="0C59AA64">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sz w:val="21"/>
                <w:szCs w:val="21"/>
                <w:highlight w:val="none"/>
              </w:rPr>
            </w:pPr>
            <w:r>
              <w:rPr>
                <w:rFonts w:hint="eastAsia" w:ascii="宋体" w:hAnsi="宋体" w:cs="宋体"/>
                <w:sz w:val="21"/>
                <w:szCs w:val="21"/>
                <w:highlight w:val="none"/>
              </w:rPr>
              <w:t>企业实力</w:t>
            </w:r>
          </w:p>
          <w:p w14:paraId="00E2A250">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highlight w:val="none"/>
              </w:rPr>
              <w:t>（满分</w:t>
            </w:r>
            <w:r>
              <w:rPr>
                <w:rFonts w:hint="eastAsia" w:ascii="宋体" w:hAnsi="宋体" w:cs="宋体"/>
                <w:sz w:val="21"/>
                <w:szCs w:val="21"/>
                <w:highlight w:val="none"/>
                <w:u w:val="single"/>
                <w:lang w:val="en-US" w:eastAsia="zh-CN"/>
              </w:rPr>
              <w:t>20</w:t>
            </w:r>
            <w:r>
              <w:rPr>
                <w:rFonts w:hint="eastAsia" w:ascii="宋体" w:hAnsi="宋体" w:cs="宋体"/>
                <w:sz w:val="21"/>
                <w:szCs w:val="21"/>
                <w:highlight w:val="none"/>
              </w:rPr>
              <w:t>分）</w:t>
            </w:r>
          </w:p>
        </w:tc>
        <w:tc>
          <w:tcPr>
            <w:tcW w:w="3038" w:type="pct"/>
            <w:vAlign w:val="center"/>
          </w:tcPr>
          <w:p w14:paraId="5F383158">
            <w:pPr>
              <w:pStyle w:val="18"/>
              <w:keepNext w:val="0"/>
              <w:keepLines w:val="0"/>
              <w:suppressLineNumbers w:val="0"/>
              <w:spacing w:before="0" w:beforeLines="0" w:beforeAutospacing="0" w:after="0" w:afterLines="0" w:afterAutospacing="0"/>
              <w:ind w:left="0" w:right="0" w:firstLine="210" w:firstLineChars="100"/>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企业实力</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响应人</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w:t>
            </w:r>
          </w:p>
          <w:p w14:paraId="4AC28C59">
            <w:pPr>
              <w:pStyle w:val="18"/>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211" w:firstLineChars="100"/>
              <w:jc w:val="both"/>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val="en-US" w:eastAsia="zh-CN" w:bidi="ar"/>
              </w:rPr>
              <w:t>1.资质情况</w:t>
            </w:r>
            <w:r>
              <w:rPr>
                <w:rFonts w:hint="eastAsia" w:ascii="宋体" w:hAnsi="宋体" w:eastAsia="宋体" w:cs="宋体"/>
                <w:color w:val="auto"/>
                <w:kern w:val="0"/>
                <w:sz w:val="21"/>
                <w:szCs w:val="21"/>
                <w:highlight w:val="none"/>
                <w:u w:val="none"/>
                <w:lang w:val="en-US" w:eastAsia="zh-CN" w:bidi="ar"/>
              </w:rPr>
              <w:t>（须提供起重设备安装工程专业承包资质证书扫描件），资质等级壹级得5分，贰级得2分，叁级不得分；</w:t>
            </w:r>
          </w:p>
          <w:p w14:paraId="469384A1">
            <w:pPr>
              <w:pStyle w:val="18"/>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211" w:firstLineChars="100"/>
              <w:jc w:val="both"/>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val="en-US" w:eastAsia="zh-CN" w:bidi="ar"/>
              </w:rPr>
              <w:t>2.运输能力情况</w:t>
            </w:r>
            <w:r>
              <w:rPr>
                <w:rFonts w:hint="eastAsia" w:ascii="宋体" w:hAnsi="宋体" w:eastAsia="宋体" w:cs="宋体"/>
                <w:color w:val="auto"/>
                <w:kern w:val="0"/>
                <w:sz w:val="21"/>
                <w:szCs w:val="21"/>
                <w:highlight w:val="none"/>
                <w:u w:val="none"/>
                <w:lang w:val="en-US" w:eastAsia="zh-CN" w:bidi="ar"/>
              </w:rPr>
              <w:t>（须提供物流合同、协议书、自有货车证明等），优秀的得5-4分；一般的得3-2分，较差得基础分1分，未提供不得分；</w:t>
            </w:r>
          </w:p>
          <w:p w14:paraId="22D86CC8">
            <w:pPr>
              <w:pStyle w:val="18"/>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211" w:firstLineChars="100"/>
              <w:jc w:val="both"/>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val="en-US" w:eastAsia="zh-CN" w:bidi="ar"/>
              </w:rPr>
              <w:t>3.办公场所情况</w:t>
            </w:r>
            <w:r>
              <w:rPr>
                <w:rFonts w:hint="eastAsia" w:ascii="宋体" w:hAnsi="宋体" w:eastAsia="宋体" w:cs="宋体"/>
                <w:color w:val="auto"/>
                <w:kern w:val="0"/>
                <w:sz w:val="21"/>
                <w:szCs w:val="21"/>
                <w:highlight w:val="none"/>
                <w:u w:val="none"/>
                <w:lang w:val="en-US" w:eastAsia="zh-CN" w:bidi="ar"/>
              </w:rPr>
              <w:t>（须提供办公场所照片、房屋购买租赁合同协议书等，自有或租赁办公场所须明确证明材料），优秀的得5-4分；一般的得3-2分，较差得基础分1分，未提供不得分；</w:t>
            </w:r>
          </w:p>
          <w:p w14:paraId="5EBDCF27">
            <w:pPr>
              <w:keepNext w:val="0"/>
              <w:keepLines w:val="0"/>
              <w:suppressLineNumbers w:val="0"/>
              <w:spacing w:before="0" w:beforeAutospacing="0" w:after="0" w:afterAutospacing="0"/>
              <w:ind w:left="0" w:right="0" w:firstLine="211" w:firstLineChars="100"/>
              <w:rPr>
                <w:rFonts w:hint="default"/>
                <w:color w:val="auto"/>
                <w:highlight w:val="none"/>
                <w:lang w:val="en-US" w:eastAsia="zh-CN"/>
              </w:rPr>
            </w:pPr>
            <w:r>
              <w:rPr>
                <w:rFonts w:hint="eastAsia" w:ascii="宋体" w:hAnsi="宋体" w:eastAsia="宋体" w:cs="宋体"/>
                <w:b/>
                <w:bCs/>
                <w:color w:val="auto"/>
                <w:kern w:val="0"/>
                <w:sz w:val="21"/>
                <w:szCs w:val="21"/>
                <w:highlight w:val="none"/>
                <w:u w:val="none"/>
                <w:lang w:val="en-US" w:eastAsia="zh-CN" w:bidi="ar"/>
              </w:rPr>
              <w:t>4.企业获得奖项及荣誉证书等</w:t>
            </w:r>
            <w:r>
              <w:rPr>
                <w:rFonts w:hint="eastAsia" w:ascii="宋体" w:hAnsi="宋体" w:eastAsia="宋体" w:cs="宋体"/>
                <w:color w:val="auto"/>
                <w:kern w:val="0"/>
                <w:sz w:val="21"/>
                <w:szCs w:val="21"/>
                <w:highlight w:val="none"/>
                <w:u w:val="none"/>
                <w:lang w:val="en-US" w:eastAsia="zh-CN" w:bidi="ar"/>
              </w:rPr>
              <w:t>（须提供证书证明材料)，优秀的得5-4分；一般的得3-2分，较差得基础分1分，未提供不得分。</w:t>
            </w:r>
          </w:p>
          <w:p w14:paraId="3358376F">
            <w:pPr>
              <w:pStyle w:val="18"/>
              <w:keepNext w:val="0"/>
              <w:keepLines w:val="0"/>
              <w:suppressLineNumbers w:val="0"/>
              <w:spacing w:before="0" w:beforeLines="0" w:beforeAutospacing="0" w:after="0" w:afterLines="0" w:afterAutospacing="0"/>
              <w:ind w:left="0" w:leftChars="0" w:right="0" w:rightChars="0" w:firstLine="211"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bCs/>
                <w:color w:val="auto"/>
                <w:kern w:val="0"/>
                <w:sz w:val="21"/>
                <w:szCs w:val="21"/>
                <w:highlight w:val="none"/>
                <w:u w:val="none"/>
                <w:lang w:val="en-US" w:eastAsia="zh-CN" w:bidi="ar"/>
              </w:rPr>
              <w:t>（如采购人发现响应人提供的资料弄虚作假，采购人有权取消中标资格，已签合同的可随时解除合同）</w:t>
            </w:r>
          </w:p>
        </w:tc>
      </w:tr>
      <w:tr w14:paraId="0574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497" w:type="pct"/>
            <w:vMerge w:val="continue"/>
            <w:vAlign w:val="center"/>
          </w:tcPr>
          <w:p w14:paraId="699DA104">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4256B97E">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vAlign w:val="center"/>
          </w:tcPr>
          <w:p w14:paraId="69047DEB">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资格能力</w:t>
            </w:r>
          </w:p>
          <w:p w14:paraId="6B21350B">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（满分</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none"/>
                <w:lang w:val="en-US" w:eastAsia="zh-CN"/>
              </w:rPr>
              <w:t>分</w:t>
            </w:r>
            <w:r>
              <w:rPr>
                <w:rFonts w:hint="eastAsia" w:ascii="宋体" w:hAnsi="宋体" w:eastAsia="宋体" w:cs="宋体"/>
                <w:color w:val="auto"/>
                <w:sz w:val="21"/>
                <w:szCs w:val="21"/>
                <w:highlight w:val="none"/>
                <w:lang w:val="en-US" w:eastAsia="zh-CN"/>
              </w:rPr>
              <w:t>）</w:t>
            </w:r>
          </w:p>
        </w:tc>
        <w:tc>
          <w:tcPr>
            <w:tcW w:w="3038" w:type="pct"/>
            <w:vAlign w:val="center"/>
          </w:tcPr>
          <w:p w14:paraId="4B2C5017">
            <w:pPr>
              <w:keepNext w:val="0"/>
              <w:keepLines w:val="0"/>
              <w:suppressLineNumbers w:val="0"/>
              <w:spacing w:before="0" w:beforeAutospacing="0" w:after="0" w:afterAutospacing="0" w:line="240" w:lineRule="auto"/>
              <w:ind w:left="0" w:right="0"/>
              <w:rPr>
                <w:rFonts w:hint="default" w:ascii="宋体" w:hAnsi="宋体" w:eastAsia="宋体" w:cs="宋体"/>
                <w:b w:val="0"/>
                <w:bCs w:val="0"/>
                <w:color w:val="auto"/>
                <w:kern w:val="2"/>
                <w:sz w:val="21"/>
                <w:szCs w:val="24"/>
                <w:highlight w:val="yellow"/>
                <w:lang w:val="en-US" w:eastAsia="zh-CN" w:bidi="ar-SA"/>
              </w:rPr>
            </w:pPr>
            <w:r>
              <w:rPr>
                <w:rFonts w:hint="eastAsia" w:ascii="宋体" w:hAnsi="宋体" w:eastAsia="宋体" w:cs="宋体"/>
                <w:b w:val="0"/>
                <w:bCs w:val="0"/>
                <w:color w:val="auto"/>
                <w:kern w:val="2"/>
                <w:sz w:val="21"/>
                <w:szCs w:val="24"/>
                <w:highlight w:val="yellow"/>
                <w:lang w:val="en-US" w:eastAsia="zh-CN" w:bidi="ar-SA"/>
              </w:rPr>
              <w:t>01包提供：</w:t>
            </w:r>
          </w:p>
          <w:p w14:paraId="13D94EB5">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1.提供拟使用塔吊近3年内的检测报告（进场检测报告）；</w:t>
            </w:r>
          </w:p>
          <w:p w14:paraId="5820EBAA">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2.提供拟使用塔吊出厂合格证书（质量证明文件）；</w:t>
            </w:r>
          </w:p>
          <w:p w14:paraId="6D750BC4">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3.提供拟塔吊司机的合格有效的上岗资格证件/证书；</w:t>
            </w:r>
          </w:p>
          <w:p w14:paraId="4925ED23">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4.提供拟塔吊信号工/司索工的合格有效的上岗资格证件证书。</w:t>
            </w:r>
          </w:p>
          <w:p w14:paraId="2D00B1BB">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上述每提供一条得3分，</w:t>
            </w:r>
            <w:r>
              <w:rPr>
                <w:rFonts w:hint="eastAsia" w:ascii="宋体" w:hAnsi="宋体" w:cs="宋体"/>
                <w:sz w:val="21"/>
                <w:szCs w:val="21"/>
                <w:highlight w:val="none"/>
                <w:lang w:val="en-US" w:eastAsia="zh-CN" w:bidi="ar"/>
              </w:rPr>
              <w:t>未提供不得分，满分12分。</w:t>
            </w:r>
          </w:p>
          <w:p w14:paraId="37A81B76">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kern w:val="2"/>
                <w:sz w:val="21"/>
                <w:szCs w:val="24"/>
                <w:highlight w:val="yellow"/>
                <w:lang w:val="en-US" w:eastAsia="zh-CN" w:bidi="ar-SA"/>
              </w:rPr>
            </w:pPr>
            <w:r>
              <w:rPr>
                <w:rFonts w:hint="eastAsia" w:ascii="宋体" w:hAnsi="宋体" w:eastAsia="宋体" w:cs="宋体"/>
                <w:b w:val="0"/>
                <w:bCs w:val="0"/>
                <w:color w:val="auto"/>
                <w:kern w:val="2"/>
                <w:sz w:val="21"/>
                <w:szCs w:val="24"/>
                <w:highlight w:val="yellow"/>
                <w:lang w:val="en-US" w:eastAsia="zh-CN" w:bidi="ar-SA"/>
              </w:rPr>
              <w:t>02包提供：</w:t>
            </w:r>
          </w:p>
          <w:p w14:paraId="49A0F172">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1.提供拟使用人货电梯近3年内的检测报告（进场检测报告）；</w:t>
            </w:r>
          </w:p>
          <w:p w14:paraId="3731C686">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2.提供拟使用人货电梯出厂合格证书（质量证明文件）；</w:t>
            </w:r>
          </w:p>
          <w:p w14:paraId="63D3AF4D">
            <w:pPr>
              <w:keepNext w:val="0"/>
              <w:keepLines w:val="0"/>
              <w:suppressLineNumbers w:val="0"/>
              <w:spacing w:before="0" w:beforeAutospacing="0" w:after="0" w:afterAutospacing="0" w:line="240" w:lineRule="auto"/>
              <w:ind w:left="0" w:right="0"/>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3.提供拟人货电梯司机的合格有效的上岗资格证件/证书；</w:t>
            </w:r>
          </w:p>
          <w:p w14:paraId="27224C13">
            <w:pPr>
              <w:keepNext w:val="0"/>
              <w:keepLines w:val="0"/>
              <w:suppressLineNumbers w:val="0"/>
              <w:spacing w:before="0" w:beforeAutospacing="0" w:after="0" w:afterAutospacing="0" w:line="240" w:lineRule="auto"/>
              <w:ind w:left="0" w:right="0"/>
              <w:rPr>
                <w:rFonts w:hint="default"/>
                <w:highlight w:val="none"/>
                <w:lang w:val="en-US" w:eastAsia="zh-CN"/>
              </w:rPr>
            </w:pPr>
            <w:r>
              <w:rPr>
                <w:rFonts w:hint="eastAsia" w:ascii="宋体" w:hAnsi="宋体" w:eastAsia="宋体" w:cs="宋体"/>
                <w:b w:val="0"/>
                <w:bCs w:val="0"/>
                <w:color w:val="auto"/>
                <w:kern w:val="2"/>
                <w:sz w:val="21"/>
                <w:szCs w:val="24"/>
                <w:highlight w:val="none"/>
                <w:lang w:val="en-US" w:eastAsia="zh-CN" w:bidi="ar-SA"/>
              </w:rPr>
              <w:t>上述每提供一条得4分，</w:t>
            </w:r>
            <w:r>
              <w:rPr>
                <w:rFonts w:hint="eastAsia" w:ascii="宋体" w:hAnsi="宋体" w:cs="宋体"/>
                <w:sz w:val="21"/>
                <w:szCs w:val="21"/>
                <w:highlight w:val="none"/>
                <w:lang w:val="en-US" w:eastAsia="zh-CN" w:bidi="ar"/>
              </w:rPr>
              <w:t>未提供不得分，满分12分。</w:t>
            </w:r>
            <w:r>
              <w:rPr>
                <w:rFonts w:hint="eastAsia"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 xml:space="preserve"> </w:t>
            </w:r>
          </w:p>
        </w:tc>
      </w:tr>
      <w:tr w14:paraId="4F2D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3" w:hRule="atLeast"/>
          <w:jc w:val="center"/>
        </w:trPr>
        <w:tc>
          <w:tcPr>
            <w:tcW w:w="497" w:type="pct"/>
            <w:vMerge w:val="continue"/>
            <w:vAlign w:val="center"/>
          </w:tcPr>
          <w:p w14:paraId="27F488EE">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方面凡</w:t>
            </w:r>
          </w:p>
        </w:tc>
        <w:tc>
          <w:tcPr>
            <w:tcW w:w="526" w:type="pct"/>
            <w:vMerge w:val="continue"/>
            <w:vAlign w:val="center"/>
          </w:tcPr>
          <w:p w14:paraId="438843E3">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shd w:val="clear" w:color="auto" w:fill="auto"/>
            <w:vAlign w:val="center"/>
          </w:tcPr>
          <w:p w14:paraId="3A1F51A2">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sz w:val="21"/>
                <w:szCs w:val="21"/>
                <w:highlight w:val="none"/>
              </w:rPr>
            </w:pPr>
            <w:r>
              <w:rPr>
                <w:rFonts w:hint="eastAsia" w:ascii="宋体" w:hAnsi="宋体" w:cs="宋体"/>
                <w:sz w:val="21"/>
                <w:szCs w:val="21"/>
                <w:highlight w:val="none"/>
                <w:lang w:val="en-US" w:eastAsia="zh-CN"/>
              </w:rPr>
              <w:t>设备进出场安装、拆除</w:t>
            </w:r>
            <w:r>
              <w:rPr>
                <w:rFonts w:hint="eastAsia" w:ascii="宋体" w:hAnsi="宋体" w:cs="宋体"/>
                <w:sz w:val="21"/>
                <w:szCs w:val="21"/>
                <w:highlight w:val="none"/>
              </w:rPr>
              <w:t>方案</w:t>
            </w:r>
          </w:p>
          <w:p w14:paraId="2B36DB52">
            <w:pPr>
              <w:pStyle w:val="8"/>
              <w:keepNext w:val="0"/>
              <w:keepLines w:val="0"/>
              <w:suppressLineNumbers w:val="0"/>
              <w:adjustRightInd w:val="0"/>
              <w:snapToGrid w:val="0"/>
              <w:spacing w:before="0" w:beforeLines="0" w:beforeAutospacing="0" w:afterLines="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sz w:val="21"/>
                <w:szCs w:val="21"/>
                <w:highlight w:val="none"/>
              </w:rPr>
              <w:t>（满分</w:t>
            </w:r>
            <w:r>
              <w:rPr>
                <w:rFonts w:hint="eastAsia" w:ascii="宋体" w:hAnsi="宋体" w:cs="宋体"/>
                <w:sz w:val="21"/>
                <w:szCs w:val="21"/>
                <w:highlight w:val="none"/>
                <w:u w:val="single"/>
                <w:lang w:val="en-US" w:eastAsia="zh-CN"/>
              </w:rPr>
              <w:t>20</w:t>
            </w:r>
            <w:r>
              <w:rPr>
                <w:rFonts w:hint="eastAsia" w:ascii="宋体" w:hAnsi="宋体" w:cs="宋体"/>
                <w:sz w:val="21"/>
                <w:szCs w:val="21"/>
                <w:highlight w:val="none"/>
              </w:rPr>
              <w:t>分）</w:t>
            </w:r>
          </w:p>
        </w:tc>
        <w:tc>
          <w:tcPr>
            <w:tcW w:w="3038" w:type="pct"/>
            <w:shd w:val="clear" w:color="auto" w:fill="auto"/>
            <w:vAlign w:val="center"/>
          </w:tcPr>
          <w:p w14:paraId="134A4323">
            <w:pPr>
              <w:pStyle w:val="8"/>
              <w:keepNext w:val="0"/>
              <w:keepLines w:val="0"/>
              <w:suppressLineNumbers w:val="0"/>
              <w:adjustRightInd w:val="0"/>
              <w:snapToGrid w:val="0"/>
              <w:spacing w:before="0" w:beforeLines="0" w:beforeAutospacing="0" w:afterLines="0" w:afterAutospacing="0"/>
              <w:ind w:left="0" w:right="0" w:rightChars="0"/>
              <w:jc w:val="left"/>
              <w:rPr>
                <w:rFonts w:hint="eastAsia" w:eastAsiaTheme="minorEastAsia"/>
                <w:color w:val="auto"/>
                <w:highlight w:val="none"/>
                <w:lang w:val="en-US" w:eastAsia="zh-CN"/>
              </w:rPr>
            </w:pPr>
            <w:r>
              <w:rPr>
                <w:rFonts w:hint="eastAsia" w:ascii="宋体" w:hAnsi="宋体" w:cs="宋体"/>
                <w:sz w:val="21"/>
                <w:szCs w:val="21"/>
                <w:highlight w:val="none"/>
                <w:lang w:val="en-US" w:eastAsia="zh-CN"/>
              </w:rPr>
              <w:t>机械安装、拆除</w:t>
            </w:r>
            <w:r>
              <w:rPr>
                <w:rFonts w:hint="eastAsia" w:ascii="宋体" w:hAnsi="宋体" w:cs="宋体"/>
                <w:sz w:val="21"/>
                <w:szCs w:val="21"/>
                <w:highlight w:val="none"/>
                <w:lang w:val="en-US" w:eastAsia="zh-CN" w:bidi="ar"/>
              </w:rPr>
              <w:t>方案合理,对项目关键技术主要施工计划深入的表述,对重点、难点问题有合理化建议解决方案完整、经济、安全、切实可行、措施得力，评委综合评分，优秀的得20-14分；一般的得13-7分，较差得基础分6分，未提供不得分。</w:t>
            </w:r>
            <w:r>
              <w:rPr>
                <w:rFonts w:hint="eastAsia"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 xml:space="preserve"> </w:t>
            </w:r>
          </w:p>
        </w:tc>
      </w:tr>
      <w:tr w14:paraId="0288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1" w:hRule="atLeast"/>
          <w:jc w:val="center"/>
        </w:trPr>
        <w:tc>
          <w:tcPr>
            <w:tcW w:w="497" w:type="pct"/>
            <w:vMerge w:val="continue"/>
            <w:vAlign w:val="center"/>
          </w:tcPr>
          <w:p w14:paraId="2DCF82A6">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09F8DF08">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shd w:val="clear" w:color="auto" w:fill="auto"/>
            <w:vAlign w:val="center"/>
          </w:tcPr>
          <w:p w14:paraId="5A47C702">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应急保障措施</w:t>
            </w:r>
          </w:p>
          <w:p w14:paraId="21B7532D">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sz w:val="21"/>
                <w:szCs w:val="21"/>
                <w:highlight w:val="none"/>
              </w:rPr>
            </w:pPr>
            <w:r>
              <w:rPr>
                <w:rFonts w:hint="eastAsia" w:ascii="宋体" w:hAnsi="宋体" w:cs="宋体"/>
                <w:sz w:val="21"/>
                <w:szCs w:val="21"/>
                <w:highlight w:val="none"/>
              </w:rPr>
              <w:t>方案</w:t>
            </w:r>
          </w:p>
          <w:p w14:paraId="495DD12C">
            <w:pPr>
              <w:pStyle w:val="20"/>
              <w:keepNext w:val="0"/>
              <w:keepLines w:val="0"/>
              <w:suppressLineNumbers w:val="0"/>
              <w:spacing w:before="0" w:beforeLines="0" w:beforeAutospacing="0" w:afterLines="0" w:afterAutospacing="0"/>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满分</w:t>
            </w:r>
            <w:r>
              <w:rPr>
                <w:rFonts w:hint="eastAsia" w:ascii="宋体" w:hAnsi="宋体" w:cs="宋体"/>
                <w:sz w:val="21"/>
                <w:szCs w:val="21"/>
                <w:highlight w:val="none"/>
                <w:u w:val="single"/>
                <w:lang w:val="en-US" w:eastAsia="zh-CN"/>
              </w:rPr>
              <w:t>20</w:t>
            </w:r>
            <w:r>
              <w:rPr>
                <w:rFonts w:hint="eastAsia" w:ascii="宋体" w:hAnsi="宋体" w:cs="宋体"/>
                <w:sz w:val="21"/>
                <w:szCs w:val="21"/>
                <w:highlight w:val="none"/>
                <w:lang w:val="en-US" w:eastAsia="zh-CN"/>
              </w:rPr>
              <w:t>分</w:t>
            </w:r>
            <w:r>
              <w:rPr>
                <w:rFonts w:hint="eastAsia" w:ascii="宋体" w:hAnsi="宋体" w:cs="宋体"/>
                <w:sz w:val="21"/>
                <w:szCs w:val="21"/>
                <w:highlight w:val="none"/>
                <w:lang w:eastAsia="zh-CN"/>
              </w:rPr>
              <w:t>）</w:t>
            </w:r>
          </w:p>
        </w:tc>
        <w:tc>
          <w:tcPr>
            <w:tcW w:w="3038" w:type="pct"/>
            <w:shd w:val="clear" w:color="auto" w:fill="auto"/>
            <w:vAlign w:val="center"/>
          </w:tcPr>
          <w:p w14:paraId="67809C68">
            <w:pPr>
              <w:pStyle w:val="20"/>
              <w:keepNext w:val="0"/>
              <w:keepLines w:val="0"/>
              <w:suppressLineNumbers w:val="0"/>
              <w:spacing w:before="0" w:beforeLines="0" w:beforeAutospacing="0" w:afterLines="0" w:afterAutospacing="0"/>
              <w:ind w:left="0" w:leftChars="0" w:right="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sz w:val="21"/>
                <w:szCs w:val="21"/>
                <w:highlight w:val="none"/>
                <w:lang w:val="en-US" w:eastAsia="zh-CN"/>
              </w:rPr>
              <w:t>应急保障措施</w:t>
            </w:r>
            <w:r>
              <w:rPr>
                <w:rFonts w:hint="eastAsia" w:ascii="宋体" w:hAnsi="宋体" w:cs="宋体"/>
                <w:sz w:val="21"/>
                <w:szCs w:val="21"/>
                <w:highlight w:val="none"/>
                <w:lang w:eastAsia="zh-CN"/>
              </w:rPr>
              <w:t>方案</w:t>
            </w:r>
            <w:r>
              <w:rPr>
                <w:rFonts w:hint="eastAsia" w:ascii="宋体" w:hAnsi="宋体" w:cs="宋体"/>
                <w:sz w:val="21"/>
                <w:szCs w:val="21"/>
                <w:highlight w:val="none"/>
                <w:lang w:val="en-US" w:eastAsia="zh-CN"/>
              </w:rPr>
              <w:t>合理，对项目设备运行期间可能发生紧急事项做出应急措施的表述，</w:t>
            </w:r>
            <w:r>
              <w:rPr>
                <w:rFonts w:hint="eastAsia" w:ascii="宋体" w:hAnsi="宋体" w:cs="宋体"/>
                <w:sz w:val="21"/>
                <w:szCs w:val="21"/>
                <w:highlight w:val="none"/>
                <w:lang w:val="en-US" w:eastAsia="zh-CN" w:bidi="ar"/>
              </w:rPr>
              <w:t>对重点、难点问题有合理化建议解决方案完整、经济、安全、切实可行、措施得力，</w:t>
            </w:r>
            <w:r>
              <w:rPr>
                <w:rFonts w:hint="eastAsia" w:ascii="宋体" w:hAnsi="宋体" w:cs="宋体"/>
                <w:color w:val="auto"/>
                <w:sz w:val="21"/>
                <w:szCs w:val="24"/>
                <w:highlight w:val="none"/>
                <w:lang w:val="en-US" w:eastAsia="zh-CN"/>
              </w:rPr>
              <w:t>评委综合评分，优秀的得</w:t>
            </w:r>
            <w:r>
              <w:rPr>
                <w:rFonts w:hint="eastAsia" w:ascii="宋体" w:hAnsi="宋体" w:cs="宋体"/>
                <w:sz w:val="21"/>
                <w:szCs w:val="21"/>
                <w:highlight w:val="none"/>
                <w:lang w:val="en-US" w:eastAsia="zh-CN" w:bidi="ar"/>
              </w:rPr>
              <w:t>20-14分；一般的得13-7分，较差得基础分6分，未提供不得分。</w:t>
            </w:r>
            <w:r>
              <w:rPr>
                <w:rFonts w:hint="eastAsia"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 xml:space="preserve"> </w:t>
            </w:r>
          </w:p>
        </w:tc>
      </w:tr>
    </w:tbl>
    <w:p w14:paraId="07B9486E">
      <w:pPr>
        <w:jc w:val="left"/>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1. </w:t>
      </w:r>
      <w:r>
        <w:rPr>
          <w:rFonts w:hint="eastAsia" w:ascii="Times New Roman" w:hAnsi="Times New Roman" w:eastAsia="黑体"/>
          <w:color w:val="auto"/>
          <w:sz w:val="24"/>
          <w:szCs w:val="32"/>
          <w:highlight w:val="none"/>
        </w:rPr>
        <w:t>评审方法</w:t>
      </w:r>
    </w:p>
    <w:p w14:paraId="470D9D15">
      <w:pPr>
        <w:pStyle w:val="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olor w:val="auto"/>
          <w:sz w:val="21"/>
          <w:szCs w:val="24"/>
          <w:highlight w:val="none"/>
        </w:rPr>
      </w:pPr>
      <w:r>
        <w:rPr>
          <w:rFonts w:hint="eastAsia" w:ascii="Times New Roman" w:hAnsi="Times New Roman"/>
          <w:color w:val="auto"/>
          <w:sz w:val="21"/>
          <w:szCs w:val="24"/>
          <w:highlight w:val="none"/>
          <w:lang w:val="en-US" w:eastAsia="zh-CN"/>
        </w:rPr>
        <w:t>1.1</w:t>
      </w:r>
      <w:r>
        <w:rPr>
          <w:rFonts w:hint="eastAsia" w:ascii="Times New Roman" w:hAnsi="Times New Roman" w:eastAsiaTheme="minorEastAsia" w:cstheme="minorBidi"/>
          <w:color w:val="auto"/>
          <w:kern w:val="2"/>
          <w:sz w:val="21"/>
          <w:szCs w:val="24"/>
          <w:highlight w:val="yellow"/>
          <w:lang w:val="en-US" w:eastAsia="zh-CN" w:bidi="ar-SA"/>
        </w:rPr>
        <w:t>本次评审采用技术评分最低价法。评审委员会对通过初步评审的响应人的商务及技术文件进行评分，按得分由高到低排序确定前N名。对排名前N名的响应人的报价文件进行评审，按照评标价由低到高的顺序推荐3名成交候选人。</w:t>
      </w:r>
    </w:p>
    <w:p w14:paraId="2C7DEC1C">
      <w:pPr>
        <w:spacing w:line="440" w:lineRule="exact"/>
        <w:ind w:firstLine="420"/>
        <w:rPr>
          <w:rFonts w:hint="eastAsia" w:ascii="Times New Roman" w:hAnsi="Times New Roman" w:eastAsiaTheme="minorEastAsia"/>
          <w:color w:val="auto"/>
          <w:sz w:val="21"/>
          <w:szCs w:val="24"/>
          <w:highlight w:val="yellow"/>
          <w:lang w:eastAsia="zh-CN"/>
        </w:rPr>
      </w:pPr>
      <w:r>
        <w:rPr>
          <w:rFonts w:hint="eastAsia" w:ascii="Times New Roman" w:hAnsi="Times New Roman" w:eastAsiaTheme="minorEastAsia"/>
          <w:color w:val="auto"/>
          <w:sz w:val="21"/>
          <w:szCs w:val="24"/>
          <w:highlight w:val="yellow"/>
          <w:lang w:eastAsia="zh-CN"/>
        </w:rPr>
        <w:t>1.2若参与本项目询比且通过形式评审、响应性评审与资格评审的供应商只有3家，则3家无需进行商务技术文件评审，直接开启第二信封报价文件，按照评标价由低到高的顺序推荐3名</w:t>
      </w:r>
      <w:r>
        <w:rPr>
          <w:rFonts w:hint="eastAsia" w:ascii="Times New Roman" w:hAnsi="Times New Roman"/>
          <w:color w:val="auto"/>
          <w:sz w:val="21"/>
          <w:szCs w:val="24"/>
          <w:highlight w:val="yellow"/>
          <w:lang w:val="en-US" w:eastAsia="zh-CN"/>
        </w:rPr>
        <w:t>成交</w:t>
      </w:r>
      <w:r>
        <w:rPr>
          <w:rFonts w:hint="eastAsia" w:ascii="Times New Roman" w:hAnsi="Times New Roman" w:eastAsiaTheme="minorEastAsia"/>
          <w:color w:val="auto"/>
          <w:sz w:val="21"/>
          <w:szCs w:val="24"/>
          <w:highlight w:val="yellow"/>
          <w:lang w:eastAsia="zh-CN"/>
        </w:rPr>
        <w:t>候选人。</w:t>
      </w:r>
    </w:p>
    <w:p w14:paraId="286CF115">
      <w:pPr>
        <w:spacing w:line="440" w:lineRule="exact"/>
        <w:ind w:firstLine="420"/>
        <w:rPr>
          <w:rFonts w:hint="eastAsia" w:ascii="Times New Roman" w:hAnsi="Times New Roman" w:eastAsiaTheme="minorEastAsia"/>
          <w:b/>
          <w:bCs/>
          <w:color w:val="auto"/>
          <w:sz w:val="21"/>
          <w:szCs w:val="24"/>
          <w:highlight w:val="yellow"/>
          <w:lang w:val="en-US" w:eastAsia="zh-CN"/>
        </w:rPr>
      </w:pPr>
      <w:r>
        <w:rPr>
          <w:rFonts w:hint="eastAsia" w:ascii="Times New Roman" w:hAnsi="Times New Roman"/>
          <w:b/>
          <w:bCs/>
          <w:color w:val="auto"/>
          <w:sz w:val="21"/>
          <w:szCs w:val="24"/>
          <w:highlight w:val="yellow"/>
          <w:lang w:val="en-US" w:eastAsia="zh-CN"/>
        </w:rPr>
        <w:t>1.3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72487214">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 </w:t>
      </w:r>
      <w:r>
        <w:rPr>
          <w:rFonts w:hint="eastAsia" w:ascii="Times New Roman" w:hAnsi="Times New Roman" w:eastAsia="黑体"/>
          <w:color w:val="auto"/>
          <w:sz w:val="24"/>
          <w:szCs w:val="32"/>
          <w:highlight w:val="none"/>
        </w:rPr>
        <w:t>评审标准</w:t>
      </w:r>
    </w:p>
    <w:p w14:paraId="4EC14409">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2.1 </w:t>
      </w:r>
      <w:r>
        <w:rPr>
          <w:rFonts w:hint="eastAsia" w:ascii="Times New Roman" w:hAnsi="Times New Roman" w:eastAsia="黑体"/>
          <w:color w:val="auto"/>
          <w:sz w:val="24"/>
          <w:szCs w:val="32"/>
          <w:highlight w:val="none"/>
        </w:rPr>
        <w:t>初步评审标准</w:t>
      </w:r>
    </w:p>
    <w:p w14:paraId="6551794C">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2.1.1 </w:t>
      </w:r>
      <w:r>
        <w:rPr>
          <w:rFonts w:hint="eastAsia" w:ascii="Times New Roman" w:hAnsi="Times New Roman"/>
          <w:color w:val="auto"/>
          <w:sz w:val="21"/>
          <w:szCs w:val="24"/>
          <w:highlight w:val="none"/>
        </w:rPr>
        <w:t>形式评审标准：见评审办法前附表。</w:t>
      </w:r>
    </w:p>
    <w:p w14:paraId="7C6A2E8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2.1.2 </w:t>
      </w:r>
      <w:r>
        <w:rPr>
          <w:rFonts w:hint="eastAsia" w:ascii="Times New Roman" w:hAnsi="Times New Roman"/>
          <w:color w:val="auto"/>
          <w:sz w:val="21"/>
          <w:szCs w:val="24"/>
          <w:highlight w:val="none"/>
        </w:rPr>
        <w:t>资格评审标准：见评审办法前附表。</w:t>
      </w:r>
    </w:p>
    <w:p w14:paraId="4FFC5AA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2.1.3 </w:t>
      </w:r>
      <w:r>
        <w:rPr>
          <w:rFonts w:hint="eastAsia" w:ascii="Times New Roman" w:hAnsi="Times New Roman"/>
          <w:color w:val="auto"/>
          <w:sz w:val="21"/>
          <w:szCs w:val="24"/>
          <w:highlight w:val="none"/>
        </w:rPr>
        <w:t>响应性评审标准：见评审办法前附表。</w:t>
      </w:r>
    </w:p>
    <w:p w14:paraId="7F88A05D">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2.2 </w:t>
      </w:r>
      <w:r>
        <w:rPr>
          <w:rFonts w:hint="eastAsia" w:ascii="Times New Roman" w:hAnsi="Times New Roman" w:eastAsia="黑体"/>
          <w:color w:val="auto"/>
          <w:sz w:val="24"/>
          <w:szCs w:val="32"/>
          <w:highlight w:val="none"/>
        </w:rPr>
        <w:t>分值构成与评审标准</w:t>
      </w:r>
    </w:p>
    <w:p w14:paraId="7178331C">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2.2.1</w:t>
      </w:r>
      <w:r>
        <w:rPr>
          <w:rFonts w:hint="eastAsia" w:ascii="Times New Roman" w:hAnsi="Times New Roman"/>
          <w:color w:val="auto"/>
          <w:sz w:val="21"/>
          <w:szCs w:val="24"/>
          <w:highlight w:val="none"/>
        </w:rPr>
        <w:t>分值构成：</w:t>
      </w:r>
    </w:p>
    <w:p w14:paraId="4BC079E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（1）业绩：见评审办法前附表；</w:t>
      </w:r>
    </w:p>
    <w:p w14:paraId="2AABB2F9">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（2）供货方案：见评审办法前附表；</w:t>
      </w:r>
    </w:p>
    <w:p w14:paraId="6B01FB5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（3）评审价：见评审办法前附表。</w:t>
      </w:r>
    </w:p>
    <w:p w14:paraId="56B96F7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2.2.2 </w:t>
      </w:r>
      <w:r>
        <w:rPr>
          <w:rFonts w:hint="eastAsia" w:ascii="Times New Roman" w:hAnsi="Times New Roman"/>
          <w:color w:val="auto"/>
          <w:sz w:val="21"/>
          <w:szCs w:val="24"/>
          <w:highlight w:val="none"/>
        </w:rPr>
        <w:t>评分标准：</w:t>
      </w:r>
    </w:p>
    <w:p w14:paraId="67FBA41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（1）业绩评分标准：见评审办法前附表；</w:t>
      </w:r>
    </w:p>
    <w:p w14:paraId="33D31682">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（2）供货方案评分标准：见评审办法前附表；</w:t>
      </w:r>
    </w:p>
    <w:p w14:paraId="596EF62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（3）评审价评分标准：见评审办法前附表。</w:t>
      </w:r>
    </w:p>
    <w:p w14:paraId="6858BD57">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 </w:t>
      </w:r>
      <w:r>
        <w:rPr>
          <w:rFonts w:hint="eastAsia" w:ascii="Times New Roman" w:hAnsi="Times New Roman" w:eastAsia="黑体"/>
          <w:color w:val="auto"/>
          <w:sz w:val="24"/>
          <w:szCs w:val="32"/>
          <w:highlight w:val="none"/>
        </w:rPr>
        <w:t>评审程序</w:t>
      </w:r>
    </w:p>
    <w:p w14:paraId="6F348E8A">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3.1 </w:t>
      </w:r>
      <w:r>
        <w:rPr>
          <w:rFonts w:hint="eastAsia" w:ascii="Times New Roman" w:hAnsi="Times New Roman" w:eastAsia="黑体"/>
          <w:color w:val="auto"/>
          <w:sz w:val="24"/>
          <w:szCs w:val="32"/>
          <w:highlight w:val="none"/>
        </w:rPr>
        <w:t>初步评审</w:t>
      </w:r>
    </w:p>
    <w:p w14:paraId="72A8BEE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3.1.1</w:t>
      </w:r>
      <w:r>
        <w:rPr>
          <w:rFonts w:hint="eastAsia" w:ascii="Times New Roman" w:hAnsi="Times New Roman"/>
          <w:color w:val="auto"/>
          <w:sz w:val="21"/>
          <w:szCs w:val="24"/>
          <w:highlight w:val="none"/>
        </w:rPr>
        <w:t xml:space="preserve"> 评审小组依据本章第2.1.1项、第2.1.2项、第2.1.3项规定的标准对响应文件进行评审。有一项不符合评审标准的，评审小组应否决其响应文件。</w:t>
      </w:r>
    </w:p>
    <w:p w14:paraId="2091B26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2 响应文件中填报的报价、交货期、质量标准前后不一致，且报价函中填写的内容满足询比文件要求时，按细微偏差处理，并以报价函填报的为准。</w:t>
      </w:r>
    </w:p>
    <w:p w14:paraId="110E5CA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3.1.3 报价存在以下细微偏差的，评审小组按以上原则对报价进行处理，并要求供应商书面澄清确认，供应商拒不澄清确认的，评审小组应当否决其报价。</w:t>
      </w:r>
    </w:p>
    <w:p w14:paraId="547696A2">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（1）报价有算术错误的，评审小组按以下原则对报价进行修正，修正的价格经供应商书面确认后具有约束力。供应商不接受修正价格的，评审小组应否决其报价。</w:t>
      </w:r>
    </w:p>
    <w:p w14:paraId="0E0F97E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响应文件中的大写金额与小写金额不一致的，以大写金额为准；</w:t>
      </w:r>
    </w:p>
    <w:p w14:paraId="3D738D3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总价金额与依据单价计算出的结果不一致的，以单价金额为准修正总价，但单价金额小数点有明显错误的除外；</w:t>
      </w:r>
    </w:p>
    <w:p w14:paraId="010CDE45">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当单价与数量相乘不等于合价时，以单价计算为准，如果单价有明显的小数点位置差错，应以标出的合价为准，同时对单价予以修正；</w:t>
      </w:r>
    </w:p>
    <w:p w14:paraId="670BC50B">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707158D2">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（2）报价清单中的报价有其他错误的，评审小组按以下原则对报价进行修正，修正的价格经供应商书面确认后具有约束力。供应商不接受修正价格的，评审小组应否决其报价。</w:t>
      </w:r>
    </w:p>
    <w:p w14:paraId="7416732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4BB9425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在采购人给定的清单中多报了某个子目的单价、合价或总额价，或所报单价、合价或总额价增加了报价范围，则从报价中扣除多报的子目报价或子目报价中增加了报价范围的部分报价。</w:t>
      </w:r>
    </w:p>
    <w:p w14:paraId="010AF46A">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当单价与数量的乘积与合价（金额）虽然一致，但供应商修改了该子目的数量，则其合价按采购人给定的数量乘以供应商所报单价予以修正。</w:t>
      </w:r>
    </w:p>
    <w:p w14:paraId="2E05355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530C360A">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4 修正后的最终报价若超过最高限价（如有），评审小组应否决其报价。</w:t>
      </w:r>
    </w:p>
    <w:p w14:paraId="5D28C457">
      <w:pPr>
        <w:spacing w:line="440" w:lineRule="exact"/>
        <w:ind w:firstLine="420"/>
        <w:rPr>
          <w:rFonts w:hint="default"/>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5</w:t>
      </w:r>
      <w:r>
        <w:rPr>
          <w:rFonts w:hint="default" w:ascii="Times New Roman" w:hAnsi="Times New Roman" w:eastAsia="Times New Roman"/>
          <w:color w:val="auto"/>
          <w:sz w:val="21"/>
          <w:szCs w:val="24"/>
          <w:highlight w:val="none"/>
        </w:rPr>
        <w:t xml:space="preserve"> </w:t>
      </w:r>
      <w:r>
        <w:rPr>
          <w:rFonts w:hint="eastAsia" w:ascii="Times New Roman" w:hAnsi="Times New Roman"/>
          <w:color w:val="auto"/>
          <w:sz w:val="21"/>
          <w:szCs w:val="21"/>
          <w:highlight w:val="none"/>
        </w:rPr>
        <w:t>修正后的</w:t>
      </w:r>
      <w:r>
        <w:rPr>
          <w:rFonts w:hint="eastAsia" w:ascii="Times New Roman" w:hAnsi="Times New Roman"/>
          <w:color w:val="auto"/>
          <w:sz w:val="21"/>
          <w:szCs w:val="24"/>
          <w:highlight w:val="none"/>
        </w:rPr>
        <w:t>最终报价参与评审价得分的计算，并作为签订合同的依据。</w:t>
      </w:r>
    </w:p>
    <w:p w14:paraId="742CC7E2">
      <w:pPr>
        <w:keepNext/>
        <w:keepLines/>
        <w:spacing w:before="120" w:after="120"/>
        <w:outlineLvl w:val="2"/>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4"/>
          <w:szCs w:val="32"/>
          <w:highlight w:val="none"/>
        </w:rPr>
        <w:t xml:space="preserve">3.2 </w:t>
      </w:r>
      <w:r>
        <w:rPr>
          <w:rFonts w:hint="eastAsia" w:ascii="Times New Roman" w:hAnsi="Times New Roman" w:eastAsia="黑体"/>
          <w:color w:val="auto"/>
          <w:sz w:val="24"/>
          <w:szCs w:val="32"/>
          <w:highlight w:val="none"/>
        </w:rPr>
        <w:t>详细评审</w:t>
      </w:r>
    </w:p>
    <w:p w14:paraId="4E645AF2">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3.2.1 </w:t>
      </w:r>
      <w:r>
        <w:rPr>
          <w:rFonts w:hint="eastAsia" w:ascii="Times New Roman" w:hAnsi="Times New Roman"/>
          <w:color w:val="auto"/>
          <w:sz w:val="21"/>
          <w:szCs w:val="24"/>
          <w:highlight w:val="none"/>
        </w:rPr>
        <w:t>评审小组按本章第2.2款规定的量化因素和分值进行打分，并计算出供应商的商务及技术文件得分。</w:t>
      </w:r>
    </w:p>
    <w:p w14:paraId="44BBABEC">
      <w:pPr>
        <w:spacing w:line="400" w:lineRule="exact"/>
        <w:ind w:firstLine="420" w:firstLineChars="20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3.2.2 </w:t>
      </w:r>
      <w:r>
        <w:rPr>
          <w:rFonts w:hint="eastAsia" w:ascii="Times New Roman" w:hAnsi="Times New Roman"/>
          <w:color w:val="auto"/>
          <w:sz w:val="21"/>
          <w:szCs w:val="24"/>
          <w:highlight w:val="none"/>
        </w:rPr>
        <w:t>评分分值计算保留小数点后两位，小数点后第三位“四舍五入”。</w:t>
      </w:r>
    </w:p>
    <w:p w14:paraId="379B4F42">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3.3 </w:t>
      </w:r>
      <w:r>
        <w:rPr>
          <w:rFonts w:hint="eastAsia" w:ascii="Times New Roman" w:hAnsi="Times New Roman" w:eastAsia="黑体"/>
          <w:color w:val="auto"/>
          <w:sz w:val="24"/>
          <w:szCs w:val="32"/>
          <w:highlight w:val="none"/>
        </w:rPr>
        <w:t>否决响应文件的其他情形</w:t>
      </w:r>
    </w:p>
    <w:p w14:paraId="108BBC3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评审小组应对在评审过程中发现供应商存在串通报价、弄虚作假、行贿等违法行为的，评审小组应否决其响应文件。</w:t>
      </w:r>
    </w:p>
    <w:p w14:paraId="1A2CE8C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3.4 </w:t>
      </w:r>
      <w:r>
        <w:rPr>
          <w:rFonts w:hint="eastAsia" w:ascii="Times New Roman" w:hAnsi="Times New Roman" w:eastAsia="黑体"/>
          <w:color w:val="auto"/>
          <w:sz w:val="24"/>
          <w:szCs w:val="32"/>
          <w:highlight w:val="none"/>
        </w:rPr>
        <w:t>响应文件的澄清</w:t>
      </w:r>
    </w:p>
    <w:p w14:paraId="36F152B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3.4.1 </w:t>
      </w:r>
      <w:r>
        <w:rPr>
          <w:rFonts w:hint="eastAsia" w:ascii="Times New Roman" w:hAnsi="Times New Roman"/>
          <w:color w:val="auto"/>
          <w:sz w:val="21"/>
          <w:szCs w:val="24"/>
          <w:highlight w:val="none"/>
        </w:rPr>
        <w:t>在评审过程中，评审小组可以书面形式要求供应商对响应文件中含义不明确、对同类问题表述不一致或者有明显文字错误的内容做必要的澄清。评审小组不接受供应商主动提出的澄清。</w:t>
      </w:r>
    </w:p>
    <w:p w14:paraId="2131C25C">
      <w:pPr>
        <w:spacing w:line="440" w:lineRule="exact"/>
        <w:ind w:firstLine="420"/>
        <w:rPr>
          <w:rFonts w:hint="default" w:ascii="Times New Roman" w:hAnsi="Times New Roman" w:eastAsia="Times New Roman"/>
          <w:strike/>
          <w:color w:val="auto"/>
          <w:sz w:val="21"/>
          <w:szCs w:val="24"/>
          <w:highlight w:val="none"/>
        </w:rPr>
      </w:pPr>
      <w:r>
        <w:rPr>
          <w:rFonts w:hint="default" w:ascii="Times New Roman" w:hAnsi="Times New Roman" w:eastAsia="Times New Roman"/>
          <w:color w:val="auto"/>
          <w:sz w:val="21"/>
          <w:szCs w:val="24"/>
          <w:highlight w:val="none"/>
        </w:rPr>
        <w:t xml:space="preserve">3.4.2 </w:t>
      </w:r>
      <w:r>
        <w:rPr>
          <w:rFonts w:hint="eastAsia" w:ascii="Times New Roman" w:hAnsi="Times New Roman"/>
          <w:color w:val="auto"/>
          <w:sz w:val="21"/>
          <w:szCs w:val="24"/>
          <w:highlight w:val="none"/>
        </w:rPr>
        <w:t>澄清不得超出响应文件的范围且不得改变响应文件的实质性内容，并构成响应文件的组成部分。</w:t>
      </w:r>
    </w:p>
    <w:p w14:paraId="1B24DEB5">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3.</w:t>
      </w:r>
      <w:r>
        <w:rPr>
          <w:rFonts w:hint="eastAsia" w:ascii="Times New Roman" w:hAnsi="Times New Roman" w:eastAsia="黑体"/>
          <w:color w:val="auto"/>
          <w:sz w:val="24"/>
          <w:szCs w:val="32"/>
          <w:highlight w:val="none"/>
        </w:rPr>
        <w:t>5</w:t>
      </w:r>
      <w:r>
        <w:rPr>
          <w:rFonts w:hint="default" w:ascii="Times New Roman" w:hAnsi="Times New Roman" w:eastAsia="Times New Roman"/>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4DCDD25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195AB1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2E2F46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0A4D6DCB">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081A3EC8">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46FDAC43">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、评审办法（技术评分最低价法）</w:t>
      </w:r>
    </w:p>
    <w:p w14:paraId="277D6D1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1F59ADE1">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、详细评审情况（供应商的技术评分情况）</w:t>
      </w:r>
    </w:p>
    <w:p w14:paraId="34848611">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1CAA946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66B1D979">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F2AFE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12C0F1D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228DB486">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60288"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C3218">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60288;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1B5C3218">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1、投标登记表</w:t>
      </w:r>
    </w:p>
    <w:p w14:paraId="48680CCB">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557C426B">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3、唱标记录表</w:t>
      </w:r>
    </w:p>
    <w:p w14:paraId="38CD9D19">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2A62B8F1">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4B867E3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6、商务及技术详细评审得分表</w:t>
      </w:r>
    </w:p>
    <w:p w14:paraId="4F8B2143">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7、个人的评审表</w:t>
      </w:r>
    </w:p>
    <w:p w14:paraId="4D560661">
      <w:pPr>
        <w:spacing w:line="440" w:lineRule="exact"/>
        <w:ind w:firstLine="420"/>
        <w:rPr>
          <w:rFonts w:hint="eastAsia" w:ascii="Times New Roman" w:hAnsi="Times New Roman"/>
          <w:color w:val="auto"/>
          <w:sz w:val="21"/>
          <w:szCs w:val="24"/>
          <w:highlight w:val="none"/>
          <w:lang w:val="en-US"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color w:val="auto"/>
          <w:sz w:val="21"/>
          <w:szCs w:val="24"/>
          <w:highlight w:val="none"/>
          <w:lang w:val="en-US" w:eastAsia="zh-CN"/>
        </w:rPr>
        <w:t>8、评审结果汇总表</w:t>
      </w:r>
    </w:p>
    <w:p w14:paraId="7562A29C">
      <w:pPr>
        <w:pStyle w:val="2"/>
        <w:numPr>
          <w:ilvl w:val="0"/>
          <w:numId w:val="0"/>
        </w:numPr>
        <w:spacing w:before="312" w:after="312"/>
        <w:ind w:leftChars="0"/>
        <w:jc w:val="center"/>
        <w:rPr>
          <w:rFonts w:ascii="Times New Roman" w:hAnsi="Times New Roman" w:eastAsia="宋体" w:cs="Times New Roman"/>
          <w:color w:val="auto"/>
          <w:highlight w:val="none"/>
        </w:rPr>
      </w:pPr>
      <w:bookmarkStart w:id="63" w:name="_Toc23173"/>
      <w:r>
        <w:rPr>
          <w:rFonts w:hint="eastAsia" w:ascii="Times New Roman" w:hAnsi="Times New Roman" w:eastAsia="宋体" w:cs="Times New Roman"/>
          <w:color w:val="auto"/>
          <w:highlight w:val="none"/>
          <w:lang w:val="en-US" w:eastAsia="zh-CN"/>
        </w:rPr>
        <w:t xml:space="preserve">第四章 </w:t>
      </w:r>
      <w:r>
        <w:rPr>
          <w:rFonts w:ascii="Times New Roman" w:hAnsi="Times New Roman" w:eastAsia="宋体" w:cs="Times New Roman"/>
          <w:color w:val="auto"/>
          <w:highlight w:val="none"/>
        </w:rPr>
        <w:t>合同内容</w:t>
      </w:r>
      <w:bookmarkEnd w:id="63"/>
    </w:p>
    <w:p w14:paraId="44673C78">
      <w:pPr>
        <w:rPr>
          <w:color w:val="auto"/>
          <w:highlight w:val="none"/>
        </w:rPr>
      </w:pPr>
    </w:p>
    <w:p w14:paraId="1E0B32F3">
      <w:pPr>
        <w:pStyle w:val="33"/>
        <w:rPr>
          <w:rFonts w:hint="eastAsia" w:ascii="Times New Roman" w:hAnsi="Times New Roman" w:eastAsia="宋体" w:cs="Times New Roman"/>
          <w:color w:val="auto"/>
          <w:highlight w:val="none"/>
        </w:rPr>
      </w:pPr>
    </w:p>
    <w:p w14:paraId="773BBAA5">
      <w:pPr>
        <w:pStyle w:val="33"/>
        <w:rPr>
          <w:rFonts w:hint="eastAsia" w:ascii="Times New Roman" w:hAnsi="Times New Roman" w:eastAsia="宋体" w:cs="Times New Roman"/>
          <w:color w:val="auto"/>
          <w:highlight w:val="none"/>
        </w:rPr>
      </w:pPr>
    </w:p>
    <w:p w14:paraId="684E53F3">
      <w:pPr>
        <w:pStyle w:val="33"/>
        <w:rPr>
          <w:rFonts w:hint="eastAsia" w:ascii="Times New Roman" w:hAnsi="Times New Roman" w:eastAsia="宋体" w:cs="Times New Roman"/>
          <w:color w:val="auto"/>
          <w:highlight w:val="none"/>
        </w:rPr>
      </w:pPr>
    </w:p>
    <w:p w14:paraId="2D1D3FCD">
      <w:pP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br w:type="page"/>
      </w:r>
    </w:p>
    <w:p w14:paraId="0F7DD86C">
      <w:pPr>
        <w:jc w:val="center"/>
        <w:rPr>
          <w:bCs/>
          <w:sz w:val="44"/>
          <w:szCs w:val="48"/>
          <w:u w:val="single"/>
        </w:rPr>
      </w:pPr>
      <w:bookmarkStart w:id="64" w:name="_Toc27699"/>
    </w:p>
    <w:p w14:paraId="553CD6D0">
      <w:pPr>
        <w:jc w:val="center"/>
        <w:rPr>
          <w:b/>
          <w:sz w:val="52"/>
          <w:szCs w:val="52"/>
        </w:rPr>
      </w:pPr>
      <w:r>
        <w:rPr>
          <w:rFonts w:hint="eastAsia"/>
          <w:bCs/>
          <w:sz w:val="52"/>
          <w:szCs w:val="52"/>
          <w:u w:val="single"/>
        </w:rPr>
        <w:t xml:space="preserve">  </w:t>
      </w:r>
      <w:r>
        <w:rPr>
          <w:rFonts w:hint="eastAsia"/>
          <w:bCs/>
          <w:sz w:val="52"/>
          <w:szCs w:val="52"/>
          <w:u w:val="single"/>
          <w:lang w:val="en-US" w:eastAsia="zh-CN"/>
        </w:rPr>
        <w:t xml:space="preserve">   </w:t>
      </w:r>
      <w:r>
        <w:rPr>
          <w:rFonts w:hint="eastAsia"/>
          <w:b/>
          <w:sz w:val="52"/>
          <w:szCs w:val="52"/>
          <w:u w:val="single"/>
        </w:rPr>
        <w:t>（项目全称）</w:t>
      </w:r>
      <w:r>
        <w:rPr>
          <w:rFonts w:hint="eastAsia"/>
          <w:b/>
          <w:sz w:val="52"/>
          <w:szCs w:val="52"/>
          <w:u w:val="single"/>
          <w:lang w:val="en-US" w:eastAsia="zh-CN"/>
        </w:rPr>
        <w:t xml:space="preserve">    </w:t>
      </w:r>
      <w:r>
        <w:rPr>
          <w:rFonts w:hint="eastAsia"/>
          <w:bCs/>
          <w:sz w:val="52"/>
          <w:szCs w:val="52"/>
          <w:u w:val="single"/>
        </w:rPr>
        <w:t xml:space="preserve"> </w:t>
      </w:r>
      <w:r>
        <w:rPr>
          <w:rFonts w:hint="eastAsia"/>
          <w:b/>
          <w:sz w:val="52"/>
          <w:szCs w:val="52"/>
        </w:rPr>
        <w:t>项目</w:t>
      </w:r>
    </w:p>
    <w:p w14:paraId="397BEE1F">
      <w:pPr>
        <w:jc w:val="center"/>
        <w:rPr>
          <w:sz w:val="56"/>
          <w:szCs w:val="56"/>
        </w:rPr>
      </w:pPr>
      <w:r>
        <w:rPr>
          <w:rFonts w:hint="eastAsia"/>
          <w:sz w:val="56"/>
          <w:szCs w:val="56"/>
        </w:rPr>
        <w:t>设备机械租赁合同</w:t>
      </w:r>
    </w:p>
    <w:p w14:paraId="5E3E7CA5">
      <w:pPr>
        <w:ind w:right="560"/>
        <w:jc w:val="center"/>
        <w:rPr>
          <w:rFonts w:ascii="宋体" w:hAnsi="宋体"/>
          <w:sz w:val="32"/>
          <w:szCs w:val="28"/>
        </w:rPr>
      </w:pPr>
      <w:r>
        <w:rPr>
          <w:rFonts w:hint="eastAsia" w:ascii="宋体" w:hAnsi="宋体"/>
          <w:sz w:val="32"/>
          <w:szCs w:val="28"/>
        </w:rPr>
        <w:t>（设备种类：</w:t>
      </w:r>
      <w:r>
        <w:rPr>
          <w:rFonts w:hint="eastAsia" w:ascii="宋体" w:hAnsi="宋体"/>
          <w:sz w:val="32"/>
          <w:szCs w:val="28"/>
          <w:u w:val="single"/>
        </w:rPr>
        <w:t xml:space="preserve"> </w:t>
      </w:r>
      <w:r>
        <w:rPr>
          <w:rFonts w:ascii="宋体" w:hAnsi="宋体"/>
          <w:sz w:val="32"/>
          <w:szCs w:val="28"/>
          <w:u w:val="single"/>
        </w:rPr>
        <w:t xml:space="preserve">           </w:t>
      </w:r>
      <w:r>
        <w:rPr>
          <w:rFonts w:hint="eastAsia" w:ascii="宋体" w:hAnsi="宋体"/>
          <w:sz w:val="32"/>
          <w:szCs w:val="28"/>
        </w:rPr>
        <w:t>）</w:t>
      </w:r>
    </w:p>
    <w:p w14:paraId="61CFCA85">
      <w:pPr>
        <w:ind w:right="560" w:firstLine="2240" w:firstLineChars="700"/>
        <w:jc w:val="both"/>
        <w:rPr>
          <w:rFonts w:hint="default" w:ascii="宋体" w:hAnsi="宋体"/>
          <w:color w:val="FF0000"/>
          <w:sz w:val="22"/>
          <w:szCs w:val="21"/>
          <w:lang w:val="en-US"/>
        </w:rPr>
      </w:pPr>
      <w:r>
        <w:rPr>
          <w:rFonts w:hint="eastAsia" w:ascii="宋体" w:hAnsi="宋体"/>
          <w:sz w:val="32"/>
          <w:szCs w:val="28"/>
          <w:lang w:val="en-US" w:eastAsia="zh-CN"/>
        </w:rPr>
        <w:t xml:space="preserve"> </w:t>
      </w:r>
    </w:p>
    <w:p w14:paraId="72A7CC86">
      <w:pPr>
        <w:jc w:val="center"/>
        <w:rPr>
          <w:rFonts w:ascii="宋体" w:hAnsi="宋体"/>
          <w:b/>
          <w:sz w:val="11"/>
          <w:szCs w:val="10"/>
        </w:rPr>
      </w:pPr>
    </w:p>
    <w:p w14:paraId="28A0170A">
      <w:pPr>
        <w:spacing w:line="400" w:lineRule="exact"/>
        <w:ind w:firstLine="2873" w:firstLineChars="795"/>
        <w:rPr>
          <w:rFonts w:ascii="宋体" w:hAnsi="宋体"/>
          <w:b/>
          <w:sz w:val="36"/>
          <w:szCs w:val="24"/>
        </w:rPr>
      </w:pPr>
    </w:p>
    <w:p w14:paraId="177C1E70">
      <w:pPr>
        <w:spacing w:line="400" w:lineRule="exact"/>
        <w:ind w:firstLine="2873" w:firstLineChars="795"/>
        <w:rPr>
          <w:rFonts w:ascii="宋体" w:hAnsi="宋体"/>
          <w:b/>
          <w:sz w:val="36"/>
          <w:szCs w:val="24"/>
        </w:rPr>
      </w:pPr>
    </w:p>
    <w:p w14:paraId="7B3523D0">
      <w:pPr>
        <w:spacing w:line="400" w:lineRule="exact"/>
        <w:ind w:firstLine="2873" w:firstLineChars="795"/>
        <w:rPr>
          <w:rFonts w:ascii="宋体" w:hAnsi="宋体"/>
          <w:b/>
          <w:sz w:val="36"/>
          <w:szCs w:val="24"/>
        </w:rPr>
      </w:pPr>
    </w:p>
    <w:p w14:paraId="622EDCF8">
      <w:pPr>
        <w:spacing w:line="400" w:lineRule="exact"/>
        <w:ind w:firstLine="2873" w:firstLineChars="795"/>
        <w:rPr>
          <w:rFonts w:ascii="宋体" w:hAnsi="宋体"/>
          <w:b/>
          <w:sz w:val="36"/>
          <w:szCs w:val="24"/>
        </w:rPr>
      </w:pPr>
    </w:p>
    <w:p w14:paraId="61944C9B">
      <w:pPr>
        <w:spacing w:line="400" w:lineRule="exact"/>
        <w:ind w:firstLine="2873" w:firstLineChars="795"/>
        <w:rPr>
          <w:rFonts w:ascii="宋体" w:hAnsi="宋体"/>
          <w:b/>
          <w:sz w:val="36"/>
          <w:szCs w:val="24"/>
        </w:rPr>
      </w:pPr>
    </w:p>
    <w:p w14:paraId="08F7015E">
      <w:pPr>
        <w:spacing w:line="400" w:lineRule="exact"/>
        <w:ind w:firstLine="2873" w:firstLineChars="795"/>
        <w:rPr>
          <w:rFonts w:ascii="宋体" w:hAnsi="宋体"/>
          <w:b/>
          <w:sz w:val="36"/>
          <w:szCs w:val="24"/>
        </w:rPr>
      </w:pPr>
    </w:p>
    <w:p w14:paraId="4C4AA383">
      <w:pPr>
        <w:spacing w:line="400" w:lineRule="exact"/>
        <w:ind w:firstLine="2873" w:firstLineChars="795"/>
        <w:rPr>
          <w:rFonts w:ascii="宋体" w:hAnsi="宋体"/>
          <w:b/>
          <w:sz w:val="36"/>
          <w:szCs w:val="24"/>
        </w:rPr>
      </w:pPr>
    </w:p>
    <w:p w14:paraId="65D9ABF2">
      <w:pPr>
        <w:spacing w:line="400" w:lineRule="exact"/>
        <w:ind w:firstLine="2873" w:firstLineChars="795"/>
        <w:rPr>
          <w:rFonts w:ascii="宋体" w:hAnsi="宋体"/>
          <w:b/>
          <w:sz w:val="36"/>
          <w:szCs w:val="24"/>
        </w:rPr>
      </w:pPr>
    </w:p>
    <w:p w14:paraId="16683B0A">
      <w:pPr>
        <w:spacing w:line="400" w:lineRule="exact"/>
        <w:ind w:firstLine="2873" w:firstLineChars="795"/>
        <w:rPr>
          <w:rFonts w:ascii="宋体" w:hAnsi="宋体"/>
          <w:b/>
          <w:sz w:val="36"/>
          <w:szCs w:val="24"/>
        </w:rPr>
      </w:pPr>
    </w:p>
    <w:p w14:paraId="52EAF7DC">
      <w:pPr>
        <w:spacing w:line="400" w:lineRule="exact"/>
        <w:ind w:firstLine="2873" w:firstLineChars="795"/>
        <w:rPr>
          <w:rFonts w:ascii="宋体" w:hAnsi="宋体"/>
          <w:b/>
          <w:sz w:val="36"/>
          <w:szCs w:val="24"/>
        </w:rPr>
      </w:pPr>
    </w:p>
    <w:p w14:paraId="1C97686E">
      <w:pPr>
        <w:spacing w:line="400" w:lineRule="exact"/>
        <w:ind w:firstLine="2873" w:firstLineChars="795"/>
        <w:rPr>
          <w:rFonts w:ascii="宋体" w:hAnsi="宋体"/>
          <w:b/>
          <w:sz w:val="36"/>
          <w:szCs w:val="24"/>
        </w:rPr>
      </w:pPr>
    </w:p>
    <w:p w14:paraId="79799DCB">
      <w:pPr>
        <w:spacing w:line="360" w:lineRule="auto"/>
        <w:ind w:firstLine="640" w:firstLineChars="200"/>
        <w:jc w:val="left"/>
        <w:rPr>
          <w:sz w:val="32"/>
          <w:szCs w:val="32"/>
        </w:rPr>
      </w:pPr>
      <w:r>
        <w:rPr>
          <w:rFonts w:hint="eastAsia"/>
          <w:sz w:val="32"/>
          <w:szCs w:val="32"/>
        </w:rPr>
        <w:t>承租方（甲方）：</w:t>
      </w:r>
      <w:r>
        <w:rPr>
          <w:rFonts w:hint="eastAsia"/>
          <w:sz w:val="32"/>
          <w:szCs w:val="32"/>
          <w:u w:val="single"/>
        </w:rPr>
        <w:t xml:space="preserve">                               </w:t>
      </w:r>
    </w:p>
    <w:p w14:paraId="49E08845">
      <w:pPr>
        <w:spacing w:line="360" w:lineRule="auto"/>
        <w:ind w:firstLine="640" w:firstLineChars="200"/>
        <w:jc w:val="left"/>
        <w:rPr>
          <w:sz w:val="32"/>
          <w:szCs w:val="32"/>
        </w:rPr>
      </w:pPr>
      <w:r>
        <w:rPr>
          <w:rFonts w:hint="eastAsia"/>
          <w:sz w:val="32"/>
          <w:szCs w:val="32"/>
        </w:rPr>
        <w:t>出租方（乙方）：</w:t>
      </w:r>
      <w:r>
        <w:rPr>
          <w:rFonts w:hint="eastAsia"/>
          <w:sz w:val="32"/>
          <w:szCs w:val="32"/>
          <w:u w:val="single"/>
        </w:rPr>
        <w:t xml:space="preserve">                               </w:t>
      </w:r>
    </w:p>
    <w:p w14:paraId="6A5FCF17">
      <w:pPr>
        <w:spacing w:line="360" w:lineRule="auto"/>
        <w:ind w:firstLine="640" w:firstLineChars="200"/>
        <w:jc w:val="left"/>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6E817688">
      <w:pPr>
        <w:spacing w:line="360" w:lineRule="auto"/>
        <w:ind w:firstLine="640" w:firstLineChars="200"/>
        <w:jc w:val="left"/>
        <w:rPr>
          <w:sz w:val="32"/>
          <w:szCs w:val="32"/>
        </w:rPr>
      </w:pPr>
      <w:r>
        <w:rPr>
          <w:rFonts w:hint="eastAsia"/>
          <w:sz w:val="32"/>
          <w:szCs w:val="32"/>
        </w:rPr>
        <w:t>签订时间：</w:t>
      </w:r>
      <w:r>
        <w:rPr>
          <w:rFonts w:hint="eastAsia" w:ascii="宋体" w:hAnsi="宋体"/>
          <w:sz w:val="32"/>
          <w:szCs w:val="32"/>
          <w:u w:val="single"/>
        </w:rPr>
        <w:t xml:space="preserve"> </w:t>
      </w:r>
      <w:r>
        <w:rPr>
          <w:rFonts w:ascii="宋体" w:hAnsi="宋体"/>
          <w:sz w:val="32"/>
          <w:szCs w:val="32"/>
          <w:u w:val="single"/>
        </w:rPr>
        <w:t xml:space="preserve">                                 </w:t>
      </w:r>
    </w:p>
    <w:p w14:paraId="4ECBA5DC"/>
    <w:p w14:paraId="1E539997"/>
    <w:p w14:paraId="4A7B540E"/>
    <w:p w14:paraId="43870A32"/>
    <w:p w14:paraId="753AFFBC"/>
    <w:p w14:paraId="209B0CC9"/>
    <w:p w14:paraId="558F05B6"/>
    <w:p w14:paraId="0CD05B5F"/>
    <w:p w14:paraId="17265D07"/>
    <w:p w14:paraId="0727330D"/>
    <w:p w14:paraId="25E92C57">
      <w:pPr>
        <w:jc w:val="center"/>
        <w:rPr>
          <w:rFonts w:ascii="黑体" w:hAnsi="黑体" w:eastAsia="黑体"/>
          <w:kern w:val="44"/>
          <w:sz w:val="44"/>
          <w:szCs w:val="28"/>
        </w:rPr>
      </w:pPr>
      <w:r>
        <w:rPr>
          <w:rFonts w:hint="eastAsia" w:ascii="黑体" w:hAnsi="黑体" w:eastAsia="黑体"/>
          <w:kern w:val="44"/>
          <w:sz w:val="44"/>
          <w:szCs w:val="28"/>
        </w:rPr>
        <w:t>机械设备租赁合同</w:t>
      </w:r>
    </w:p>
    <w:p w14:paraId="4EC279B4">
      <w:pPr>
        <w:tabs>
          <w:tab w:val="left" w:pos="360"/>
        </w:tabs>
        <w:spacing w:line="390" w:lineRule="exact"/>
        <w:ind w:firstLine="482" w:firstLineChars="200"/>
        <w:rPr>
          <w:rFonts w:ascii="宋体" w:hAnsi="宋体"/>
          <w:b/>
          <w:kern w:val="44"/>
          <w:sz w:val="24"/>
          <w:szCs w:val="24"/>
        </w:rPr>
      </w:pPr>
    </w:p>
    <w:p w14:paraId="7348580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b/>
          <w:bCs/>
          <w:iCs/>
          <w:sz w:val="24"/>
          <w:szCs w:val="24"/>
        </w:rPr>
      </w:pPr>
      <w:r>
        <w:rPr>
          <w:rFonts w:hint="eastAsia" w:ascii="宋体" w:hAnsi="宋体"/>
          <w:b/>
          <w:bCs/>
          <w:iCs/>
          <w:sz w:val="24"/>
          <w:szCs w:val="24"/>
        </w:rPr>
        <w:t>承租方（以下简称甲方）：</w:t>
      </w:r>
      <w:r>
        <w:rPr>
          <w:rFonts w:hint="eastAsia"/>
          <w:bCs/>
          <w:iCs/>
          <w:sz w:val="32"/>
          <w:szCs w:val="32"/>
          <w:u w:val="single"/>
        </w:rPr>
        <w:t xml:space="preserve">                   </w:t>
      </w:r>
    </w:p>
    <w:p w14:paraId="657D2C7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b/>
          <w:bCs/>
          <w:iCs/>
          <w:sz w:val="24"/>
          <w:szCs w:val="24"/>
          <w:u w:val="single" w:color="000000"/>
        </w:rPr>
      </w:pPr>
      <w:r>
        <w:rPr>
          <w:rFonts w:hint="eastAsia" w:ascii="宋体" w:hAnsi="宋体"/>
          <w:b/>
          <w:bCs/>
          <w:iCs/>
          <w:sz w:val="24"/>
          <w:szCs w:val="24"/>
        </w:rPr>
        <w:t>出租方（以下简称乙方）：</w:t>
      </w:r>
      <w:r>
        <w:rPr>
          <w:rFonts w:hint="eastAsia"/>
          <w:bCs/>
          <w:iCs/>
          <w:sz w:val="32"/>
          <w:szCs w:val="32"/>
          <w:u w:val="single"/>
        </w:rPr>
        <w:t xml:space="preserve">                   </w:t>
      </w:r>
    </w:p>
    <w:p w14:paraId="0CDCB3C8">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rPr>
      </w:pPr>
      <w:r>
        <w:rPr>
          <w:rFonts w:hint="eastAsia" w:ascii="宋体" w:hAnsi="宋体"/>
          <w:sz w:val="24"/>
          <w:szCs w:val="24"/>
        </w:rPr>
        <w:t>甲方因工程施工需要租赁乙方的</w:t>
      </w:r>
      <w:r>
        <w:rPr>
          <w:rFonts w:hint="eastAsia" w:ascii="宋体" w:hAnsi="宋体"/>
          <w:color w:val="000000"/>
          <w:sz w:val="24"/>
          <w:szCs w:val="24"/>
        </w:rPr>
        <w:t>机械设备</w:t>
      </w:r>
      <w:r>
        <w:rPr>
          <w:rFonts w:hint="eastAsia" w:ascii="宋体" w:hAnsi="宋体"/>
          <w:sz w:val="24"/>
          <w:szCs w:val="24"/>
        </w:rPr>
        <w:t>，根据《中华人民共和国民法典》及相关法律法规，为明确双方的权利和义务，经双方协商，特订立本合同，以便共同遵守：</w:t>
      </w:r>
    </w:p>
    <w:p w14:paraId="35AC8673">
      <w:pPr>
        <w:spacing w:line="390" w:lineRule="exact"/>
        <w:ind w:firstLine="482" w:firstLineChars="200"/>
        <w:outlineLvl w:val="0"/>
        <w:rPr>
          <w:rFonts w:hint="eastAsia" w:ascii="Calibri" w:hAnsi="Calibri"/>
          <w:b/>
          <w:bCs/>
          <w:kern w:val="44"/>
          <w:sz w:val="24"/>
          <w:szCs w:val="24"/>
        </w:rPr>
      </w:pPr>
      <w:bookmarkStart w:id="65" w:name="_Toc10104"/>
      <w:bookmarkStart w:id="66" w:name="_Toc15524"/>
      <w:r>
        <w:rPr>
          <w:rFonts w:hint="eastAsia" w:ascii="Calibri" w:hAnsi="Calibri"/>
          <w:b/>
          <w:bCs/>
          <w:kern w:val="44"/>
          <w:sz w:val="24"/>
          <w:szCs w:val="24"/>
        </w:rPr>
        <w:t xml:space="preserve">第一条 </w:t>
      </w:r>
      <w:r>
        <w:rPr>
          <w:rFonts w:ascii="Calibri" w:hAnsi="Calibri"/>
          <w:b/>
          <w:bCs/>
          <w:kern w:val="44"/>
          <w:sz w:val="24"/>
          <w:szCs w:val="24"/>
        </w:rPr>
        <w:t xml:space="preserve"> </w:t>
      </w:r>
      <w:r>
        <w:rPr>
          <w:rFonts w:hint="eastAsia" w:ascii="Calibri" w:hAnsi="Calibri"/>
          <w:b/>
          <w:bCs/>
          <w:kern w:val="44"/>
          <w:sz w:val="24"/>
          <w:szCs w:val="24"/>
        </w:rPr>
        <w:t>租赁机械设备名称、型号、规格及数量</w:t>
      </w:r>
      <w:bookmarkEnd w:id="65"/>
      <w:bookmarkEnd w:id="66"/>
    </w:p>
    <w:p w14:paraId="2A47F765">
      <w:pPr>
        <w:spacing w:line="390" w:lineRule="exact"/>
        <w:ind w:firstLine="482" w:firstLineChars="200"/>
        <w:outlineLvl w:val="0"/>
        <w:rPr>
          <w:rFonts w:hint="eastAsia" w:ascii="Calibri" w:hAnsi="Calibri"/>
          <w:b/>
          <w:bCs/>
          <w:kern w:val="44"/>
          <w:sz w:val="24"/>
          <w:szCs w:val="24"/>
        </w:rPr>
      </w:pPr>
    </w:p>
    <w:p w14:paraId="079CBDB2">
      <w:pPr>
        <w:spacing w:line="390" w:lineRule="exact"/>
        <w:ind w:firstLine="482" w:firstLineChars="200"/>
        <w:outlineLvl w:val="0"/>
        <w:rPr>
          <w:rFonts w:hint="eastAsia" w:ascii="Calibri" w:hAnsi="Calibri" w:eastAsiaTheme="minorEastAsia"/>
          <w:b/>
          <w:bCs/>
          <w:strike w:val="0"/>
          <w:dstrike w:val="0"/>
          <w:kern w:val="44"/>
          <w:sz w:val="24"/>
          <w:szCs w:val="24"/>
          <w:highlight w:val="yellow"/>
          <w:u w:val="single"/>
          <w:lang w:eastAsia="zh-CN"/>
        </w:rPr>
      </w:pPr>
      <w:r>
        <w:rPr>
          <w:rFonts w:hint="eastAsia" w:ascii="Calibri" w:hAnsi="Calibri"/>
          <w:b/>
          <w:bCs/>
          <w:strike w:val="0"/>
          <w:dstrike w:val="0"/>
          <w:kern w:val="44"/>
          <w:sz w:val="24"/>
          <w:szCs w:val="24"/>
          <w:highlight w:val="yellow"/>
          <w:u w:val="single"/>
          <w:lang w:eastAsia="zh-CN"/>
        </w:rPr>
        <w:t>（</w:t>
      </w:r>
      <w:r>
        <w:rPr>
          <w:rFonts w:hint="eastAsia" w:ascii="Calibri" w:hAnsi="Calibri"/>
          <w:b/>
          <w:bCs/>
          <w:strike w:val="0"/>
          <w:dstrike w:val="0"/>
          <w:kern w:val="44"/>
          <w:sz w:val="24"/>
          <w:szCs w:val="24"/>
          <w:highlight w:val="yellow"/>
          <w:u w:val="single"/>
          <w:lang w:val="en-US" w:eastAsia="zh-CN"/>
        </w:rPr>
        <w:t>此处以响应人实际响应包段，按附件清单对应包段添加清单</w:t>
      </w:r>
      <w:r>
        <w:rPr>
          <w:rFonts w:hint="eastAsia" w:ascii="Calibri" w:hAnsi="Calibri"/>
          <w:b/>
          <w:bCs/>
          <w:strike w:val="0"/>
          <w:dstrike w:val="0"/>
          <w:kern w:val="44"/>
          <w:sz w:val="24"/>
          <w:szCs w:val="24"/>
          <w:highlight w:val="yellow"/>
          <w:u w:val="single"/>
          <w:lang w:eastAsia="zh-CN"/>
        </w:rPr>
        <w:t>）</w:t>
      </w:r>
    </w:p>
    <w:p w14:paraId="42AFDCCC">
      <w:pPr>
        <w:spacing w:line="390" w:lineRule="exact"/>
        <w:ind w:firstLine="482" w:firstLineChars="200"/>
        <w:outlineLvl w:val="0"/>
        <w:rPr>
          <w:rFonts w:hint="eastAsia" w:ascii="Calibri" w:hAnsi="Calibri"/>
          <w:b/>
          <w:bCs/>
          <w:kern w:val="44"/>
          <w:sz w:val="24"/>
          <w:szCs w:val="24"/>
        </w:rPr>
      </w:pPr>
    </w:p>
    <w:p w14:paraId="0139EDA2">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rPr>
        <w:t>设备使用年限要求：所有机器进场时必须是三年以内的出厂机械（合同签订日期往前3年），进出场前必须重新保养和按照甲方要求新刷油漆，出场费报价含基础预埋件，</w:t>
      </w:r>
      <w:r>
        <w:rPr>
          <w:rFonts w:hint="eastAsia"/>
          <w:color w:val="auto"/>
          <w:spacing w:val="-3"/>
          <w:kern w:val="0"/>
          <w:sz w:val="22"/>
          <w:szCs w:val="22"/>
          <w:highlight w:val="none"/>
          <w:lang w:val="en-US" w:eastAsia="zh-CN"/>
        </w:rPr>
        <w:t>且预埋件自行进场预埋，</w:t>
      </w:r>
      <w:r>
        <w:rPr>
          <w:rFonts w:hint="eastAsia" w:ascii="宋体" w:hAnsi="宋体"/>
          <w:sz w:val="24"/>
          <w:szCs w:val="24"/>
          <w:highlight w:val="none"/>
        </w:rPr>
        <w:t>出</w:t>
      </w:r>
      <w:r>
        <w:rPr>
          <w:rFonts w:hint="eastAsia" w:ascii="宋体" w:hAnsi="宋体"/>
          <w:sz w:val="24"/>
          <w:szCs w:val="24"/>
        </w:rPr>
        <w:t>租方负责完成各种备案手续。</w:t>
      </w:r>
    </w:p>
    <w:p w14:paraId="54EC6062">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1.2</w:t>
      </w:r>
      <w:r>
        <w:rPr>
          <w:rFonts w:hint="eastAsia" w:ascii="宋体" w:hAnsi="宋体"/>
          <w:sz w:val="24"/>
          <w:szCs w:val="24"/>
        </w:rPr>
        <w:t>以上报价已包含安全监控系统、防碰撞系统费用，需达到PC端上线并实时监控，提供账号和密码，可视化费用，不另计费。出租方应配合防碰撞系统及安监系统的安装，如不配合，则承租方自行安装，并按照实际费用的1.5倍价格对甲方进行收费。</w:t>
      </w:r>
    </w:p>
    <w:p w14:paraId="15EA6F84">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1.3</w:t>
      </w:r>
      <w:r>
        <w:rPr>
          <w:rFonts w:hint="eastAsia" w:ascii="宋体" w:hAnsi="宋体"/>
          <w:sz w:val="24"/>
          <w:szCs w:val="24"/>
        </w:rPr>
        <w:t>设备租金按月结算，租期不足一个月，按月度租金/30*实际使用天数。出租方按项目要求配备塔吊司机、信号工、司索工、人货电梯司机，出勤不满一个月的，按照月工资/30*实际出勤天数。塔吊司机加班工资30元/小时，信号工和司索工加班工资20元/小时，人货电梯司机加班工资20/小时。</w:t>
      </w:r>
    </w:p>
    <w:p w14:paraId="162D53B7">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1.4</w:t>
      </w:r>
      <w:r>
        <w:rPr>
          <w:rFonts w:hint="eastAsia" w:ascii="宋体" w:hAnsi="宋体"/>
          <w:sz w:val="24"/>
          <w:szCs w:val="24"/>
        </w:rPr>
        <w:t>安拆服务费包含：设备运输费、汽车吊费、安装拆除费、增高节安拆费等。</w:t>
      </w:r>
    </w:p>
    <w:p w14:paraId="00058278">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1.5</w:t>
      </w:r>
      <w:r>
        <w:rPr>
          <w:rFonts w:hint="eastAsia" w:ascii="宋体" w:hAnsi="宋体"/>
          <w:sz w:val="24"/>
          <w:szCs w:val="24"/>
        </w:rPr>
        <w:t>设备检测费用：设备检测费由出租方承担；所有设备每月需维保二次、安全检查一次、专项检查（设备全覆盖）每年两次。出租方全力配合当地主管部门检查及甲方设备所在项目的各项迎检工作，并负责就检查问题限期整改。</w:t>
      </w:r>
    </w:p>
    <w:p w14:paraId="73098501">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设备安装高度是根据每栋楼高度确定，后续由出租方编制专项方案，考虑实际作业要求确定最终安装高度，所有为满足设备使用和安装高度的附墙费用（包括可能存在的超长附墙）已包含在租金中，不另外计取。</w:t>
      </w:r>
    </w:p>
    <w:p w14:paraId="176659F5">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考虑实际作业、开盘顺序、施工顺序调整等因素影响，在施工中部分设备会出现顶升高低顺序变化及附着在较低楼层的楼栋的情况，出租方需自行考虑在中间层、顶层增加附着情况的费用，因现场施工进度制约导致设备需临时增加附着周转的费用已包含在单价中。</w:t>
      </w:r>
    </w:p>
    <w:p w14:paraId="1440943B">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1.8</w:t>
      </w:r>
      <w:r>
        <w:rPr>
          <w:rFonts w:hint="eastAsia" w:ascii="宋体" w:hAnsi="宋体"/>
          <w:sz w:val="24"/>
          <w:szCs w:val="24"/>
        </w:rPr>
        <w:t>设备可以以大代小，不可以以小代大，且报承租方同意。</w:t>
      </w:r>
    </w:p>
    <w:p w14:paraId="3FBD5B60">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1.9</w:t>
      </w:r>
      <w:r>
        <w:rPr>
          <w:rFonts w:hint="eastAsia" w:ascii="宋体" w:hAnsi="宋体"/>
          <w:sz w:val="24"/>
          <w:szCs w:val="24"/>
        </w:rPr>
        <w:t>出租方应开具增值税税率为13％增值税专用发票给承租方。清单中工程量为暂定量，最终结算以实际租赁期为准，综合单价不予调整。春节按实际报停（春节期间免租一个月）、开工时间结算。上述单价已经考虑施工期间的工料价格上涨等全部因素，签订合同后不再作任何调整，出租</w:t>
      </w:r>
      <w:r>
        <w:rPr>
          <w:rFonts w:hint="eastAsia" w:ascii="宋体" w:hAnsi="宋体"/>
          <w:sz w:val="24"/>
          <w:szCs w:val="24"/>
          <w:lang w:val="en-US" w:eastAsia="zh-CN"/>
        </w:rPr>
        <w:t>方</w:t>
      </w:r>
      <w:r>
        <w:rPr>
          <w:rFonts w:hint="eastAsia" w:ascii="宋体" w:hAnsi="宋体"/>
          <w:sz w:val="24"/>
          <w:szCs w:val="24"/>
        </w:rPr>
        <w:t>对此同意并接受。包干内容：包检测验收、报装检验费、无线通讯、包质量、包进度、包安全文明施工、包规费及附加税等，以上报价组成包括但不限于机械设备的进出场费用、运输费、调试费、使用费、折旧费、安装拆卸费、预埋费（含装配件）、防坠器、润滑油、维修、保养、保管、安全设施配备、保险、税金及国家或地方规定应该缴纳的各项费用。</w:t>
      </w:r>
    </w:p>
    <w:p w14:paraId="544DDE13">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1.10</w:t>
      </w:r>
      <w:r>
        <w:rPr>
          <w:rFonts w:hint="eastAsia" w:ascii="宋体" w:hAnsi="宋体"/>
          <w:sz w:val="24"/>
          <w:szCs w:val="24"/>
        </w:rPr>
        <w:t>满足建设单位、监理单位、总承包单位关于现场安全文明施工、现场管理制度等的规定。</w:t>
      </w:r>
    </w:p>
    <w:p w14:paraId="4E214270">
      <w:pPr>
        <w:keepNext w:val="0"/>
        <w:keepLines w:val="0"/>
        <w:pageBreakBefore w:val="0"/>
        <w:kinsoku/>
        <w:wordWrap/>
        <w:overflowPunct/>
        <w:topLinePunct w:val="0"/>
        <w:bidi w:val="0"/>
        <w:spacing w:line="440" w:lineRule="exact"/>
        <w:textAlignment w:val="auto"/>
        <w:rPr>
          <w:rFonts w:ascii="宋体" w:hAnsi="宋体"/>
          <w:color w:val="FF0000"/>
          <w:sz w:val="24"/>
          <w:szCs w:val="22"/>
        </w:rPr>
      </w:pPr>
      <w:r>
        <w:rPr>
          <w:rFonts w:hint="eastAsia" w:ascii="宋体" w:hAnsi="宋体"/>
          <w:color w:val="FF0000"/>
          <w:sz w:val="24"/>
          <w:szCs w:val="22"/>
        </w:rPr>
        <w:t xml:space="preserve">    </w:t>
      </w:r>
      <w:r>
        <w:rPr>
          <w:rFonts w:hint="eastAsia" w:ascii="Calibri" w:hAnsi="Calibri"/>
          <w:b/>
          <w:bCs/>
          <w:kern w:val="44"/>
          <w:sz w:val="24"/>
          <w:szCs w:val="24"/>
        </w:rPr>
        <w:t xml:space="preserve">第二条 </w:t>
      </w:r>
      <w:r>
        <w:rPr>
          <w:rFonts w:ascii="Calibri" w:hAnsi="Calibri"/>
          <w:b/>
          <w:bCs/>
          <w:kern w:val="44"/>
          <w:sz w:val="24"/>
          <w:szCs w:val="24"/>
        </w:rPr>
        <w:t xml:space="preserve"> </w:t>
      </w:r>
      <w:r>
        <w:rPr>
          <w:rFonts w:hint="eastAsia" w:ascii="Calibri" w:hAnsi="Calibri"/>
          <w:b/>
          <w:bCs/>
          <w:kern w:val="44"/>
          <w:sz w:val="24"/>
          <w:szCs w:val="24"/>
        </w:rPr>
        <w:t>租赁期限</w:t>
      </w:r>
    </w:p>
    <w:p w14:paraId="18200692">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2"/>
        </w:rPr>
      </w:pPr>
      <w:r>
        <w:rPr>
          <w:rFonts w:hint="eastAsia" w:ascii="宋体" w:hAnsi="宋体"/>
          <w:sz w:val="24"/>
          <w:szCs w:val="24"/>
        </w:rPr>
        <w:t>2.1</w:t>
      </w:r>
      <w:r>
        <w:rPr>
          <w:rFonts w:ascii="宋体" w:hAnsi="宋体"/>
          <w:sz w:val="24"/>
          <w:szCs w:val="24"/>
        </w:rPr>
        <w:t xml:space="preserve"> </w:t>
      </w:r>
      <w:r>
        <w:rPr>
          <w:rFonts w:hint="eastAsia" w:ascii="宋体" w:hAnsi="宋体"/>
          <w:sz w:val="24"/>
          <w:szCs w:val="22"/>
        </w:rPr>
        <w:t>租赁期限暂定自</w:t>
      </w:r>
      <w:r>
        <w:rPr>
          <w:rFonts w:hint="eastAsia" w:ascii="宋体" w:hAnsi="宋体"/>
          <w:sz w:val="24"/>
          <w:szCs w:val="22"/>
          <w:u w:val="single"/>
        </w:rPr>
        <w:t xml:space="preserve">    </w:t>
      </w:r>
      <w:r>
        <w:rPr>
          <w:rFonts w:hint="eastAsia" w:ascii="宋体" w:hAnsi="宋体"/>
          <w:sz w:val="24"/>
          <w:szCs w:val="22"/>
        </w:rPr>
        <w:t>年</w:t>
      </w:r>
      <w:r>
        <w:rPr>
          <w:rFonts w:hint="eastAsia" w:ascii="宋体" w:hAnsi="宋体"/>
          <w:sz w:val="24"/>
          <w:szCs w:val="22"/>
          <w:u w:val="single"/>
        </w:rPr>
        <w:t xml:space="preserve"> </w:t>
      </w:r>
      <w:r>
        <w:rPr>
          <w:rFonts w:hint="eastAsia" w:ascii="宋体" w:hAnsi="宋体"/>
          <w:sz w:val="24"/>
          <w:szCs w:val="22"/>
          <w:u w:val="single"/>
          <w:lang w:val="en-US" w:eastAsia="zh-CN"/>
        </w:rPr>
        <w:t xml:space="preserve"> </w:t>
      </w:r>
      <w:r>
        <w:rPr>
          <w:rFonts w:hint="eastAsia" w:ascii="宋体" w:hAnsi="宋体"/>
          <w:sz w:val="24"/>
          <w:szCs w:val="22"/>
          <w:u w:val="single"/>
        </w:rPr>
        <w:t xml:space="preserve"> </w:t>
      </w:r>
      <w:r>
        <w:rPr>
          <w:rFonts w:hint="eastAsia" w:ascii="宋体" w:hAnsi="宋体"/>
          <w:sz w:val="24"/>
          <w:szCs w:val="22"/>
        </w:rPr>
        <w:t>月</w:t>
      </w:r>
      <w:r>
        <w:rPr>
          <w:rFonts w:hint="eastAsia" w:ascii="宋体" w:hAnsi="宋体"/>
          <w:sz w:val="24"/>
          <w:szCs w:val="22"/>
          <w:u w:val="single"/>
        </w:rPr>
        <w:t xml:space="preserve"> </w:t>
      </w:r>
      <w:r>
        <w:rPr>
          <w:rFonts w:hint="eastAsia" w:ascii="宋体" w:hAnsi="宋体"/>
          <w:sz w:val="24"/>
          <w:szCs w:val="24"/>
          <w:u w:val="single"/>
        </w:rPr>
        <w:t xml:space="preserve"> </w:t>
      </w:r>
      <w:r>
        <w:rPr>
          <w:rFonts w:hint="eastAsia" w:ascii="宋体" w:hAnsi="宋体"/>
          <w:sz w:val="24"/>
          <w:szCs w:val="22"/>
          <w:u w:val="single"/>
        </w:rPr>
        <w:t xml:space="preserve"> </w:t>
      </w:r>
      <w:r>
        <w:rPr>
          <w:rFonts w:hint="eastAsia" w:ascii="宋体" w:hAnsi="宋体"/>
          <w:sz w:val="24"/>
          <w:szCs w:val="22"/>
        </w:rPr>
        <w:t>日至</w:t>
      </w:r>
      <w:r>
        <w:rPr>
          <w:rFonts w:hint="eastAsia" w:ascii="宋体" w:hAnsi="宋体"/>
          <w:sz w:val="24"/>
          <w:szCs w:val="22"/>
          <w:u w:val="single"/>
        </w:rPr>
        <w:t xml:space="preserve">  </w:t>
      </w:r>
      <w:r>
        <w:rPr>
          <w:rFonts w:hint="eastAsia" w:ascii="宋体" w:hAnsi="宋体"/>
          <w:sz w:val="24"/>
          <w:szCs w:val="24"/>
          <w:u w:val="single"/>
        </w:rPr>
        <w:t xml:space="preserve"> </w:t>
      </w:r>
      <w:r>
        <w:rPr>
          <w:rFonts w:hint="eastAsia" w:ascii="宋体" w:hAnsi="宋体"/>
          <w:sz w:val="24"/>
          <w:szCs w:val="22"/>
          <w:u w:val="single"/>
        </w:rPr>
        <w:t xml:space="preserve"> </w:t>
      </w:r>
      <w:r>
        <w:rPr>
          <w:rFonts w:hint="eastAsia" w:ascii="宋体" w:hAnsi="宋体"/>
          <w:sz w:val="24"/>
          <w:szCs w:val="22"/>
        </w:rPr>
        <w:t>年</w:t>
      </w:r>
      <w:r>
        <w:rPr>
          <w:rFonts w:hint="eastAsia" w:ascii="宋体" w:hAnsi="宋体"/>
          <w:sz w:val="24"/>
          <w:szCs w:val="22"/>
          <w:u w:val="single"/>
        </w:rPr>
        <w:t xml:space="preserve"> </w:t>
      </w:r>
      <w:r>
        <w:rPr>
          <w:rFonts w:hint="eastAsia" w:ascii="宋体" w:hAnsi="宋体"/>
          <w:sz w:val="24"/>
          <w:szCs w:val="22"/>
          <w:u w:val="single"/>
          <w:lang w:val="en-US" w:eastAsia="zh-CN"/>
        </w:rPr>
        <w:t xml:space="preserve"> </w:t>
      </w:r>
      <w:r>
        <w:rPr>
          <w:rFonts w:hint="eastAsia" w:ascii="宋体" w:hAnsi="宋体"/>
          <w:sz w:val="24"/>
          <w:szCs w:val="22"/>
          <w:u w:val="single"/>
        </w:rPr>
        <w:t xml:space="preserve"> </w:t>
      </w:r>
      <w:r>
        <w:rPr>
          <w:rFonts w:hint="eastAsia" w:ascii="宋体" w:hAnsi="宋体"/>
          <w:sz w:val="24"/>
          <w:szCs w:val="22"/>
        </w:rPr>
        <w:t>月</w:t>
      </w:r>
      <w:r>
        <w:rPr>
          <w:rFonts w:hint="eastAsia" w:ascii="宋体" w:hAnsi="宋体"/>
          <w:sz w:val="24"/>
          <w:szCs w:val="22"/>
          <w:u w:val="single"/>
        </w:rPr>
        <w:t xml:space="preserve">  </w:t>
      </w:r>
      <w:r>
        <w:rPr>
          <w:rFonts w:hint="eastAsia" w:ascii="宋体" w:hAnsi="宋体"/>
          <w:sz w:val="24"/>
          <w:szCs w:val="22"/>
        </w:rPr>
        <w:t>日，共暂计</w:t>
      </w:r>
      <w:r>
        <w:rPr>
          <w:rFonts w:hint="eastAsia" w:ascii="宋体" w:hAnsi="宋体"/>
          <w:sz w:val="24"/>
          <w:szCs w:val="22"/>
          <w:u w:val="single"/>
        </w:rPr>
        <w:t xml:space="preserve"> </w:t>
      </w:r>
      <w:r>
        <w:rPr>
          <w:rFonts w:hint="eastAsia" w:ascii="宋体" w:hAnsi="宋体"/>
          <w:sz w:val="24"/>
          <w:szCs w:val="22"/>
          <w:u w:val="single"/>
          <w:lang w:val="en-US" w:eastAsia="zh-CN"/>
        </w:rPr>
        <w:t xml:space="preserve"> </w:t>
      </w:r>
      <w:r>
        <w:rPr>
          <w:rFonts w:hint="eastAsia" w:ascii="宋体" w:hAnsi="宋体"/>
          <w:sz w:val="24"/>
          <w:szCs w:val="22"/>
          <w:u w:val="single"/>
        </w:rPr>
        <w:t xml:space="preserve"> </w:t>
      </w:r>
      <w:r>
        <w:rPr>
          <w:rFonts w:hint="eastAsia" w:ascii="宋体" w:hAnsi="宋体"/>
          <w:sz w:val="24"/>
          <w:szCs w:val="22"/>
        </w:rPr>
        <w:t>月。起租日为</w:t>
      </w:r>
      <w:r>
        <w:rPr>
          <w:rFonts w:hint="eastAsia" w:ascii="宋体" w:hAnsi="宋体"/>
          <w:sz w:val="24"/>
          <w:szCs w:val="22"/>
          <w:lang w:val="en-US" w:eastAsia="zh-CN"/>
        </w:rPr>
        <w:t>经甲乙双方</w:t>
      </w:r>
      <w:r>
        <w:rPr>
          <w:rFonts w:hint="eastAsia" w:ascii="宋体" w:hAnsi="宋体"/>
          <w:sz w:val="24"/>
          <w:szCs w:val="22"/>
        </w:rPr>
        <w:t>验收合格</w:t>
      </w:r>
      <w:r>
        <w:rPr>
          <w:rFonts w:hint="eastAsia" w:ascii="宋体" w:hAnsi="宋体"/>
          <w:sz w:val="24"/>
          <w:szCs w:val="22"/>
          <w:lang w:val="en-US" w:eastAsia="zh-CN"/>
        </w:rPr>
        <w:t>并交付使用时起</w:t>
      </w:r>
      <w:r>
        <w:rPr>
          <w:rFonts w:hint="eastAsia" w:ascii="宋体" w:hAnsi="宋体"/>
          <w:sz w:val="24"/>
          <w:szCs w:val="22"/>
        </w:rPr>
        <w:t>，停止租赁日期以甲方书面通知日为准。</w:t>
      </w:r>
    </w:p>
    <w:p w14:paraId="415D0850">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2"/>
        </w:rPr>
      </w:pPr>
      <w:r>
        <w:rPr>
          <w:rFonts w:hint="eastAsia" w:ascii="宋体" w:hAnsi="宋体"/>
          <w:sz w:val="24"/>
          <w:szCs w:val="22"/>
        </w:rPr>
        <w:t>2.2</w:t>
      </w:r>
      <w:r>
        <w:rPr>
          <w:rFonts w:ascii="宋体" w:hAnsi="宋体"/>
          <w:sz w:val="24"/>
          <w:szCs w:val="22"/>
        </w:rPr>
        <w:t xml:space="preserve"> </w:t>
      </w:r>
      <w:r>
        <w:rPr>
          <w:rFonts w:hint="eastAsia" w:ascii="宋体" w:hAnsi="宋体"/>
          <w:sz w:val="24"/>
          <w:szCs w:val="22"/>
        </w:rPr>
        <w:t>租赁期限的计算</w:t>
      </w:r>
    </w:p>
    <w:p w14:paraId="4926E706">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2"/>
        </w:rPr>
        <w:t>2.2.1</w:t>
      </w:r>
      <w:r>
        <w:rPr>
          <w:rFonts w:ascii="宋体" w:hAnsi="宋体"/>
          <w:sz w:val="24"/>
          <w:szCs w:val="22"/>
        </w:rPr>
        <w:t xml:space="preserve"> </w:t>
      </w:r>
      <w:r>
        <w:rPr>
          <w:rFonts w:hint="eastAsia" w:ascii="宋体" w:hAnsi="宋体"/>
          <w:sz w:val="24"/>
          <w:szCs w:val="24"/>
        </w:rPr>
        <w:t>租赁期限以机械设备进场双方验收完成后正式使用开始计算时间，特种设备自安装验收并经国家相关检测单位检测合格允许使用后开始计算，到</w:t>
      </w:r>
      <w:r>
        <w:rPr>
          <w:rFonts w:hint="eastAsia" w:ascii="宋体" w:hAnsi="宋体"/>
          <w:sz w:val="24"/>
          <w:szCs w:val="24"/>
          <w:lang w:val="en-US" w:eastAsia="zh-CN"/>
        </w:rPr>
        <w:t>甲方</w:t>
      </w:r>
      <w:r>
        <w:rPr>
          <w:rFonts w:hint="eastAsia" w:ascii="宋体" w:hAnsi="宋体"/>
          <w:sz w:val="24"/>
          <w:szCs w:val="24"/>
        </w:rPr>
        <w:t>通知退场时间为止</w:t>
      </w:r>
      <w:r>
        <w:rPr>
          <w:rFonts w:hint="eastAsia" w:ascii="宋体" w:hAnsi="宋体"/>
          <w:sz w:val="24"/>
          <w:szCs w:val="24"/>
          <w:lang w:eastAsia="zh-CN"/>
        </w:rPr>
        <w:t>（</w:t>
      </w:r>
      <w:r>
        <w:rPr>
          <w:rFonts w:hint="eastAsia" w:ascii="宋体" w:hAnsi="宋体"/>
          <w:sz w:val="24"/>
          <w:szCs w:val="24"/>
          <w:lang w:val="en-US" w:eastAsia="zh-CN"/>
        </w:rPr>
        <w:t>租赁费用不再计算</w:t>
      </w:r>
      <w:r>
        <w:rPr>
          <w:rFonts w:hint="eastAsia" w:ascii="宋体" w:hAnsi="宋体"/>
          <w:sz w:val="24"/>
          <w:szCs w:val="24"/>
          <w:lang w:eastAsia="zh-CN"/>
        </w:rPr>
        <w:t>）</w:t>
      </w:r>
      <w:r>
        <w:rPr>
          <w:rFonts w:hint="eastAsia" w:ascii="宋体" w:hAnsi="宋体"/>
          <w:sz w:val="24"/>
          <w:szCs w:val="24"/>
        </w:rPr>
        <w:t>。</w:t>
      </w:r>
    </w:p>
    <w:p w14:paraId="60747F69">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2.2.2</w:t>
      </w:r>
      <w:r>
        <w:rPr>
          <w:rFonts w:ascii="宋体" w:hAnsi="宋体"/>
          <w:sz w:val="24"/>
          <w:szCs w:val="24"/>
        </w:rPr>
        <w:t xml:space="preserve"> </w:t>
      </w:r>
      <w:r>
        <w:rPr>
          <w:rFonts w:hint="eastAsia" w:ascii="宋体" w:hAnsi="宋体"/>
          <w:sz w:val="24"/>
          <w:szCs w:val="24"/>
        </w:rPr>
        <w:t>在合同期内，甲方可根据租赁机械设备运行状况和操作人员表现及工程实际施工需要决定租赁期限。</w:t>
      </w:r>
    </w:p>
    <w:p w14:paraId="591F4724">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rPr>
        <w:t>2.3 甲方在验收时发现租赁设备的型号、规格、能力、数量和技术性能等不符合合同规定时，乙方必须按甲方要求及时更换或处理。否则甲方有权解除合同，乙方</w:t>
      </w:r>
      <w:r>
        <w:rPr>
          <w:rFonts w:hint="eastAsia" w:ascii="宋体" w:hAnsi="宋体"/>
          <w:sz w:val="24"/>
          <w:szCs w:val="24"/>
          <w:lang w:val="en-US" w:eastAsia="zh-CN"/>
        </w:rPr>
        <w:t>应</w:t>
      </w:r>
      <w:r>
        <w:rPr>
          <w:rFonts w:hint="eastAsia" w:ascii="宋体" w:hAnsi="宋体"/>
          <w:sz w:val="24"/>
          <w:szCs w:val="24"/>
        </w:rPr>
        <w:t>承担甲方的</w:t>
      </w:r>
      <w:r>
        <w:rPr>
          <w:rFonts w:hint="eastAsia" w:ascii="宋体" w:hAnsi="宋体"/>
          <w:sz w:val="24"/>
          <w:szCs w:val="24"/>
          <w:lang w:val="en-US" w:eastAsia="zh-CN"/>
        </w:rPr>
        <w:t>全部</w:t>
      </w:r>
      <w:r>
        <w:rPr>
          <w:rFonts w:hint="eastAsia" w:ascii="宋体" w:hAnsi="宋体"/>
          <w:sz w:val="24"/>
          <w:szCs w:val="24"/>
        </w:rPr>
        <w:t>损失。</w:t>
      </w:r>
    </w:p>
    <w:p w14:paraId="2282E3F2">
      <w:pPr>
        <w:keepNext w:val="0"/>
        <w:keepLines w:val="0"/>
        <w:pageBreakBefore w:val="0"/>
        <w:widowControl/>
        <w:kinsoku/>
        <w:wordWrap/>
        <w:overflowPunct/>
        <w:topLinePunct w:val="0"/>
        <w:bidi w:val="0"/>
        <w:spacing w:line="440" w:lineRule="exact"/>
        <w:ind w:firstLine="480" w:firstLineChars="200"/>
        <w:textAlignment w:val="auto"/>
        <w:rPr>
          <w:rFonts w:hint="default" w:ascii="宋体" w:hAnsi="宋体" w:eastAsia="宋体"/>
          <w:sz w:val="24"/>
          <w:szCs w:val="24"/>
          <w:lang w:val="en-US" w:eastAsia="zh-CN"/>
        </w:rPr>
      </w:pPr>
      <w:r>
        <w:rPr>
          <w:rFonts w:hint="eastAsia" w:ascii="宋体" w:hAnsi="宋体"/>
          <w:sz w:val="24"/>
          <w:szCs w:val="24"/>
        </w:rPr>
        <w:t>2.4</w:t>
      </w:r>
      <w:r>
        <w:rPr>
          <w:rFonts w:ascii="宋体" w:hAnsi="宋体"/>
          <w:sz w:val="24"/>
          <w:szCs w:val="24"/>
        </w:rPr>
        <w:t xml:space="preserve"> </w:t>
      </w:r>
      <w:r>
        <w:rPr>
          <w:rFonts w:hint="eastAsia" w:ascii="宋体" w:hAnsi="宋体"/>
          <w:sz w:val="24"/>
          <w:szCs w:val="24"/>
        </w:rPr>
        <w:t>合同期满</w:t>
      </w:r>
      <w:r>
        <w:rPr>
          <w:rFonts w:hint="eastAsia" w:ascii="宋体" w:hAnsi="宋体"/>
          <w:sz w:val="24"/>
          <w:szCs w:val="24"/>
          <w:lang w:val="en-US" w:eastAsia="zh-CN"/>
        </w:rPr>
        <w:t>或终止</w:t>
      </w:r>
      <w:r>
        <w:rPr>
          <w:rFonts w:hint="eastAsia" w:ascii="宋体" w:hAnsi="宋体"/>
          <w:sz w:val="24"/>
          <w:szCs w:val="24"/>
        </w:rPr>
        <w:t>时，甲方</w:t>
      </w:r>
      <w:r>
        <w:rPr>
          <w:rFonts w:hint="eastAsia" w:ascii="宋体" w:hAnsi="宋体"/>
          <w:sz w:val="24"/>
          <w:szCs w:val="24"/>
          <w:lang w:val="en-US" w:eastAsia="zh-CN"/>
        </w:rPr>
        <w:t>将通过书面或电话等方式</w:t>
      </w:r>
      <w:r>
        <w:rPr>
          <w:rFonts w:hint="eastAsia" w:ascii="宋体" w:hAnsi="宋体"/>
          <w:sz w:val="24"/>
          <w:szCs w:val="24"/>
        </w:rPr>
        <w:t>通知乙方</w:t>
      </w:r>
      <w:r>
        <w:rPr>
          <w:rFonts w:hint="eastAsia" w:ascii="宋体" w:hAnsi="宋体"/>
          <w:sz w:val="24"/>
          <w:szCs w:val="24"/>
          <w:lang w:val="en-US" w:eastAsia="zh-CN"/>
        </w:rPr>
        <w:t>退场，乙方接</w:t>
      </w:r>
      <w:r>
        <w:rPr>
          <w:rFonts w:hint="eastAsia" w:ascii="宋体" w:hAnsi="宋体"/>
          <w:sz w:val="24"/>
          <w:szCs w:val="24"/>
        </w:rPr>
        <w:t>到通知</w:t>
      </w:r>
      <w:r>
        <w:rPr>
          <w:rFonts w:hint="eastAsia" w:ascii="宋体" w:hAnsi="宋体"/>
          <w:sz w:val="24"/>
          <w:szCs w:val="24"/>
          <w:lang w:val="en-US" w:eastAsia="zh-CN"/>
        </w:rPr>
        <w:t>后</w:t>
      </w:r>
      <w:r>
        <w:rPr>
          <w:rFonts w:hint="eastAsia" w:ascii="宋体" w:hAnsi="宋体"/>
          <w:sz w:val="24"/>
          <w:szCs w:val="24"/>
        </w:rPr>
        <w:t>应立即组织机械设备退场，并与甲方及时办理结算手续。</w:t>
      </w:r>
    </w:p>
    <w:p w14:paraId="1DC27B6C">
      <w:pPr>
        <w:keepNext w:val="0"/>
        <w:keepLines w:val="0"/>
        <w:pageBreakBefore w:val="0"/>
        <w:widowControl/>
        <w:kinsoku/>
        <w:wordWrap/>
        <w:overflowPunct/>
        <w:topLinePunct w:val="0"/>
        <w:bidi w:val="0"/>
        <w:spacing w:line="440" w:lineRule="exact"/>
        <w:ind w:firstLine="482" w:firstLineChars="200"/>
        <w:textAlignment w:val="auto"/>
        <w:rPr>
          <w:rFonts w:ascii="宋体" w:hAnsi="宋体"/>
          <w:sz w:val="24"/>
          <w:szCs w:val="24"/>
        </w:rPr>
      </w:pPr>
      <w:r>
        <w:rPr>
          <w:rFonts w:hint="eastAsia" w:ascii="Calibri" w:hAnsi="Calibri"/>
          <w:b/>
          <w:bCs/>
          <w:kern w:val="44"/>
          <w:sz w:val="24"/>
          <w:szCs w:val="24"/>
        </w:rPr>
        <w:t xml:space="preserve">第三条 </w:t>
      </w:r>
      <w:r>
        <w:rPr>
          <w:rFonts w:ascii="Calibri" w:hAnsi="Calibri"/>
          <w:b/>
          <w:bCs/>
          <w:kern w:val="44"/>
          <w:sz w:val="24"/>
          <w:szCs w:val="24"/>
        </w:rPr>
        <w:t xml:space="preserve"> </w:t>
      </w:r>
      <w:r>
        <w:rPr>
          <w:rFonts w:hint="eastAsia" w:ascii="宋体" w:hAnsi="宋体"/>
          <w:b/>
          <w:bCs/>
          <w:kern w:val="44"/>
          <w:sz w:val="24"/>
          <w:szCs w:val="24"/>
        </w:rPr>
        <w:t>机械设备用途和使用地点</w:t>
      </w:r>
    </w:p>
    <w:p w14:paraId="0FB24676">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3.1 机械用途：甲方施工范围内相关工作及甲方人员安排的为本项目服务的其他作业。</w:t>
      </w:r>
    </w:p>
    <w:p w14:paraId="48F62971">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cs="宋体"/>
          <w:bCs/>
          <w:kern w:val="0"/>
          <w:sz w:val="24"/>
          <w:szCs w:val="24"/>
          <w:lang w:eastAsia="zh-CN"/>
        </w:rPr>
      </w:pPr>
      <w:r>
        <w:rPr>
          <w:rFonts w:hint="eastAsia" w:ascii="宋体" w:hAnsi="宋体"/>
          <w:sz w:val="24"/>
          <w:szCs w:val="24"/>
        </w:rPr>
        <w:t>3.2 使用地点：</w:t>
      </w:r>
      <w:r>
        <w:rPr>
          <w:rFonts w:hint="eastAsia" w:ascii="宋体" w:hAnsi="宋体" w:cs="宋体"/>
          <w:bCs/>
          <w:kern w:val="0"/>
          <w:sz w:val="24"/>
          <w:szCs w:val="24"/>
          <w:u w:val="single"/>
        </w:rPr>
        <w:t xml:space="preserve">     </w:t>
      </w:r>
      <w:r>
        <w:rPr>
          <w:rFonts w:hint="eastAsia" w:ascii="宋体" w:hAnsi="宋体" w:cs="宋体"/>
          <w:bCs/>
          <w:kern w:val="0"/>
          <w:sz w:val="24"/>
          <w:szCs w:val="24"/>
          <w:u w:val="single"/>
          <w:lang w:val="en-US" w:eastAsia="zh-CN"/>
        </w:rPr>
        <w:t xml:space="preserve">  </w:t>
      </w:r>
      <w:r>
        <w:rPr>
          <w:rFonts w:hint="eastAsia" w:ascii="宋体" w:hAnsi="宋体" w:cs="宋体"/>
          <w:bCs/>
          <w:kern w:val="0"/>
          <w:sz w:val="24"/>
          <w:szCs w:val="24"/>
          <w:u w:val="single"/>
        </w:rPr>
        <w:t xml:space="preserve"> </w:t>
      </w:r>
      <w:r>
        <w:rPr>
          <w:rFonts w:hint="eastAsia" w:ascii="宋体" w:hAnsi="宋体" w:cs="宋体"/>
          <w:bCs/>
          <w:kern w:val="0"/>
          <w:sz w:val="24"/>
          <w:szCs w:val="24"/>
          <w:u w:val="single"/>
          <w:lang w:val="en-US" w:eastAsia="zh-CN"/>
        </w:rPr>
        <w:t xml:space="preserve">  </w:t>
      </w:r>
      <w:r>
        <w:rPr>
          <w:rFonts w:hint="eastAsia" w:ascii="宋体" w:hAnsi="宋体" w:cs="宋体"/>
          <w:bCs/>
          <w:kern w:val="0"/>
          <w:sz w:val="24"/>
          <w:szCs w:val="24"/>
          <w:u w:val="single"/>
        </w:rPr>
        <w:t xml:space="preserve">  </w:t>
      </w:r>
      <w:r>
        <w:rPr>
          <w:rFonts w:hint="eastAsia" w:ascii="宋体" w:hAnsi="宋体" w:cs="宋体"/>
          <w:bCs/>
          <w:kern w:val="0"/>
          <w:sz w:val="24"/>
          <w:szCs w:val="24"/>
        </w:rPr>
        <w:t>项目施工现场及甲方指定的其他作业地点</w:t>
      </w:r>
      <w:r>
        <w:rPr>
          <w:rFonts w:hint="eastAsia" w:ascii="宋体" w:hAnsi="宋体" w:cs="宋体"/>
          <w:bCs/>
          <w:kern w:val="0"/>
          <w:sz w:val="24"/>
          <w:szCs w:val="24"/>
          <w:lang w:eastAsia="zh-CN"/>
        </w:rPr>
        <w:t>。</w:t>
      </w:r>
    </w:p>
    <w:p w14:paraId="088D7BE5">
      <w:pPr>
        <w:keepNext w:val="0"/>
        <w:keepLines w:val="0"/>
        <w:pageBreakBefore w:val="0"/>
        <w:tabs>
          <w:tab w:val="left" w:pos="1700"/>
        </w:tabs>
        <w:kinsoku/>
        <w:wordWrap/>
        <w:overflowPunct/>
        <w:topLinePunct w:val="0"/>
        <w:bidi w:val="0"/>
        <w:spacing w:line="440" w:lineRule="exact"/>
        <w:ind w:firstLine="482" w:firstLineChars="200"/>
        <w:jc w:val="left"/>
        <w:textAlignment w:val="auto"/>
        <w:rPr>
          <w:rFonts w:ascii="宋体" w:hAnsi="宋体"/>
          <w:sz w:val="24"/>
          <w:szCs w:val="24"/>
        </w:rPr>
      </w:pPr>
      <w:r>
        <w:rPr>
          <w:rFonts w:hint="eastAsia" w:ascii="宋体" w:hAnsi="宋体"/>
          <w:b/>
          <w:bCs/>
          <w:kern w:val="44"/>
          <w:sz w:val="24"/>
          <w:szCs w:val="24"/>
        </w:rPr>
        <w:t>第四条  机械设备的质量及验收</w:t>
      </w:r>
    </w:p>
    <w:p w14:paraId="139A26CA">
      <w:pPr>
        <w:keepNext w:val="0"/>
        <w:keepLines w:val="0"/>
        <w:pageBreakBefore w:val="0"/>
        <w:widowControl/>
        <w:tabs>
          <w:tab w:val="left" w:pos="540"/>
        </w:tabs>
        <w:kinsoku/>
        <w:wordWrap/>
        <w:overflowPunct/>
        <w:topLinePunct w:val="0"/>
        <w:bidi w:val="0"/>
        <w:spacing w:line="440" w:lineRule="exact"/>
        <w:ind w:firstLine="480" w:firstLineChars="200"/>
        <w:textAlignment w:val="auto"/>
        <w:rPr>
          <w:rFonts w:ascii="宋体" w:hAnsi="宋体"/>
          <w:sz w:val="24"/>
          <w:szCs w:val="24"/>
        </w:rPr>
      </w:pPr>
      <w:r>
        <w:rPr>
          <w:rFonts w:ascii="宋体" w:hAnsi="宋体"/>
          <w:sz w:val="24"/>
          <w:szCs w:val="24"/>
        </w:rPr>
        <w:t>4</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乙方出租的机械设备，乙方应依法享有出租权，且其存续期限及机械设备自身的有效使用期限必须满足租赁期限的要求；机械设备采用的专利技术依法取得，不得损害第三人的权利。否则，由此造成的一切损失由乙方承担。</w:t>
      </w:r>
    </w:p>
    <w:p w14:paraId="7AC689A2">
      <w:pPr>
        <w:keepNext w:val="0"/>
        <w:keepLines w:val="0"/>
        <w:pageBreakBefore w:val="0"/>
        <w:widowControl/>
        <w:tabs>
          <w:tab w:val="left" w:pos="540"/>
        </w:tabs>
        <w:kinsoku/>
        <w:wordWrap/>
        <w:overflowPunct/>
        <w:topLinePunct w:val="0"/>
        <w:bidi w:val="0"/>
        <w:spacing w:line="440" w:lineRule="exact"/>
        <w:ind w:firstLine="480" w:firstLineChars="200"/>
        <w:textAlignment w:val="auto"/>
        <w:rPr>
          <w:rFonts w:ascii="宋体" w:hAnsi="宋体"/>
          <w:sz w:val="24"/>
          <w:szCs w:val="24"/>
        </w:rPr>
      </w:pPr>
      <w:r>
        <w:rPr>
          <w:rFonts w:ascii="宋体" w:hAnsi="宋体"/>
          <w:sz w:val="24"/>
          <w:szCs w:val="24"/>
        </w:rPr>
        <w:t>4</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乙方出租的机械设备必须产权清晰、具有合格证、技术状态完好，乙方须向甲方提供机械设备地方技术监督部门检验合格等证明文件，并将检验资料报告和操作人员证件一份到甲方存档；对于上路行驶的车辆，车辆运输能力、制动性能、工作尺寸、其他备件及技术参数、整机性能、安全设施配备等均符合国家标准及甲方使用要求，乙方须向甲方提供公安车管部门审核的行驶证和年检证明，保险等相应运营证照。</w:t>
      </w:r>
    </w:p>
    <w:p w14:paraId="51251FBD">
      <w:pPr>
        <w:keepNext w:val="0"/>
        <w:keepLines w:val="0"/>
        <w:pageBreakBefore w:val="0"/>
        <w:widowControl/>
        <w:kinsoku/>
        <w:wordWrap/>
        <w:overflowPunct/>
        <w:topLinePunct w:val="0"/>
        <w:bidi w:val="0"/>
        <w:spacing w:line="440" w:lineRule="exact"/>
        <w:ind w:firstLine="480" w:firstLineChars="200"/>
        <w:textAlignment w:val="auto"/>
        <w:rPr>
          <w:rFonts w:ascii="宋体" w:hAnsi="宋体"/>
          <w:bCs/>
          <w:iCs/>
          <w:sz w:val="24"/>
          <w:szCs w:val="24"/>
          <w:highlight w:val="none"/>
          <w:u w:val="single"/>
        </w:rPr>
      </w:pPr>
      <w:r>
        <w:rPr>
          <w:rFonts w:ascii="宋体" w:hAnsi="宋体"/>
          <w:bCs/>
          <w:iCs/>
          <w:sz w:val="24"/>
          <w:szCs w:val="24"/>
          <w:highlight w:val="none"/>
        </w:rPr>
        <w:t>4</w:t>
      </w:r>
      <w:r>
        <w:rPr>
          <w:rFonts w:hint="eastAsia" w:ascii="宋体" w:hAnsi="宋体"/>
          <w:bCs/>
          <w:iCs/>
          <w:sz w:val="24"/>
          <w:szCs w:val="24"/>
          <w:highlight w:val="none"/>
        </w:rPr>
        <w:t>.3乙方出租机械设备的出厂时间:</w:t>
      </w:r>
      <w:r>
        <w:rPr>
          <w:rFonts w:hint="eastAsia" w:ascii="宋体" w:hAnsi="宋体"/>
          <w:bCs/>
          <w:iCs/>
          <w:sz w:val="24"/>
          <w:szCs w:val="24"/>
          <w:highlight w:val="none"/>
          <w:u w:val="single"/>
          <w:lang w:val="en-US" w:eastAsia="zh-CN"/>
        </w:rPr>
        <w:t>合同签订日期往前3年内</w:t>
      </w:r>
      <w:r>
        <w:rPr>
          <w:rFonts w:hint="eastAsia" w:ascii="宋体" w:hAnsi="宋体"/>
          <w:bCs/>
          <w:iCs/>
          <w:sz w:val="24"/>
          <w:szCs w:val="24"/>
          <w:highlight w:val="none"/>
        </w:rPr>
        <w:t>、已投入使用年限:</w:t>
      </w:r>
      <w:r>
        <w:rPr>
          <w:rFonts w:hint="eastAsia" w:ascii="宋体" w:hAnsi="宋体"/>
          <w:bCs/>
          <w:iCs/>
          <w:sz w:val="24"/>
          <w:szCs w:val="24"/>
          <w:highlight w:val="none"/>
          <w:u w:val="single"/>
          <w:lang w:val="en-US" w:eastAsia="zh-CN"/>
        </w:rPr>
        <w:t>3年内</w:t>
      </w:r>
      <w:r>
        <w:rPr>
          <w:rFonts w:hint="eastAsia" w:ascii="宋体" w:hAnsi="宋体"/>
          <w:bCs/>
          <w:iCs/>
          <w:sz w:val="24"/>
          <w:szCs w:val="24"/>
          <w:highlight w:val="none"/>
        </w:rPr>
        <w:t xml:space="preserve">、机械设备原值: </w:t>
      </w:r>
      <w:r>
        <w:rPr>
          <w:rFonts w:hint="eastAsia" w:ascii="宋体" w:hAnsi="宋体"/>
          <w:bCs/>
          <w:iCs/>
          <w:sz w:val="24"/>
          <w:szCs w:val="24"/>
          <w:highlight w:val="none"/>
          <w:u w:val="single"/>
          <w:lang w:val="en-US" w:eastAsia="zh-CN"/>
        </w:rPr>
        <w:t>01包350万元/02包80万</w:t>
      </w:r>
      <w:r>
        <w:rPr>
          <w:rFonts w:hint="eastAsia" w:ascii="宋体" w:hAnsi="宋体"/>
          <w:bCs/>
          <w:iCs/>
          <w:sz w:val="24"/>
          <w:szCs w:val="24"/>
          <w:highlight w:val="none"/>
        </w:rPr>
        <w:t>、机械设备现值:</w:t>
      </w:r>
      <w:r>
        <w:rPr>
          <w:rFonts w:hint="eastAsia" w:ascii="宋体" w:hAnsi="宋体"/>
          <w:bCs/>
          <w:iCs/>
          <w:sz w:val="24"/>
          <w:szCs w:val="24"/>
          <w:highlight w:val="none"/>
          <w:u w:val="single"/>
          <w:lang w:val="en-US" w:eastAsia="zh-CN"/>
        </w:rPr>
        <w:t>01包125万元/02包40万</w:t>
      </w:r>
      <w:r>
        <w:rPr>
          <w:rFonts w:hint="eastAsia" w:ascii="宋体" w:hAnsi="宋体"/>
          <w:bCs/>
          <w:iCs/>
          <w:sz w:val="24"/>
          <w:szCs w:val="24"/>
          <w:highlight w:val="none"/>
        </w:rPr>
        <w:t xml:space="preserve"> 。</w:t>
      </w:r>
    </w:p>
    <w:p w14:paraId="05E1F48E">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ascii="宋体" w:hAnsi="宋体"/>
          <w:sz w:val="24"/>
          <w:szCs w:val="24"/>
        </w:rPr>
        <w:t>4</w:t>
      </w:r>
      <w:r>
        <w:rPr>
          <w:rFonts w:hint="eastAsia" w:ascii="宋体" w:hAnsi="宋体"/>
          <w:sz w:val="24"/>
          <w:szCs w:val="24"/>
        </w:rPr>
        <w:t>.4租赁物质量验收方法：租赁物到达使用地点后，双方一次性验收，并对验收结果签字确认。</w:t>
      </w:r>
    </w:p>
    <w:p w14:paraId="630114C2">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bCs/>
          <w:kern w:val="44"/>
          <w:sz w:val="24"/>
          <w:szCs w:val="24"/>
        </w:rPr>
        <w:t>4</w:t>
      </w:r>
      <w:r>
        <w:rPr>
          <w:rFonts w:hint="eastAsia" w:ascii="宋体" w:hAnsi="宋体"/>
          <w:sz w:val="24"/>
          <w:szCs w:val="24"/>
        </w:rPr>
        <w:t>.</w:t>
      </w:r>
      <w:r>
        <w:rPr>
          <w:rFonts w:ascii="宋体" w:hAnsi="宋体"/>
          <w:sz w:val="24"/>
          <w:szCs w:val="24"/>
        </w:rPr>
        <w:t xml:space="preserve">5 </w:t>
      </w:r>
      <w:r>
        <w:rPr>
          <w:rFonts w:hint="eastAsia" w:ascii="宋体" w:hAnsi="宋体"/>
          <w:sz w:val="24"/>
          <w:szCs w:val="24"/>
        </w:rPr>
        <w:t>租赁物交付地点：</w:t>
      </w:r>
      <w:r>
        <w:rPr>
          <w:rFonts w:hint="eastAsia" w:ascii="宋体" w:hAnsi="宋体" w:cs="宋体"/>
          <w:bCs/>
          <w:kern w:val="0"/>
          <w:sz w:val="24"/>
          <w:szCs w:val="24"/>
          <w:u w:val="single"/>
        </w:rPr>
        <w:t xml:space="preserve">     </w:t>
      </w:r>
      <w:r>
        <w:rPr>
          <w:rFonts w:hint="eastAsia" w:ascii="宋体" w:hAnsi="宋体" w:cs="宋体"/>
          <w:bCs/>
          <w:kern w:val="0"/>
          <w:sz w:val="24"/>
          <w:szCs w:val="24"/>
          <w:u w:val="single"/>
          <w:lang w:val="en-US" w:eastAsia="zh-CN"/>
        </w:rPr>
        <w:t xml:space="preserve">    </w:t>
      </w:r>
      <w:r>
        <w:rPr>
          <w:rFonts w:hint="eastAsia" w:ascii="宋体" w:hAnsi="宋体" w:cs="宋体"/>
          <w:bCs/>
          <w:kern w:val="0"/>
          <w:sz w:val="24"/>
          <w:szCs w:val="24"/>
          <w:u w:val="single"/>
        </w:rPr>
        <w:t xml:space="preserve">   </w:t>
      </w:r>
      <w:r>
        <w:rPr>
          <w:rFonts w:hint="eastAsia" w:ascii="宋体" w:hAnsi="宋体" w:cs="宋体"/>
          <w:bCs/>
          <w:kern w:val="0"/>
          <w:sz w:val="24"/>
          <w:szCs w:val="24"/>
        </w:rPr>
        <w:t>项目施工现场甲方指定地点。</w:t>
      </w:r>
    </w:p>
    <w:p w14:paraId="0592E2A4">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ascii="宋体" w:hAnsi="宋体"/>
          <w:sz w:val="24"/>
          <w:szCs w:val="24"/>
        </w:rPr>
        <w:t xml:space="preserve">4.6 </w:t>
      </w:r>
      <w:r>
        <w:rPr>
          <w:rFonts w:hint="eastAsia" w:ascii="宋体" w:hAnsi="宋体"/>
          <w:sz w:val="24"/>
          <w:szCs w:val="24"/>
        </w:rPr>
        <w:t>租赁物交付方式：租赁机械运抵甲方指定的存放地点后，甲乙双方由</w:t>
      </w:r>
      <w:r>
        <w:rPr>
          <w:rFonts w:ascii="宋体" w:hAnsi="宋体"/>
          <w:sz w:val="24"/>
          <w:szCs w:val="24"/>
        </w:rPr>
        <w:t>4.4</w:t>
      </w:r>
      <w:r>
        <w:rPr>
          <w:rFonts w:hint="eastAsia" w:ascii="宋体" w:hAnsi="宋体"/>
          <w:sz w:val="24"/>
          <w:szCs w:val="24"/>
        </w:rPr>
        <w:t>款约定的人员进行验收交接，根据双方签认的清点、鉴定情况办理交付手续。</w:t>
      </w:r>
    </w:p>
    <w:p w14:paraId="643589AB">
      <w:pPr>
        <w:keepNext w:val="0"/>
        <w:keepLines w:val="0"/>
        <w:pageBreakBefore w:val="0"/>
        <w:kinsoku/>
        <w:wordWrap/>
        <w:overflowPunct/>
        <w:topLinePunct w:val="0"/>
        <w:bidi w:val="0"/>
        <w:spacing w:line="440" w:lineRule="exact"/>
        <w:ind w:firstLine="482" w:firstLineChars="200"/>
        <w:textAlignment w:val="auto"/>
        <w:outlineLvl w:val="0"/>
        <w:rPr>
          <w:rFonts w:ascii="Calibri" w:hAnsi="Calibri"/>
          <w:b/>
          <w:bCs/>
          <w:kern w:val="44"/>
          <w:sz w:val="24"/>
          <w:szCs w:val="24"/>
        </w:rPr>
      </w:pPr>
      <w:bookmarkStart w:id="67" w:name="_Toc12405"/>
      <w:bookmarkStart w:id="68" w:name="_Toc13317"/>
      <w:r>
        <w:rPr>
          <w:rFonts w:hint="eastAsia" w:ascii="Calibri" w:hAnsi="Calibri"/>
          <w:b/>
          <w:bCs/>
          <w:kern w:val="44"/>
          <w:sz w:val="24"/>
          <w:szCs w:val="24"/>
        </w:rPr>
        <w:t xml:space="preserve">第五条 </w:t>
      </w:r>
      <w:r>
        <w:rPr>
          <w:rFonts w:ascii="Calibri" w:hAnsi="Calibri"/>
          <w:b/>
          <w:bCs/>
          <w:kern w:val="44"/>
          <w:sz w:val="24"/>
          <w:szCs w:val="24"/>
        </w:rPr>
        <w:t xml:space="preserve"> </w:t>
      </w:r>
      <w:r>
        <w:rPr>
          <w:rFonts w:hint="eastAsia" w:ascii="Calibri" w:hAnsi="Calibri"/>
          <w:b/>
          <w:bCs/>
          <w:kern w:val="44"/>
          <w:sz w:val="24"/>
          <w:szCs w:val="24"/>
        </w:rPr>
        <w:t>租赁费用结算方式</w:t>
      </w:r>
      <w:bookmarkEnd w:id="67"/>
      <w:bookmarkEnd w:id="68"/>
    </w:p>
    <w:p w14:paraId="3FC9ACF2">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hAnsi="宋体"/>
          <w:sz w:val="24"/>
          <w:szCs w:val="22"/>
        </w:rPr>
      </w:pPr>
      <w:r>
        <w:rPr>
          <w:rFonts w:hint="eastAsia" w:ascii="宋体" w:hAnsi="宋体"/>
          <w:sz w:val="24"/>
          <w:szCs w:val="24"/>
        </w:rPr>
        <w:t>5.1</w:t>
      </w:r>
      <w:r>
        <w:rPr>
          <w:rFonts w:ascii="宋体" w:hAnsi="宋体"/>
          <w:sz w:val="24"/>
          <w:szCs w:val="24"/>
        </w:rPr>
        <w:t xml:space="preserve"> </w:t>
      </w:r>
      <w:r>
        <w:rPr>
          <w:rFonts w:hint="eastAsia" w:ascii="宋体" w:hAnsi="宋体"/>
          <w:sz w:val="24"/>
          <w:szCs w:val="22"/>
        </w:rPr>
        <w:t>本合同暂定租赁费总价（含增值税）</w:t>
      </w:r>
      <w:r>
        <w:rPr>
          <w:rFonts w:hint="eastAsia" w:ascii="宋体" w:hAnsi="宋体"/>
          <w:sz w:val="24"/>
          <w:szCs w:val="22"/>
          <w:u w:val="single"/>
        </w:rPr>
        <w:t xml:space="preserve">     </w:t>
      </w:r>
      <w:r>
        <w:rPr>
          <w:rFonts w:hint="eastAsia" w:ascii="宋体" w:hAnsi="宋体"/>
          <w:sz w:val="24"/>
          <w:szCs w:val="22"/>
        </w:rPr>
        <w:t>元（大写：人民币</w:t>
      </w:r>
      <w:r>
        <w:rPr>
          <w:rFonts w:hint="eastAsia" w:ascii="宋体" w:hAnsi="宋体"/>
          <w:sz w:val="24"/>
          <w:szCs w:val="22"/>
          <w:u w:val="single"/>
        </w:rPr>
        <w:t xml:space="preserve">        </w:t>
      </w:r>
      <w:r>
        <w:rPr>
          <w:rFonts w:hint="eastAsia" w:ascii="宋体" w:hAnsi="宋体"/>
          <w:sz w:val="24"/>
          <w:szCs w:val="22"/>
        </w:rPr>
        <w:t>元）。其中，不含增值税价款为</w:t>
      </w:r>
      <w:r>
        <w:rPr>
          <w:rFonts w:hint="eastAsia" w:ascii="宋体" w:hAnsi="宋体"/>
          <w:sz w:val="24"/>
          <w:szCs w:val="22"/>
          <w:u w:val="single"/>
        </w:rPr>
        <w:t xml:space="preserve"> </w:t>
      </w:r>
      <w:r>
        <w:rPr>
          <w:rFonts w:ascii="宋体" w:hAnsi="宋体"/>
          <w:sz w:val="24"/>
          <w:szCs w:val="22"/>
          <w:u w:val="single"/>
        </w:rPr>
        <w:t xml:space="preserve">      </w:t>
      </w:r>
      <w:r>
        <w:rPr>
          <w:rFonts w:hint="eastAsia" w:ascii="宋体" w:hAnsi="宋体"/>
          <w:sz w:val="24"/>
          <w:szCs w:val="22"/>
          <w:u w:val="single"/>
        </w:rPr>
        <w:t xml:space="preserve">   </w:t>
      </w:r>
      <w:r>
        <w:rPr>
          <w:rFonts w:hint="eastAsia" w:ascii="宋体" w:hAnsi="宋体"/>
          <w:sz w:val="24"/>
          <w:szCs w:val="22"/>
        </w:rPr>
        <w:t>元（大写人民币：</w:t>
      </w:r>
      <w:r>
        <w:rPr>
          <w:rFonts w:hint="eastAsia" w:ascii="宋体" w:hAnsi="宋体"/>
          <w:sz w:val="24"/>
          <w:szCs w:val="22"/>
          <w:u w:val="single"/>
        </w:rPr>
        <w:t xml:space="preserve">         </w:t>
      </w:r>
      <w:r>
        <w:rPr>
          <w:rFonts w:hint="eastAsia" w:ascii="宋体" w:hAnsi="宋体"/>
          <w:sz w:val="24"/>
          <w:szCs w:val="22"/>
        </w:rPr>
        <w:t>元），增值税税率为</w:t>
      </w:r>
      <w:r>
        <w:rPr>
          <w:rFonts w:hint="eastAsia" w:ascii="宋体" w:hAnsi="宋体"/>
          <w:sz w:val="24"/>
          <w:szCs w:val="22"/>
          <w:u w:val="single"/>
        </w:rPr>
        <w:t xml:space="preserve"> </w:t>
      </w:r>
      <w:r>
        <w:rPr>
          <w:rFonts w:hint="eastAsia" w:ascii="宋体" w:hAnsi="宋体"/>
          <w:sz w:val="24"/>
          <w:szCs w:val="22"/>
          <w:u w:val="single"/>
          <w:lang w:val="en-US" w:eastAsia="zh-CN"/>
        </w:rPr>
        <w:t>13</w:t>
      </w:r>
      <w:r>
        <w:rPr>
          <w:rFonts w:ascii="宋体" w:hAnsi="宋体"/>
          <w:sz w:val="24"/>
          <w:szCs w:val="22"/>
          <w:u w:val="single"/>
        </w:rPr>
        <w:t xml:space="preserve"> </w:t>
      </w:r>
      <w:r>
        <w:rPr>
          <w:rFonts w:hint="eastAsia" w:ascii="宋体" w:hAnsi="宋体"/>
          <w:sz w:val="24"/>
          <w:szCs w:val="22"/>
          <w:u w:val="single"/>
        </w:rPr>
        <w:t xml:space="preserve"> </w:t>
      </w:r>
      <w:r>
        <w:rPr>
          <w:rFonts w:hint="eastAsia" w:ascii="宋体" w:hAnsi="宋体"/>
          <w:sz w:val="24"/>
          <w:szCs w:val="22"/>
        </w:rPr>
        <w:t>%，增值税</w:t>
      </w:r>
      <w:r>
        <w:rPr>
          <w:rFonts w:hint="eastAsia" w:ascii="宋体" w:hAnsi="宋体"/>
          <w:sz w:val="24"/>
          <w:szCs w:val="22"/>
          <w:lang w:val="en-US" w:eastAsia="zh-CN"/>
        </w:rPr>
        <w:t>为</w:t>
      </w:r>
      <w:r>
        <w:rPr>
          <w:rFonts w:hint="eastAsia" w:ascii="宋体" w:hAnsi="宋体"/>
          <w:sz w:val="24"/>
          <w:szCs w:val="22"/>
          <w:u w:val="single"/>
        </w:rPr>
        <w:t xml:space="preserve">  </w:t>
      </w:r>
      <w:r>
        <w:rPr>
          <w:rFonts w:ascii="宋体" w:hAnsi="宋体"/>
          <w:sz w:val="24"/>
          <w:szCs w:val="22"/>
          <w:u w:val="single"/>
        </w:rPr>
        <w:t xml:space="preserve">     </w:t>
      </w:r>
      <w:r>
        <w:rPr>
          <w:rFonts w:hint="eastAsia" w:ascii="宋体" w:hAnsi="宋体"/>
          <w:sz w:val="24"/>
          <w:szCs w:val="22"/>
          <w:u w:val="single"/>
        </w:rPr>
        <w:t xml:space="preserve">   </w:t>
      </w:r>
      <w:r>
        <w:rPr>
          <w:rFonts w:hint="eastAsia" w:ascii="宋体" w:hAnsi="宋体"/>
          <w:sz w:val="24"/>
          <w:szCs w:val="22"/>
        </w:rPr>
        <w:t>元（大写人民币：</w:t>
      </w:r>
      <w:r>
        <w:rPr>
          <w:rFonts w:hint="eastAsia" w:ascii="宋体" w:hAnsi="宋体"/>
          <w:sz w:val="24"/>
          <w:szCs w:val="22"/>
          <w:u w:val="single"/>
        </w:rPr>
        <w:t xml:space="preserve">          </w:t>
      </w:r>
      <w:r>
        <w:rPr>
          <w:rFonts w:hint="eastAsia" w:ascii="宋体" w:hAnsi="宋体"/>
          <w:sz w:val="24"/>
          <w:szCs w:val="22"/>
        </w:rPr>
        <w:t>元）。此价款仅为双方签订合同时的暂定价款，最终以双方结算为准。</w:t>
      </w:r>
      <w:r>
        <w:rPr>
          <w:rFonts w:hint="eastAsia" w:ascii="宋体" w:hAnsi="宋体"/>
          <w:bCs/>
          <w:iCs/>
          <w:sz w:val="24"/>
          <w:szCs w:val="24"/>
        </w:rPr>
        <w:t>若因国家税务政策变化导致增值税率调整，不含增值税价不变，具体增值税金以变更后的税率计算。</w:t>
      </w:r>
    </w:p>
    <w:p w14:paraId="1C9A359E">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hAnsi="宋体"/>
          <w:bCs/>
          <w:iCs/>
          <w:sz w:val="24"/>
          <w:szCs w:val="24"/>
        </w:rPr>
      </w:pPr>
      <w:r>
        <w:rPr>
          <w:rFonts w:hint="eastAsia" w:ascii="宋体" w:hAnsi="宋体"/>
          <w:bCs/>
          <w:iCs/>
          <w:sz w:val="24"/>
          <w:szCs w:val="24"/>
        </w:rPr>
        <w:t>5.2</w:t>
      </w:r>
      <w:r>
        <w:rPr>
          <w:rFonts w:ascii="宋体" w:hAnsi="宋体"/>
          <w:bCs/>
          <w:iCs/>
          <w:sz w:val="24"/>
          <w:szCs w:val="24"/>
        </w:rPr>
        <w:t xml:space="preserve"> </w:t>
      </w:r>
      <w:r>
        <w:rPr>
          <w:rFonts w:hint="eastAsia" w:ascii="宋体" w:hAnsi="宋体"/>
          <w:bCs/>
          <w:iCs/>
          <w:sz w:val="24"/>
          <w:szCs w:val="24"/>
        </w:rPr>
        <w:t>本合同租赁价格包含但不限于机械设备的使用费、折旧费、安装拆卸费、润滑油、维修、保养、保管、安全设施配备、保险、税金及国家或地方规定应该缴纳的各项费用。甲方除此之外不再支付其他任何费用。</w:t>
      </w:r>
    </w:p>
    <w:p w14:paraId="320F2095">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highlight w:val="none"/>
        </w:rPr>
      </w:pPr>
      <w:r>
        <w:rPr>
          <w:rFonts w:hint="eastAsia" w:ascii="宋体" w:hAnsi="宋体"/>
          <w:sz w:val="24"/>
          <w:szCs w:val="24"/>
        </w:rPr>
        <w:t>5</w:t>
      </w:r>
      <w:r>
        <w:rPr>
          <w:rFonts w:ascii="宋体" w:hAnsi="宋体"/>
          <w:sz w:val="24"/>
          <w:szCs w:val="24"/>
        </w:rPr>
        <w:t xml:space="preserve">.3 </w:t>
      </w:r>
      <w:r>
        <w:rPr>
          <w:rFonts w:hint="eastAsia" w:ascii="宋体" w:hAnsi="宋体"/>
          <w:sz w:val="24"/>
          <w:szCs w:val="24"/>
        </w:rPr>
        <w:t>乙方需及时、足量为租赁机械设备运行提供合理、合适的动力资源，确保不影响甲方工程施工，因动力资源不足造成停工的，甲方有权向乙方追偿相应</w:t>
      </w:r>
      <w:r>
        <w:rPr>
          <w:rFonts w:hint="eastAsia" w:ascii="宋体" w:hAnsi="宋体"/>
          <w:sz w:val="24"/>
          <w:szCs w:val="24"/>
          <w:highlight w:val="none"/>
        </w:rPr>
        <w:t>损失。</w:t>
      </w:r>
    </w:p>
    <w:p w14:paraId="7D0D9AA9">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4</w:t>
      </w:r>
      <w:r>
        <w:rPr>
          <w:rFonts w:hint="eastAsia" w:ascii="宋体" w:hAnsi="宋体"/>
          <w:sz w:val="24"/>
          <w:szCs w:val="24"/>
          <w:highlight w:val="none"/>
          <w:lang w:val="en-US" w:eastAsia="zh-CN"/>
        </w:rPr>
        <w:t xml:space="preserve"> </w:t>
      </w:r>
      <w:r>
        <w:rPr>
          <w:rFonts w:hint="eastAsia" w:ascii="宋体" w:hAnsi="宋体"/>
          <w:sz w:val="24"/>
          <w:szCs w:val="24"/>
          <w:highlight w:val="none"/>
        </w:rPr>
        <w:t>机械设备进退场由乙方负责，进出场费（含运费、装卸费、拆装费等）</w:t>
      </w:r>
      <w:r>
        <w:rPr>
          <w:rFonts w:hint="eastAsia" w:ascii="宋体" w:hAnsi="宋体"/>
          <w:sz w:val="24"/>
          <w:szCs w:val="24"/>
          <w:highlight w:val="none"/>
          <w:u w:val="none"/>
        </w:rPr>
        <w:t>由</w:t>
      </w:r>
      <w:r>
        <w:rPr>
          <w:rFonts w:hint="eastAsia" w:ascii="宋体" w:hAnsi="宋体"/>
          <w:sz w:val="24"/>
          <w:szCs w:val="24"/>
          <w:highlight w:val="none"/>
          <w:u w:val="none"/>
          <w:lang w:val="en-US" w:eastAsia="zh-CN"/>
        </w:rPr>
        <w:t>乙</w:t>
      </w:r>
      <w:r>
        <w:rPr>
          <w:rFonts w:hint="eastAsia" w:ascii="宋体" w:hAnsi="宋体"/>
          <w:sz w:val="24"/>
          <w:szCs w:val="24"/>
          <w:highlight w:val="none"/>
        </w:rPr>
        <w:t>方承担。</w:t>
      </w:r>
    </w:p>
    <w:p w14:paraId="7CE6533F">
      <w:pPr>
        <w:keepNext w:val="0"/>
        <w:keepLines w:val="0"/>
        <w:pageBreakBefore w:val="0"/>
        <w:kinsoku/>
        <w:wordWrap/>
        <w:overflowPunct/>
        <w:topLinePunct w:val="0"/>
        <w:bidi w:val="0"/>
        <w:spacing w:line="440" w:lineRule="exact"/>
        <w:ind w:firstLine="480" w:firstLineChars="200"/>
        <w:textAlignment w:val="auto"/>
        <w:rPr>
          <w:rFonts w:ascii="宋体" w:hAnsi="宋体"/>
          <w:b w:val="0"/>
          <w:bCs w:val="0"/>
          <w:sz w:val="24"/>
          <w:szCs w:val="24"/>
          <w:highlight w:val="none"/>
        </w:rPr>
      </w:pPr>
      <w:r>
        <w:rPr>
          <w:rFonts w:hint="eastAsia" w:ascii="宋体" w:hAnsi="宋体"/>
          <w:b w:val="0"/>
          <w:bCs w:val="0"/>
          <w:sz w:val="24"/>
          <w:szCs w:val="24"/>
          <w:highlight w:val="none"/>
        </w:rPr>
        <w:t>5.</w:t>
      </w:r>
      <w:r>
        <w:rPr>
          <w:rFonts w:ascii="宋体" w:hAnsi="宋体"/>
          <w:b w:val="0"/>
          <w:bCs w:val="0"/>
          <w:sz w:val="24"/>
          <w:szCs w:val="24"/>
          <w:highlight w:val="none"/>
        </w:rPr>
        <w:t xml:space="preserve">5 </w:t>
      </w:r>
      <w:r>
        <w:rPr>
          <w:rFonts w:hint="eastAsia" w:ascii="宋体" w:hAnsi="宋体"/>
          <w:b w:val="0"/>
          <w:bCs w:val="0"/>
          <w:sz w:val="24"/>
          <w:szCs w:val="24"/>
          <w:highlight w:val="none"/>
        </w:rPr>
        <w:t>双方约定的结算方式：</w:t>
      </w:r>
      <w:r>
        <w:rPr>
          <w:rFonts w:hint="eastAsia" w:ascii="宋体" w:hAnsi="宋体"/>
          <w:b w:val="0"/>
          <w:bCs w:val="0"/>
          <w:sz w:val="24"/>
          <w:szCs w:val="24"/>
          <w:highlight w:val="none"/>
          <w:lang w:val="en-US" w:eastAsia="zh-CN"/>
        </w:rPr>
        <w:t>上月26日至本月</w:t>
      </w:r>
      <w:r>
        <w:rPr>
          <w:rFonts w:hint="eastAsia" w:ascii="宋体" w:hAnsi="宋体"/>
          <w:b w:val="0"/>
          <w:bCs w:val="0"/>
          <w:sz w:val="24"/>
          <w:szCs w:val="24"/>
          <w:highlight w:val="none"/>
          <w:u w:val="none"/>
          <w:lang w:val="en-US" w:eastAsia="zh-CN"/>
        </w:rPr>
        <w:t>25日</w:t>
      </w:r>
      <w:r>
        <w:rPr>
          <w:rFonts w:hint="eastAsia" w:ascii="宋体" w:hAnsi="宋体"/>
          <w:b w:val="0"/>
          <w:bCs w:val="0"/>
          <w:sz w:val="24"/>
          <w:szCs w:val="24"/>
          <w:highlight w:val="none"/>
        </w:rPr>
        <w:t>为一个结算周期，每周期最后一个月的2</w:t>
      </w:r>
      <w:r>
        <w:rPr>
          <w:rFonts w:ascii="宋体" w:hAnsi="宋体"/>
          <w:b w:val="0"/>
          <w:bCs w:val="0"/>
          <w:sz w:val="24"/>
          <w:szCs w:val="24"/>
          <w:highlight w:val="none"/>
        </w:rPr>
        <w:t>5</w:t>
      </w:r>
      <w:r>
        <w:rPr>
          <w:rFonts w:hint="eastAsia" w:ascii="宋体" w:hAnsi="宋体"/>
          <w:b w:val="0"/>
          <w:bCs w:val="0"/>
          <w:sz w:val="24"/>
          <w:szCs w:val="24"/>
          <w:highlight w:val="none"/>
        </w:rPr>
        <w:t>日为</w:t>
      </w:r>
      <w:r>
        <w:rPr>
          <w:rFonts w:hint="eastAsia" w:ascii="宋体" w:hAnsi="宋体" w:eastAsia="宋体" w:cs="宋体"/>
          <w:b w:val="0"/>
          <w:bCs w:val="0"/>
          <w:color w:val="000000"/>
          <w:kern w:val="0"/>
          <w:sz w:val="24"/>
          <w:szCs w:val="24"/>
          <w:highlight w:val="none"/>
        </w:rPr>
        <w:t>结算截止日期，乙方须在每周期最后一个月的30日前填写“租赁费用结算申请单”</w:t>
      </w:r>
      <w:r>
        <w:rPr>
          <w:rFonts w:hint="eastAsia" w:ascii="宋体" w:hAnsi="宋体" w:eastAsia="宋体" w:cs="宋体"/>
          <w:b w:val="0"/>
          <w:bCs w:val="0"/>
          <w:color w:val="000000"/>
          <w:kern w:val="0"/>
          <w:sz w:val="24"/>
          <w:szCs w:val="24"/>
          <w:highlight w:val="none"/>
          <w:lang w:val="en-US" w:eastAsia="zh-CN"/>
        </w:rPr>
        <w:t>(并附</w:t>
      </w:r>
      <w:r>
        <w:rPr>
          <w:rFonts w:hint="eastAsia" w:ascii="宋体" w:hAnsi="宋体" w:eastAsia="宋体" w:cs="宋体"/>
          <w:b w:val="0"/>
          <w:bCs w:val="0"/>
          <w:color w:val="000000"/>
          <w:kern w:val="0"/>
          <w:sz w:val="24"/>
          <w:szCs w:val="24"/>
          <w:highlight w:val="none"/>
          <w:lang w:eastAsia="zh-CN"/>
        </w:rPr>
        <w:t>经甲方签认的实际工作台时</w:t>
      </w:r>
      <w:r>
        <w:rPr>
          <w:rFonts w:hint="eastAsia" w:ascii="宋体" w:hAnsi="宋体" w:eastAsia="宋体" w:cs="宋体"/>
          <w:b w:val="0"/>
          <w:bCs w:val="0"/>
          <w:color w:val="000000"/>
          <w:kern w:val="0"/>
          <w:sz w:val="24"/>
          <w:szCs w:val="24"/>
          <w:highlight w:val="none"/>
        </w:rPr>
        <w:t>数量</w:t>
      </w:r>
      <w:r>
        <w:rPr>
          <w:rFonts w:hint="eastAsia" w:ascii="宋体" w:hAnsi="宋体" w:eastAsia="宋体" w:cs="宋体"/>
          <w:b w:val="0"/>
          <w:bCs w:val="0"/>
          <w:color w:val="000000"/>
          <w:kern w:val="0"/>
          <w:sz w:val="24"/>
          <w:szCs w:val="24"/>
          <w:highlight w:val="none"/>
          <w:lang w:eastAsia="zh-CN"/>
        </w:rPr>
        <w:t>台账明细表</w:t>
      </w:r>
      <w:r>
        <w:rPr>
          <w:rFonts w:hint="eastAsia" w:ascii="宋体" w:hAnsi="宋体" w:eastAsia="宋体" w:cs="宋体"/>
          <w:b w:val="0"/>
          <w:bCs w:val="0"/>
          <w:color w:val="000000"/>
          <w:kern w:val="0"/>
          <w:sz w:val="24"/>
          <w:szCs w:val="24"/>
          <w:highlight w:val="none"/>
          <w:lang w:val="en-US" w:eastAsia="zh-CN"/>
        </w:rPr>
        <w:t>及</w:t>
      </w:r>
      <w:r>
        <w:rPr>
          <w:rFonts w:hint="eastAsia" w:ascii="宋体" w:hAnsi="宋体" w:eastAsia="宋体" w:cs="宋体"/>
          <w:b w:val="0"/>
          <w:bCs w:val="0"/>
          <w:color w:val="000000"/>
          <w:kern w:val="0"/>
          <w:sz w:val="24"/>
          <w:szCs w:val="24"/>
          <w:highlight w:val="none"/>
          <w:lang w:eastAsia="zh-CN"/>
        </w:rPr>
        <w:t>台班签字底单</w:t>
      </w:r>
      <w:r>
        <w:rPr>
          <w:rFonts w:hint="eastAsia" w:ascii="宋体" w:hAnsi="宋体" w:cs="宋体"/>
          <w:b w:val="0"/>
          <w:bCs w:val="0"/>
          <w:color w:val="000000"/>
          <w:kern w:val="0"/>
          <w:sz w:val="24"/>
          <w:szCs w:val="24"/>
          <w:highlight w:val="none"/>
          <w:lang w:val="en-US" w:eastAsia="zh-CN"/>
        </w:rPr>
        <w:t>)</w:t>
      </w:r>
      <w:r>
        <w:rPr>
          <w:rFonts w:hint="eastAsia" w:ascii="宋体" w:hAnsi="宋体" w:cs="宋体"/>
          <w:b w:val="0"/>
          <w:bCs w:val="0"/>
          <w:color w:val="000000"/>
          <w:kern w:val="0"/>
          <w:sz w:val="24"/>
          <w:szCs w:val="24"/>
          <w:highlight w:val="none"/>
        </w:rPr>
        <w:t>，报</w:t>
      </w:r>
      <w:r>
        <w:rPr>
          <w:rFonts w:hint="eastAsia" w:ascii="宋体" w:hAnsi="宋体"/>
          <w:b w:val="0"/>
          <w:bCs w:val="0"/>
          <w:color w:val="000000"/>
          <w:sz w:val="24"/>
          <w:szCs w:val="24"/>
          <w:highlight w:val="none"/>
        </w:rPr>
        <w:t>甲方项目部办理审核</w:t>
      </w:r>
      <w:r>
        <w:rPr>
          <w:rFonts w:hint="eastAsia" w:ascii="宋体" w:hAnsi="宋体"/>
          <w:b w:val="0"/>
          <w:bCs w:val="0"/>
          <w:sz w:val="24"/>
          <w:szCs w:val="24"/>
          <w:highlight w:val="none"/>
        </w:rPr>
        <w:t>。</w:t>
      </w:r>
      <w:r>
        <w:rPr>
          <w:rFonts w:hint="eastAsia" w:ascii="宋体" w:hAnsi="宋体" w:cs="宋体"/>
          <w:b w:val="0"/>
          <w:bCs w:val="0"/>
          <w:color w:val="000000"/>
          <w:kern w:val="0"/>
          <w:sz w:val="24"/>
          <w:szCs w:val="24"/>
          <w:highlight w:val="none"/>
        </w:rPr>
        <w:t>逾期未办理，乙方自愿承担因未及时办理上述结算手续而导致的甲方逾期付款损失，未及时结算部分的租赁费付款期限自乙方办理完成上述手续之日相应顺延。</w:t>
      </w:r>
    </w:p>
    <w:p w14:paraId="2BB82515">
      <w:pPr>
        <w:keepNext w:val="0"/>
        <w:keepLines w:val="0"/>
        <w:pageBreakBefore w:val="0"/>
        <w:kinsoku/>
        <w:wordWrap/>
        <w:overflowPunct/>
        <w:topLinePunct w:val="0"/>
        <w:bidi w:val="0"/>
        <w:spacing w:line="440" w:lineRule="exact"/>
        <w:ind w:firstLine="480" w:firstLineChars="200"/>
        <w:textAlignment w:val="auto"/>
        <w:rPr>
          <w:rFonts w:ascii="宋体" w:hAnsi="宋体" w:cs="宋体"/>
          <w:bCs/>
          <w:kern w:val="0"/>
          <w:sz w:val="24"/>
          <w:szCs w:val="24"/>
          <w:highlight w:val="none"/>
        </w:rPr>
      </w:pPr>
      <w:r>
        <w:rPr>
          <w:rFonts w:hint="eastAsia" w:ascii="宋体" w:hAnsi="宋体" w:cs="宋体"/>
          <w:bCs/>
          <w:color w:val="000000"/>
          <w:kern w:val="0"/>
          <w:sz w:val="24"/>
          <w:szCs w:val="24"/>
          <w:highlight w:val="none"/>
        </w:rPr>
        <w:t>结算时</w:t>
      </w:r>
      <w:r>
        <w:rPr>
          <w:rFonts w:hint="eastAsia" w:ascii="宋体" w:hAnsi="宋体" w:cs="宋体"/>
          <w:bCs/>
          <w:kern w:val="0"/>
          <w:sz w:val="24"/>
          <w:szCs w:val="24"/>
          <w:highlight w:val="none"/>
        </w:rPr>
        <w:t>根据本合同4</w:t>
      </w:r>
      <w:r>
        <w:rPr>
          <w:rFonts w:ascii="宋体" w:hAnsi="宋体" w:cs="宋体"/>
          <w:bCs/>
          <w:kern w:val="0"/>
          <w:sz w:val="24"/>
          <w:szCs w:val="24"/>
          <w:highlight w:val="none"/>
        </w:rPr>
        <w:t>.4</w:t>
      </w:r>
      <w:r>
        <w:rPr>
          <w:rFonts w:hint="eastAsia" w:ascii="宋体" w:hAnsi="宋体" w:cs="宋体"/>
          <w:bCs/>
          <w:kern w:val="0"/>
          <w:sz w:val="24"/>
          <w:szCs w:val="24"/>
          <w:highlight w:val="none"/>
        </w:rPr>
        <w:t>条约定的经办人员</w:t>
      </w:r>
      <w:r>
        <w:rPr>
          <w:rFonts w:hint="eastAsia" w:ascii="宋体" w:hAnsi="宋体"/>
          <w:sz w:val="24"/>
          <w:szCs w:val="24"/>
          <w:highlight w:val="none"/>
        </w:rPr>
        <w:t>签认“机械设备进场验收登记表”</w:t>
      </w:r>
      <w:r>
        <w:rPr>
          <w:rFonts w:hint="eastAsia" w:ascii="宋体" w:hAnsi="宋体" w:cs="宋体"/>
          <w:bCs/>
          <w:kern w:val="0"/>
          <w:sz w:val="24"/>
          <w:szCs w:val="24"/>
          <w:highlight w:val="none"/>
        </w:rPr>
        <w:t>计算当期租赁费，除此之外任何证明、收条、欠条、信函等文件，都不得作为结算、支付依据。</w:t>
      </w:r>
    </w:p>
    <w:p w14:paraId="173FEFEF">
      <w:pPr>
        <w:keepNext w:val="0"/>
        <w:keepLines w:val="0"/>
        <w:pageBreakBefore w:val="0"/>
        <w:kinsoku/>
        <w:wordWrap/>
        <w:overflowPunct/>
        <w:topLinePunct w:val="0"/>
        <w:bidi w:val="0"/>
        <w:spacing w:line="440" w:lineRule="exact"/>
        <w:ind w:firstLine="482" w:firstLineChars="200"/>
        <w:textAlignment w:val="auto"/>
        <w:rPr>
          <w:rFonts w:ascii="宋体" w:hAnsi="宋体" w:cs="宋体"/>
          <w:bCs/>
          <w:kern w:val="0"/>
          <w:sz w:val="24"/>
          <w:szCs w:val="24"/>
          <w:highlight w:val="none"/>
        </w:rPr>
      </w:pPr>
      <w:r>
        <w:rPr>
          <w:rFonts w:hint="eastAsia" w:ascii="Calibri" w:hAnsi="Calibri"/>
          <w:b/>
          <w:bCs/>
          <w:kern w:val="44"/>
          <w:sz w:val="24"/>
          <w:szCs w:val="24"/>
          <w:highlight w:val="none"/>
        </w:rPr>
        <w:t xml:space="preserve">第六条 </w:t>
      </w:r>
      <w:r>
        <w:rPr>
          <w:rFonts w:ascii="Calibri" w:hAnsi="Calibri"/>
          <w:b/>
          <w:bCs/>
          <w:kern w:val="44"/>
          <w:sz w:val="24"/>
          <w:szCs w:val="24"/>
          <w:highlight w:val="none"/>
        </w:rPr>
        <w:t xml:space="preserve"> </w:t>
      </w:r>
      <w:r>
        <w:rPr>
          <w:rFonts w:hint="eastAsia" w:ascii="Calibri" w:hAnsi="Calibri"/>
          <w:b/>
          <w:bCs/>
          <w:kern w:val="44"/>
          <w:sz w:val="24"/>
          <w:szCs w:val="24"/>
          <w:highlight w:val="none"/>
        </w:rPr>
        <w:t>租金的支付</w:t>
      </w:r>
    </w:p>
    <w:p w14:paraId="117F5478">
      <w:pPr>
        <w:keepNext w:val="0"/>
        <w:keepLines w:val="0"/>
        <w:pageBreakBefore w:val="0"/>
        <w:kinsoku/>
        <w:wordWrap/>
        <w:overflowPunct/>
        <w:topLinePunct w:val="0"/>
        <w:bidi w:val="0"/>
        <w:spacing w:line="440" w:lineRule="exact"/>
        <w:ind w:firstLine="480" w:firstLineChars="200"/>
        <w:textAlignment w:val="auto"/>
        <w:rPr>
          <w:rFonts w:ascii="宋体" w:hAnsi="宋体"/>
          <w:color w:val="000000"/>
          <w:sz w:val="24"/>
          <w:szCs w:val="24"/>
          <w:highlight w:val="none"/>
        </w:rPr>
      </w:pPr>
      <w:r>
        <w:rPr>
          <w:rFonts w:hint="eastAsia" w:ascii="宋体" w:hAnsi="宋体"/>
          <w:bCs/>
          <w:iCs/>
          <w:sz w:val="24"/>
          <w:szCs w:val="24"/>
          <w:highlight w:val="none"/>
        </w:rPr>
        <w:t>6.</w:t>
      </w:r>
      <w:r>
        <w:rPr>
          <w:rFonts w:ascii="宋体" w:hAnsi="宋体"/>
          <w:bCs/>
          <w:iCs/>
          <w:sz w:val="24"/>
          <w:szCs w:val="24"/>
          <w:highlight w:val="none"/>
        </w:rPr>
        <w:t>1</w:t>
      </w:r>
      <w:r>
        <w:rPr>
          <w:rFonts w:hint="eastAsia" w:ascii="宋体" w:hAnsi="宋体"/>
          <w:color w:val="000000"/>
          <w:sz w:val="24"/>
          <w:szCs w:val="24"/>
          <w:highlight w:val="none"/>
        </w:rPr>
        <w:t>本合同结算货币为人民币；租金支付采用银行转账方式支付。</w:t>
      </w:r>
    </w:p>
    <w:p w14:paraId="7D71BCF5">
      <w:pPr>
        <w:keepNext w:val="0"/>
        <w:keepLines w:val="0"/>
        <w:pageBreakBefore w:val="0"/>
        <w:kinsoku/>
        <w:wordWrap/>
        <w:overflowPunct/>
        <w:topLinePunct w:val="0"/>
        <w:bidi w:val="0"/>
        <w:spacing w:line="440" w:lineRule="exact"/>
        <w:ind w:firstLine="480" w:firstLineChars="200"/>
        <w:textAlignment w:val="auto"/>
        <w:rPr>
          <w:rFonts w:hint="eastAsia" w:ascii="宋体" w:hAnsi="宋体"/>
          <w:sz w:val="24"/>
          <w:szCs w:val="24"/>
          <w:highlight w:val="none"/>
          <w:lang w:eastAsia="zh-CN"/>
        </w:rPr>
      </w:pPr>
      <w:r>
        <w:rPr>
          <w:rFonts w:hint="eastAsia" w:ascii="宋体" w:hAnsi="宋体"/>
          <w:bCs/>
          <w:iCs/>
          <w:sz w:val="24"/>
          <w:szCs w:val="24"/>
          <w:highlight w:val="none"/>
        </w:rPr>
        <w:t>6.</w:t>
      </w:r>
      <w:r>
        <w:rPr>
          <w:rFonts w:ascii="宋体" w:hAnsi="宋体"/>
          <w:bCs/>
          <w:iCs/>
          <w:sz w:val="24"/>
          <w:szCs w:val="24"/>
          <w:highlight w:val="none"/>
        </w:rPr>
        <w:t xml:space="preserve">2 </w:t>
      </w:r>
      <w:r>
        <w:rPr>
          <w:rFonts w:hint="eastAsia" w:ascii="宋体" w:hAnsi="宋体"/>
          <w:sz w:val="24"/>
          <w:szCs w:val="24"/>
          <w:highlight w:val="none"/>
        </w:rPr>
        <w:t>双方约定按下列方式支付租赁费</w:t>
      </w:r>
      <w:r>
        <w:rPr>
          <w:rFonts w:hint="eastAsia" w:ascii="宋体" w:hAnsi="宋体"/>
          <w:sz w:val="24"/>
          <w:szCs w:val="24"/>
          <w:highlight w:val="none"/>
          <w:lang w:eastAsia="zh-CN"/>
        </w:rPr>
        <w:t>：</w:t>
      </w:r>
    </w:p>
    <w:p w14:paraId="60DD3AD7">
      <w:pPr>
        <w:keepNext w:val="0"/>
        <w:keepLines w:val="0"/>
        <w:pageBreakBefore w:val="0"/>
        <w:kinsoku/>
        <w:wordWrap/>
        <w:overflowPunct/>
        <w:topLinePunct w:val="0"/>
        <w:bidi w:val="0"/>
        <w:spacing w:line="440" w:lineRule="exact"/>
        <w:ind w:firstLine="480" w:firstLineChars="200"/>
        <w:textAlignment w:val="auto"/>
        <w:rPr>
          <w:rFonts w:ascii="宋体" w:hAnsi="宋体"/>
          <w:bCs/>
          <w:iCs/>
          <w:sz w:val="24"/>
          <w:szCs w:val="24"/>
          <w:u w:val="single"/>
        </w:rPr>
      </w:pPr>
      <w:r>
        <w:rPr>
          <w:rFonts w:hint="eastAsia" w:ascii="宋体" w:hAnsi="宋体" w:cs="宋体"/>
          <w:bCs/>
          <w:kern w:val="0"/>
          <w:sz w:val="24"/>
          <w:szCs w:val="24"/>
          <w:highlight w:val="none"/>
        </w:rPr>
        <w:t>租赁费分期支付。每期结算完成后，甲方在收到乙方开具的正式的增值税专用发</w:t>
      </w:r>
      <w:r>
        <w:rPr>
          <w:rFonts w:hint="eastAsia" w:ascii="宋体" w:hAnsi="宋体" w:cs="宋体"/>
          <w:bCs/>
          <w:color w:val="auto"/>
          <w:kern w:val="0"/>
          <w:sz w:val="24"/>
          <w:szCs w:val="24"/>
          <w:highlight w:val="none"/>
        </w:rPr>
        <w:t>票</w:t>
      </w:r>
      <w:r>
        <w:rPr>
          <w:rFonts w:hint="eastAsia" w:ascii="宋体" w:hAnsi="宋体" w:cs="宋体"/>
          <w:bCs/>
          <w:color w:val="auto"/>
          <w:kern w:val="0"/>
          <w:sz w:val="24"/>
          <w:szCs w:val="24"/>
          <w:highlight w:val="none"/>
          <w:lang w:val="en-US" w:eastAsia="zh-CN"/>
        </w:rPr>
        <w:t>次月内</w:t>
      </w:r>
      <w:r>
        <w:rPr>
          <w:rFonts w:hint="eastAsia" w:ascii="宋体" w:hAnsi="宋体" w:cs="宋体"/>
          <w:bCs/>
          <w:color w:val="auto"/>
          <w:kern w:val="0"/>
          <w:sz w:val="24"/>
          <w:szCs w:val="24"/>
          <w:highlight w:val="none"/>
        </w:rPr>
        <w:t>，向乙方支付当期结算款的</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u w:val="single"/>
          <w:lang w:val="en-US" w:eastAsia="zh-CN"/>
        </w:rPr>
        <w:t>70</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%，租赁期届满，双方办理结算手续后</w:t>
      </w:r>
      <w:r>
        <w:rPr>
          <w:rFonts w:hint="eastAsia" w:ascii="宋体" w:hAnsi="宋体" w:cs="宋体"/>
          <w:bCs/>
          <w:color w:val="auto"/>
          <w:kern w:val="0"/>
          <w:sz w:val="24"/>
          <w:szCs w:val="24"/>
          <w:highlight w:val="none"/>
          <w:u w:val="single"/>
          <w:lang w:val="en-US" w:eastAsia="zh-CN"/>
        </w:rPr>
        <w:t>15</w:t>
      </w:r>
      <w:r>
        <w:rPr>
          <w:rFonts w:hint="eastAsia" w:ascii="宋体" w:hAnsi="宋体" w:cs="宋体"/>
          <w:bCs/>
          <w:color w:val="auto"/>
          <w:kern w:val="0"/>
          <w:sz w:val="24"/>
          <w:szCs w:val="24"/>
          <w:highlight w:val="none"/>
        </w:rPr>
        <w:t>日内支付至总结算款的</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u w:val="single"/>
          <w:lang w:val="en-US" w:eastAsia="zh-CN"/>
        </w:rPr>
        <w:t>80</w:t>
      </w:r>
      <w:r>
        <w:rPr>
          <w:rFonts w:hint="eastAsia" w:ascii="宋体" w:hAnsi="宋体"/>
          <w:color w:val="auto"/>
          <w:sz w:val="24"/>
          <w:szCs w:val="24"/>
          <w:highlight w:val="none"/>
          <w:u w:val="single"/>
        </w:rPr>
        <w:t xml:space="preserve"> </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%，余款</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u w:val="single"/>
          <w:lang w:val="en-US" w:eastAsia="zh-CN"/>
        </w:rPr>
        <w:t xml:space="preserve"> 180</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日内付清。如发</w:t>
      </w:r>
      <w:r>
        <w:rPr>
          <w:rFonts w:hint="eastAsia" w:ascii="宋体" w:hAnsi="宋体" w:cs="宋体"/>
          <w:bCs/>
          <w:kern w:val="0"/>
          <w:sz w:val="24"/>
          <w:szCs w:val="24"/>
        </w:rPr>
        <w:t>生纠纷，则延后至纠纷最终解决后30日内付清。</w:t>
      </w:r>
      <w:r>
        <w:rPr>
          <w:rFonts w:hint="eastAsia" w:ascii="宋体" w:hAnsi="宋体"/>
          <w:bCs/>
          <w:iCs/>
          <w:sz w:val="24"/>
          <w:szCs w:val="24"/>
        </w:rPr>
        <w:t xml:space="preserve">                 </w:t>
      </w:r>
    </w:p>
    <w:p w14:paraId="56DE3C44">
      <w:pPr>
        <w:keepNext w:val="0"/>
        <w:keepLines w:val="0"/>
        <w:pageBreakBefore w:val="0"/>
        <w:kinsoku/>
        <w:wordWrap/>
        <w:overflowPunct/>
        <w:topLinePunct w:val="0"/>
        <w:bidi w:val="0"/>
        <w:spacing w:line="440" w:lineRule="exact"/>
        <w:ind w:firstLine="480" w:firstLineChars="200"/>
        <w:textAlignment w:val="auto"/>
        <w:rPr>
          <w:rFonts w:ascii="宋体" w:hAnsi="宋体"/>
          <w:bCs/>
          <w:iCs/>
          <w:sz w:val="24"/>
          <w:szCs w:val="24"/>
        </w:rPr>
      </w:pPr>
      <w:r>
        <w:rPr>
          <w:rFonts w:hint="eastAsia" w:ascii="宋体" w:hAnsi="宋体"/>
          <w:bCs/>
          <w:iCs/>
          <w:sz w:val="24"/>
          <w:szCs w:val="24"/>
        </w:rPr>
        <w:t>6.</w:t>
      </w:r>
      <w:r>
        <w:rPr>
          <w:rFonts w:hint="eastAsia" w:ascii="宋体" w:hAnsi="宋体"/>
          <w:bCs/>
          <w:iCs/>
          <w:sz w:val="24"/>
          <w:szCs w:val="24"/>
          <w:lang w:val="en-US" w:eastAsia="zh-CN"/>
        </w:rPr>
        <w:t>3</w:t>
      </w:r>
      <w:r>
        <w:rPr>
          <w:rFonts w:hint="eastAsia" w:ascii="宋体" w:hAnsi="宋体"/>
          <w:bCs/>
          <w:iCs/>
          <w:sz w:val="24"/>
          <w:szCs w:val="24"/>
        </w:rPr>
        <w:t>双方特别约定，遵循“先开票、后付款”的原则，甲方支付前，乙方应按双方确认的当期应付金额向甲方提供增值税专用发票，并于发票开具后</w:t>
      </w:r>
      <w:r>
        <w:rPr>
          <w:rFonts w:hint="eastAsia" w:ascii="宋体" w:hAnsi="宋体"/>
          <w:bCs/>
          <w:iCs/>
          <w:sz w:val="24"/>
          <w:szCs w:val="24"/>
          <w:u w:val="single"/>
        </w:rPr>
        <w:t xml:space="preserve"> </w:t>
      </w:r>
      <w:r>
        <w:rPr>
          <w:rFonts w:hint="eastAsia" w:ascii="宋体" w:hAnsi="宋体"/>
          <w:bCs/>
          <w:iCs/>
          <w:sz w:val="24"/>
          <w:szCs w:val="24"/>
          <w:u w:val="single"/>
          <w:lang w:val="en-US" w:eastAsia="zh-CN"/>
        </w:rPr>
        <w:t>3</w:t>
      </w:r>
      <w:r>
        <w:rPr>
          <w:rFonts w:hint="eastAsia"/>
          <w:bCs/>
          <w:iCs/>
          <w:sz w:val="32"/>
          <w:szCs w:val="32"/>
          <w:u w:val="single"/>
        </w:rPr>
        <w:t xml:space="preserve"> </w:t>
      </w:r>
      <w:r>
        <w:rPr>
          <w:rFonts w:hint="eastAsia" w:ascii="宋体" w:hAnsi="宋体"/>
          <w:bCs/>
          <w:iCs/>
          <w:sz w:val="24"/>
          <w:szCs w:val="24"/>
        </w:rPr>
        <w:t>日内提交给甲方。甲方收到乙方发票后，按合同约定向乙方付款。</w:t>
      </w:r>
    </w:p>
    <w:p w14:paraId="7000A521">
      <w:pPr>
        <w:keepNext w:val="0"/>
        <w:keepLines w:val="0"/>
        <w:pageBreakBefore w:val="0"/>
        <w:kinsoku/>
        <w:wordWrap/>
        <w:overflowPunct/>
        <w:topLinePunct w:val="0"/>
        <w:bidi w:val="0"/>
        <w:spacing w:line="440" w:lineRule="exact"/>
        <w:ind w:firstLine="480" w:firstLineChars="200"/>
        <w:textAlignment w:val="auto"/>
        <w:rPr>
          <w:rFonts w:ascii="宋体" w:hAnsi="宋体"/>
          <w:bCs/>
          <w:iCs/>
          <w:sz w:val="24"/>
          <w:szCs w:val="24"/>
        </w:rPr>
      </w:pPr>
      <w:r>
        <w:rPr>
          <w:rFonts w:hint="eastAsia" w:ascii="宋体" w:hAnsi="宋体"/>
          <w:bCs/>
          <w:iCs/>
          <w:sz w:val="24"/>
          <w:szCs w:val="24"/>
        </w:rPr>
        <w:t>6.</w:t>
      </w:r>
      <w:r>
        <w:rPr>
          <w:rFonts w:hint="eastAsia" w:ascii="宋体" w:hAnsi="宋体"/>
          <w:bCs/>
          <w:iCs/>
          <w:sz w:val="24"/>
          <w:szCs w:val="24"/>
          <w:lang w:val="en-US" w:eastAsia="zh-CN"/>
        </w:rPr>
        <w:t>4</w:t>
      </w:r>
      <w:r>
        <w:rPr>
          <w:rFonts w:hint="eastAsia" w:ascii="宋体" w:hAnsi="宋体"/>
          <w:bCs/>
          <w:iCs/>
          <w:sz w:val="24"/>
          <w:szCs w:val="24"/>
        </w:rPr>
        <w:t>如甲方出现资金困难，乙方同意给予</w:t>
      </w:r>
      <w:r>
        <w:rPr>
          <w:rFonts w:hint="eastAsia" w:ascii="宋体" w:hAnsi="宋体"/>
          <w:bCs/>
          <w:iCs/>
          <w:sz w:val="24"/>
          <w:szCs w:val="24"/>
          <w:u w:val="single"/>
        </w:rPr>
        <w:t xml:space="preserve"> </w:t>
      </w:r>
      <w:r>
        <w:rPr>
          <w:rFonts w:hint="eastAsia" w:ascii="宋体" w:hAnsi="宋体"/>
          <w:bCs/>
          <w:iCs/>
          <w:sz w:val="24"/>
          <w:szCs w:val="24"/>
          <w:u w:val="single"/>
          <w:lang w:val="en-US" w:eastAsia="zh-CN"/>
        </w:rPr>
        <w:t xml:space="preserve"> 3</w:t>
      </w:r>
      <w:r>
        <w:rPr>
          <w:rFonts w:hint="eastAsia" w:ascii="宋体" w:hAnsi="宋体"/>
          <w:bCs/>
          <w:iCs/>
          <w:sz w:val="24"/>
          <w:szCs w:val="24"/>
          <w:u w:val="single"/>
        </w:rPr>
        <w:t xml:space="preserve"> </w:t>
      </w:r>
      <w:r>
        <w:rPr>
          <w:rFonts w:hint="eastAsia" w:ascii="宋体" w:hAnsi="宋体"/>
          <w:bCs/>
          <w:iCs/>
          <w:sz w:val="24"/>
          <w:szCs w:val="24"/>
        </w:rPr>
        <w:t>个月的付款宽限期，在此宽期间内不视为甲方违约且不计息。</w:t>
      </w:r>
    </w:p>
    <w:p w14:paraId="108F4943">
      <w:pPr>
        <w:keepNext w:val="0"/>
        <w:keepLines w:val="0"/>
        <w:pageBreakBefore w:val="0"/>
        <w:kinsoku/>
        <w:wordWrap/>
        <w:overflowPunct/>
        <w:topLinePunct w:val="0"/>
        <w:bidi w:val="0"/>
        <w:spacing w:line="440" w:lineRule="exact"/>
        <w:ind w:firstLine="482" w:firstLineChars="200"/>
        <w:textAlignment w:val="auto"/>
        <w:rPr>
          <w:rFonts w:ascii="宋体" w:hAnsi="宋体"/>
          <w:color w:val="FF0000"/>
          <w:sz w:val="24"/>
          <w:szCs w:val="24"/>
        </w:rPr>
      </w:pPr>
      <w:r>
        <w:rPr>
          <w:rFonts w:hint="eastAsia" w:ascii="Calibri" w:hAnsi="Calibri"/>
          <w:b/>
          <w:bCs/>
          <w:kern w:val="44"/>
          <w:sz w:val="24"/>
          <w:szCs w:val="24"/>
        </w:rPr>
        <w:t xml:space="preserve">第七条 </w:t>
      </w:r>
      <w:r>
        <w:rPr>
          <w:rFonts w:ascii="Calibri" w:hAnsi="Calibri"/>
          <w:b/>
          <w:bCs/>
          <w:kern w:val="44"/>
          <w:sz w:val="24"/>
          <w:szCs w:val="24"/>
        </w:rPr>
        <w:t xml:space="preserve"> </w:t>
      </w:r>
      <w:r>
        <w:rPr>
          <w:rFonts w:hint="eastAsia" w:ascii="Calibri" w:hAnsi="Calibri"/>
          <w:b/>
          <w:bCs/>
          <w:kern w:val="44"/>
          <w:sz w:val="24"/>
          <w:szCs w:val="24"/>
        </w:rPr>
        <w:t>甲方权利义务</w:t>
      </w:r>
    </w:p>
    <w:p w14:paraId="196B4322">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7.</w:t>
      </w:r>
      <w:r>
        <w:rPr>
          <w:rFonts w:ascii="宋体" w:hAnsi="宋体"/>
          <w:sz w:val="24"/>
          <w:szCs w:val="24"/>
        </w:rPr>
        <w:t xml:space="preserve">1 </w:t>
      </w:r>
      <w:r>
        <w:rPr>
          <w:rFonts w:hint="eastAsia" w:ascii="宋体" w:hAnsi="宋体"/>
          <w:sz w:val="24"/>
          <w:szCs w:val="24"/>
        </w:rPr>
        <w:t>按照合同约定的期限和方式与乙方结算。</w:t>
      </w:r>
    </w:p>
    <w:p w14:paraId="26CE1D9E">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7.2</w:t>
      </w:r>
      <w:r>
        <w:rPr>
          <w:rFonts w:ascii="宋体" w:hAnsi="宋体"/>
          <w:sz w:val="24"/>
          <w:szCs w:val="24"/>
        </w:rPr>
        <w:t xml:space="preserve"> </w:t>
      </w:r>
      <w:r>
        <w:rPr>
          <w:rFonts w:hint="eastAsia" w:ascii="宋体" w:hAnsi="宋体"/>
          <w:sz w:val="24"/>
          <w:szCs w:val="24"/>
        </w:rPr>
        <w:t>按照合同约定支付期限和方式向乙方付款。</w:t>
      </w:r>
    </w:p>
    <w:p w14:paraId="133FFBF9">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3</w:t>
      </w:r>
      <w:r>
        <w:rPr>
          <w:rFonts w:hint="eastAsia" w:ascii="宋体" w:hAnsi="宋体"/>
          <w:sz w:val="24"/>
          <w:szCs w:val="24"/>
          <w:lang w:val="en-US" w:eastAsia="zh-CN"/>
        </w:rPr>
        <w:t xml:space="preserve"> </w:t>
      </w:r>
      <w:r>
        <w:rPr>
          <w:rFonts w:hint="eastAsia" w:ascii="宋体" w:hAnsi="宋体"/>
          <w:sz w:val="24"/>
          <w:szCs w:val="24"/>
        </w:rPr>
        <w:t>对租赁物进行统筹管理，统一调遣、分配使用。租赁物进场验收达不到使用要求的，有权拒绝租用。</w:t>
      </w:r>
    </w:p>
    <w:p w14:paraId="36B47F74">
      <w:pPr>
        <w:keepNext w:val="0"/>
        <w:keepLines w:val="0"/>
        <w:pageBreakBefore w:val="0"/>
        <w:kinsoku/>
        <w:wordWrap/>
        <w:overflowPunct/>
        <w:topLinePunct w:val="0"/>
        <w:bidi w:val="0"/>
        <w:spacing w:line="440" w:lineRule="exact"/>
        <w:ind w:firstLine="482" w:firstLineChars="200"/>
        <w:textAlignment w:val="auto"/>
        <w:rPr>
          <w:rFonts w:ascii="宋体" w:hAnsi="宋体"/>
          <w:color w:val="FF0000"/>
          <w:sz w:val="24"/>
          <w:szCs w:val="24"/>
        </w:rPr>
      </w:pPr>
      <w:r>
        <w:rPr>
          <w:rFonts w:hint="eastAsia" w:ascii="Calibri" w:hAnsi="Calibri"/>
          <w:b/>
          <w:bCs/>
          <w:kern w:val="44"/>
          <w:sz w:val="24"/>
          <w:szCs w:val="24"/>
        </w:rPr>
        <w:t xml:space="preserve">第八条 </w:t>
      </w:r>
      <w:r>
        <w:rPr>
          <w:rFonts w:ascii="Calibri" w:hAnsi="Calibri"/>
          <w:b/>
          <w:bCs/>
          <w:kern w:val="44"/>
          <w:sz w:val="24"/>
          <w:szCs w:val="24"/>
        </w:rPr>
        <w:t xml:space="preserve"> </w:t>
      </w:r>
      <w:r>
        <w:rPr>
          <w:rFonts w:hint="eastAsia" w:ascii="Calibri" w:hAnsi="Calibri"/>
          <w:b/>
          <w:bCs/>
          <w:kern w:val="44"/>
          <w:sz w:val="24"/>
          <w:szCs w:val="24"/>
        </w:rPr>
        <w:t>乙方权利义务</w:t>
      </w:r>
    </w:p>
    <w:p w14:paraId="679C2F9E">
      <w:pPr>
        <w:keepNext w:val="0"/>
        <w:keepLines w:val="0"/>
        <w:pageBreakBefore w:val="0"/>
        <w:widowControl/>
        <w:kinsoku/>
        <w:wordWrap/>
        <w:overflowPunct/>
        <w:topLinePunct w:val="0"/>
        <w:bidi w:val="0"/>
        <w:spacing w:line="440" w:lineRule="exact"/>
        <w:ind w:firstLine="480" w:firstLineChars="200"/>
        <w:textAlignment w:val="auto"/>
        <w:rPr>
          <w:rFonts w:ascii="宋体" w:hAnsi="宋体"/>
          <w:b/>
          <w:bCs/>
          <w:sz w:val="24"/>
          <w:szCs w:val="24"/>
        </w:rPr>
      </w:pPr>
      <w:r>
        <w:rPr>
          <w:rFonts w:ascii="宋体" w:hAnsi="宋体"/>
          <w:sz w:val="24"/>
          <w:szCs w:val="24"/>
        </w:rPr>
        <w:t>8</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按合同约定提供机械设备和操作人员，并为机械设备和操作人员购买相应保险，</w:t>
      </w:r>
      <w:r>
        <w:rPr>
          <w:rFonts w:hint="eastAsia" w:ascii="宋体" w:hAnsi="宋体"/>
          <w:b w:val="0"/>
          <w:bCs w:val="0"/>
          <w:sz w:val="24"/>
          <w:szCs w:val="24"/>
        </w:rPr>
        <w:t>保险单据复印件应提交甲方存档</w:t>
      </w:r>
      <w:r>
        <w:rPr>
          <w:rFonts w:hint="eastAsia" w:ascii="宋体" w:hAnsi="宋体"/>
          <w:b/>
          <w:bCs/>
          <w:sz w:val="24"/>
          <w:szCs w:val="24"/>
        </w:rPr>
        <w:t>。</w:t>
      </w:r>
    </w:p>
    <w:p w14:paraId="7204FBA7">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ascii="宋体" w:hAnsi="宋体"/>
          <w:sz w:val="24"/>
          <w:szCs w:val="24"/>
        </w:rPr>
        <w:t>8</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乙方应提供状况良好的机械设备，同时提供机械设备地方技术监督部门检验合格等证明文件，并将检验资料报告和操作人员证件复印一份到甲方存档，对于上路行驶的车辆，还</w:t>
      </w:r>
      <w:r>
        <w:rPr>
          <w:rFonts w:hint="eastAsia" w:ascii="Calibri" w:hAnsi="Calibri"/>
          <w:sz w:val="24"/>
          <w:szCs w:val="24"/>
        </w:rPr>
        <w:t>应出具经公安车管部门审核的行驶证和年检证明，保险等相应运营证照。</w:t>
      </w:r>
    </w:p>
    <w:p w14:paraId="37E87D3B">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w:t>
      </w:r>
      <w:r>
        <w:rPr>
          <w:rFonts w:ascii="宋体" w:hAnsi="宋体"/>
          <w:sz w:val="24"/>
          <w:szCs w:val="24"/>
        </w:rPr>
        <w:t xml:space="preserve">.3 </w:t>
      </w:r>
      <w:r>
        <w:rPr>
          <w:rFonts w:hint="eastAsia" w:ascii="宋体" w:hAnsi="宋体"/>
          <w:sz w:val="24"/>
          <w:szCs w:val="24"/>
        </w:rPr>
        <w:t>操作人员必须依法持有特种设备操作证等完成本合同所必须的资质证照，根据甲方要求提供服务，密切配合甲方的施工生产，满足甲方施工要求，无条件服从甲方施工人员的安排，保证24小时随叫随到，但有权拒绝甲方的违章指挥作业。</w:t>
      </w:r>
    </w:p>
    <w:p w14:paraId="2589B367">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w:t>
      </w:r>
      <w:r>
        <w:rPr>
          <w:rFonts w:ascii="宋体" w:hAnsi="宋体"/>
          <w:sz w:val="24"/>
          <w:szCs w:val="24"/>
        </w:rPr>
        <w:t xml:space="preserve">.4 </w:t>
      </w:r>
      <w:r>
        <w:rPr>
          <w:rFonts w:hint="eastAsia" w:ascii="宋体" w:hAnsi="宋体"/>
          <w:sz w:val="24"/>
          <w:szCs w:val="24"/>
        </w:rPr>
        <w:t>乙方必须提供营业执照、机械设备制造许可证、产品合格证、维修和保养记录、作业人员操作证及《特种作业设备人员证》原件给甲方核实，并提供一套复印件给甲方。</w:t>
      </w:r>
    </w:p>
    <w:p w14:paraId="35F7ACA3">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w:t>
      </w:r>
      <w:r>
        <w:rPr>
          <w:rFonts w:ascii="宋体" w:hAnsi="宋体"/>
          <w:sz w:val="24"/>
          <w:szCs w:val="24"/>
        </w:rPr>
        <w:t xml:space="preserve">.5 </w:t>
      </w:r>
      <w:r>
        <w:rPr>
          <w:rFonts w:hint="eastAsia" w:ascii="宋体" w:hAnsi="宋体"/>
          <w:sz w:val="24"/>
          <w:szCs w:val="24"/>
        </w:rPr>
        <w:t>租赁期间，租赁物的维修与保养由乙方负责，一切维修保养费用均由乙方承担，同时承担机械设备的毁损、丢失等风险。租赁物的维修保养尽量利用机械闲置时间完成，若因乙方维修不及时、保养不善造成机械不能正常使用，甲方将根据耽误时间扣除该段时间内的租赁费，造成甲方经济损失的，乙方还须赔偿甲方相关的经济损失费。</w:t>
      </w:r>
    </w:p>
    <w:p w14:paraId="520D14A0">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ascii="宋体" w:hAnsi="宋体"/>
          <w:sz w:val="24"/>
          <w:szCs w:val="24"/>
        </w:rPr>
        <w:t>8</w:t>
      </w: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与甲方共同办理机械设备的租赁时间签认工作。</w:t>
      </w:r>
    </w:p>
    <w:p w14:paraId="3EE57373">
      <w:pPr>
        <w:keepNext w:val="0"/>
        <w:keepLines w:val="0"/>
        <w:pageBreakBefore w:val="0"/>
        <w:widowControl/>
        <w:kinsoku/>
        <w:wordWrap/>
        <w:overflowPunct/>
        <w:topLinePunct w:val="0"/>
        <w:bidi w:val="0"/>
        <w:spacing w:line="440" w:lineRule="exact"/>
        <w:ind w:firstLine="480" w:firstLineChars="200"/>
        <w:textAlignment w:val="auto"/>
        <w:rPr>
          <w:rFonts w:ascii="宋体" w:hAnsi="宋体"/>
          <w:b/>
          <w:sz w:val="24"/>
          <w:szCs w:val="24"/>
        </w:rPr>
      </w:pPr>
      <w:r>
        <w:rPr>
          <w:rFonts w:ascii="宋体" w:hAnsi="宋体"/>
          <w:sz w:val="24"/>
          <w:szCs w:val="24"/>
        </w:rPr>
        <w:t xml:space="preserve">8.7 </w:t>
      </w:r>
      <w:r>
        <w:rPr>
          <w:rFonts w:hint="eastAsia" w:ascii="宋体" w:hAnsi="宋体"/>
          <w:sz w:val="24"/>
          <w:szCs w:val="24"/>
        </w:rPr>
        <w:t>在租赁物出租期间，乙方不得将租赁物所有权转移或出租给第三人。</w:t>
      </w:r>
    </w:p>
    <w:p w14:paraId="455A85D8">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w:t>
      </w:r>
      <w:r>
        <w:rPr>
          <w:rFonts w:ascii="宋体" w:hAnsi="宋体"/>
          <w:sz w:val="24"/>
          <w:szCs w:val="24"/>
        </w:rPr>
        <w:t>8</w:t>
      </w:r>
      <w:r>
        <w:rPr>
          <w:rFonts w:hint="eastAsia" w:ascii="宋体" w:hAnsi="宋体"/>
          <w:sz w:val="24"/>
          <w:szCs w:val="24"/>
        </w:rPr>
        <w:t>乙方有权拒绝甲方提出的可能对机械造成损害、对司机及他人造成伤害的相关作业。</w:t>
      </w:r>
    </w:p>
    <w:p w14:paraId="69151297">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rPr>
        <w:t>8.</w:t>
      </w:r>
      <w:r>
        <w:rPr>
          <w:rFonts w:ascii="宋体" w:hAnsi="宋体"/>
          <w:sz w:val="24"/>
          <w:szCs w:val="24"/>
        </w:rPr>
        <w:t xml:space="preserve">9 </w:t>
      </w:r>
      <w:r>
        <w:rPr>
          <w:rFonts w:hint="eastAsia" w:ascii="宋体" w:hAnsi="宋体"/>
          <w:sz w:val="24"/>
          <w:szCs w:val="24"/>
        </w:rPr>
        <w:t>乙方提供的机械设备，应按照甲方要求喷涂相应的LOG</w:t>
      </w:r>
      <w:r>
        <w:rPr>
          <w:rFonts w:ascii="宋体" w:hAnsi="宋体"/>
          <w:sz w:val="24"/>
          <w:szCs w:val="24"/>
        </w:rPr>
        <w:t>O</w:t>
      </w:r>
      <w:r>
        <w:rPr>
          <w:rFonts w:hint="eastAsia" w:ascii="宋体" w:hAnsi="宋体"/>
          <w:sz w:val="24"/>
          <w:szCs w:val="24"/>
        </w:rPr>
        <w:t>（标识），费用由乙方承担</w:t>
      </w:r>
      <w:r>
        <w:rPr>
          <w:rFonts w:hint="eastAsia" w:ascii="宋体" w:hAnsi="宋体"/>
          <w:sz w:val="24"/>
          <w:szCs w:val="24"/>
          <w:lang w:eastAsia="zh-CN"/>
        </w:rPr>
        <w:t>。</w:t>
      </w:r>
    </w:p>
    <w:p w14:paraId="05B1586A">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w:t>
      </w:r>
      <w:r>
        <w:rPr>
          <w:rFonts w:ascii="宋体" w:hAnsi="宋体"/>
          <w:sz w:val="24"/>
          <w:szCs w:val="24"/>
        </w:rPr>
        <w:t xml:space="preserve">10 </w:t>
      </w:r>
      <w:r>
        <w:rPr>
          <w:rFonts w:hint="eastAsia" w:ascii="宋体" w:hAnsi="宋体"/>
          <w:sz w:val="24"/>
          <w:szCs w:val="24"/>
        </w:rPr>
        <w:t>若乙方提供的机械设备不能满足甲方正常使用要求，甲方有权要求乙方改善机械或增设他物，或更换机械设备，因租赁物的更换、改善或增设他物所发生的人工、材料、进出场等所有费用均由乙方承担。</w:t>
      </w:r>
    </w:p>
    <w:p w14:paraId="6F9925FC">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w:t>
      </w:r>
      <w:r>
        <w:rPr>
          <w:rFonts w:ascii="宋体" w:hAnsi="宋体"/>
          <w:sz w:val="24"/>
          <w:szCs w:val="24"/>
        </w:rPr>
        <w:t>11</w:t>
      </w:r>
      <w:r>
        <w:rPr>
          <w:rFonts w:hint="eastAsia" w:ascii="宋体" w:hAnsi="宋体"/>
          <w:sz w:val="24"/>
          <w:szCs w:val="24"/>
        </w:rPr>
        <w:t>租赁设备由乙方控制使用，乙方应配备随车司机并确定司机负责人，并由其承担保管责任，如果发生租赁机械及随车零件被盗、损毁、灭失等情形时，由乙方承担经济损失。</w:t>
      </w:r>
    </w:p>
    <w:p w14:paraId="6D083F2D">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w:t>
      </w:r>
      <w:r>
        <w:rPr>
          <w:rFonts w:ascii="宋体" w:hAnsi="宋体"/>
          <w:sz w:val="24"/>
          <w:szCs w:val="24"/>
        </w:rPr>
        <w:t>12</w:t>
      </w:r>
      <w:r>
        <w:rPr>
          <w:rFonts w:hint="eastAsia" w:ascii="宋体" w:hAnsi="宋体"/>
          <w:sz w:val="24"/>
          <w:szCs w:val="24"/>
        </w:rPr>
        <w:t>乙方机械负责司机及随车司机应每日认真、正确、真实填写《机械运转记录》表。</w:t>
      </w:r>
    </w:p>
    <w:p w14:paraId="73E8ED76">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w:t>
      </w:r>
      <w:r>
        <w:rPr>
          <w:rFonts w:ascii="宋体" w:hAnsi="宋体"/>
          <w:sz w:val="24"/>
          <w:szCs w:val="24"/>
        </w:rPr>
        <w:t>13</w:t>
      </w:r>
      <w:r>
        <w:rPr>
          <w:rFonts w:hint="eastAsia" w:ascii="宋体" w:hAnsi="宋体"/>
          <w:sz w:val="24"/>
          <w:szCs w:val="24"/>
        </w:rPr>
        <w:t>乙方接到甲方退租通知书后不及时办理退租手续的，或乙方拒不接受租赁物的，甲方有权采取相应措施，由此产生的灭失、损毁、保管等一切损失和费用由乙方承担。</w:t>
      </w:r>
    </w:p>
    <w:p w14:paraId="29713330">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8.1</w:t>
      </w:r>
      <w:r>
        <w:rPr>
          <w:rFonts w:ascii="宋体" w:hAnsi="宋体"/>
          <w:sz w:val="24"/>
          <w:szCs w:val="24"/>
        </w:rPr>
        <w:t>4</w:t>
      </w:r>
      <w:r>
        <w:rPr>
          <w:rFonts w:hint="eastAsia" w:ascii="宋体" w:hAnsi="宋体"/>
          <w:sz w:val="24"/>
          <w:szCs w:val="24"/>
        </w:rPr>
        <w:t xml:space="preserve"> 乙方所提供的设备必须符合国家安全技术标准。</w:t>
      </w:r>
    </w:p>
    <w:p w14:paraId="23F5E358">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rPr>
        <w:t>8</w:t>
      </w:r>
      <w:r>
        <w:rPr>
          <w:rFonts w:ascii="宋体" w:hAnsi="宋体"/>
          <w:sz w:val="24"/>
          <w:szCs w:val="24"/>
        </w:rPr>
        <w:t xml:space="preserve">.15 </w:t>
      </w:r>
      <w:r>
        <w:rPr>
          <w:rFonts w:hint="eastAsia" w:ascii="宋体" w:hAnsi="宋体"/>
          <w:sz w:val="24"/>
          <w:szCs w:val="24"/>
        </w:rPr>
        <w:t>乙方负责租赁机械设备进退场运输、道路和作业过程中的安全。如因乙方原因给甲方、乙方及第三人造成人身及财产损害的，由乙方负责处理并进行赔偿。</w:t>
      </w:r>
    </w:p>
    <w:p w14:paraId="06D834ED">
      <w:pPr>
        <w:keepNext w:val="0"/>
        <w:keepLines w:val="0"/>
        <w:pageBreakBefore w:val="0"/>
        <w:widowControl/>
        <w:kinsoku/>
        <w:wordWrap/>
        <w:overflowPunct/>
        <w:topLinePunct w:val="0"/>
        <w:bidi w:val="0"/>
        <w:spacing w:line="440" w:lineRule="exact"/>
        <w:ind w:firstLine="480" w:firstLineChars="200"/>
        <w:textAlignment w:val="auto"/>
        <w:rPr>
          <w:rFonts w:ascii="宋体" w:hAnsi="宋体"/>
          <w:color w:val="FF0000"/>
          <w:sz w:val="24"/>
          <w:szCs w:val="24"/>
        </w:rPr>
      </w:pPr>
      <w:r>
        <w:rPr>
          <w:rFonts w:hint="eastAsia" w:ascii="宋体" w:hAnsi="宋体"/>
          <w:sz w:val="24"/>
          <w:szCs w:val="24"/>
        </w:rPr>
        <w:t>8.1</w:t>
      </w:r>
      <w:r>
        <w:rPr>
          <w:rFonts w:ascii="宋体" w:hAnsi="宋体"/>
          <w:sz w:val="24"/>
          <w:szCs w:val="24"/>
        </w:rPr>
        <w:t>6</w:t>
      </w:r>
      <w:r>
        <w:rPr>
          <w:rFonts w:hint="eastAsia" w:ascii="宋体" w:hAnsi="宋体"/>
          <w:sz w:val="24"/>
          <w:szCs w:val="24"/>
        </w:rPr>
        <w:t xml:space="preserve"> 特种设备自安装验收并经国家相关检测单位检测合格允许使用后方可使用。</w:t>
      </w:r>
    </w:p>
    <w:p w14:paraId="3E358871">
      <w:pPr>
        <w:keepNext w:val="0"/>
        <w:keepLines w:val="0"/>
        <w:pageBreakBefore w:val="0"/>
        <w:kinsoku/>
        <w:wordWrap/>
        <w:overflowPunct/>
        <w:topLinePunct w:val="0"/>
        <w:bidi w:val="0"/>
        <w:spacing w:line="440" w:lineRule="exact"/>
        <w:ind w:firstLine="488" w:firstLineChars="200"/>
        <w:textAlignment w:val="auto"/>
        <w:rPr>
          <w:rFonts w:ascii="宋体" w:hAnsi="宋体"/>
          <w:spacing w:val="2"/>
          <w:sz w:val="24"/>
          <w:szCs w:val="24"/>
        </w:rPr>
      </w:pPr>
      <w:r>
        <w:rPr>
          <w:rFonts w:ascii="宋体" w:hAnsi="宋体"/>
          <w:spacing w:val="2"/>
          <w:sz w:val="24"/>
          <w:szCs w:val="24"/>
        </w:rPr>
        <w:t xml:space="preserve">8.17 </w:t>
      </w:r>
      <w:r>
        <w:rPr>
          <w:rFonts w:hint="eastAsia" w:ascii="宋体" w:hAnsi="宋体" w:cs="宋体"/>
          <w:bCs/>
          <w:kern w:val="0"/>
          <w:sz w:val="24"/>
          <w:szCs w:val="24"/>
        </w:rPr>
        <w:t>乙方积极协助甲方在税法规定期限内办理有关的进项税额的认证申办手续。乙方开具的增值税专用发票在送达甲方后如发生丢失、灭失，乙方同意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14:paraId="010E41CD">
      <w:pPr>
        <w:keepNext w:val="0"/>
        <w:keepLines w:val="0"/>
        <w:pageBreakBefore w:val="0"/>
        <w:widowControl/>
        <w:tabs>
          <w:tab w:val="left" w:pos="8364"/>
        </w:tabs>
        <w:kinsoku/>
        <w:wordWrap/>
        <w:overflowPunct/>
        <w:topLinePunct w:val="0"/>
        <w:bidi w:val="0"/>
        <w:spacing w:line="440" w:lineRule="exact"/>
        <w:ind w:firstLine="472" w:firstLineChars="196"/>
        <w:textAlignment w:val="auto"/>
        <w:rPr>
          <w:rFonts w:ascii="宋体" w:hAnsi="宋体"/>
          <w:sz w:val="24"/>
          <w:szCs w:val="24"/>
          <w:highlight w:val="none"/>
        </w:rPr>
      </w:pPr>
      <w:r>
        <w:rPr>
          <w:rFonts w:hint="eastAsia" w:ascii="宋体" w:hAnsi="宋体"/>
          <w:b/>
          <w:bCs/>
          <w:kern w:val="44"/>
          <w:sz w:val="24"/>
          <w:szCs w:val="24"/>
          <w:highlight w:val="none"/>
        </w:rPr>
        <w:t>第九条  机械操作司机</w:t>
      </w:r>
    </w:p>
    <w:p w14:paraId="380DA0CD">
      <w:pPr>
        <w:keepNext w:val="0"/>
        <w:keepLines w:val="0"/>
        <w:pageBreakBefore w:val="0"/>
        <w:widowControl/>
        <w:tabs>
          <w:tab w:val="left" w:pos="1080"/>
        </w:tabs>
        <w:kinsoku/>
        <w:wordWrap/>
        <w:overflowPunct/>
        <w:topLinePunct w:val="0"/>
        <w:bidi w:val="0"/>
        <w:spacing w:line="440" w:lineRule="exact"/>
        <w:ind w:firstLine="480" w:firstLineChars="200"/>
        <w:textAlignment w:val="auto"/>
        <w:rPr>
          <w:rFonts w:ascii="宋体" w:hAnsi="宋体"/>
          <w:bCs/>
          <w:iCs/>
          <w:sz w:val="24"/>
          <w:szCs w:val="24"/>
        </w:rPr>
      </w:pPr>
      <w:r>
        <w:rPr>
          <w:rFonts w:hint="eastAsia" w:ascii="宋体" w:hAnsi="宋体"/>
          <w:sz w:val="24"/>
          <w:szCs w:val="24"/>
          <w:highlight w:val="none"/>
        </w:rPr>
        <w:t>9.1</w:t>
      </w:r>
      <w:r>
        <w:rPr>
          <w:rFonts w:hint="eastAsia" w:ascii="宋体" w:hAnsi="宋体"/>
          <w:bCs/>
          <w:iCs/>
          <w:sz w:val="24"/>
          <w:szCs w:val="24"/>
          <w:highlight w:val="none"/>
        </w:rPr>
        <w:t>乙方每台设备必须配备</w:t>
      </w:r>
      <w:r>
        <w:rPr>
          <w:rFonts w:hint="eastAsia" w:ascii="宋体" w:hAnsi="宋体"/>
          <w:sz w:val="24"/>
          <w:szCs w:val="24"/>
          <w:highlight w:val="none"/>
        </w:rPr>
        <w:t>具有合格有</w:t>
      </w:r>
      <w:r>
        <w:rPr>
          <w:rFonts w:hint="eastAsia" w:ascii="宋体" w:hAnsi="宋体"/>
          <w:sz w:val="24"/>
          <w:szCs w:val="24"/>
        </w:rPr>
        <w:t>效操作证的</w:t>
      </w:r>
      <w:r>
        <w:rPr>
          <w:rFonts w:hint="eastAsia" w:ascii="宋体" w:hAnsi="宋体"/>
          <w:bCs/>
          <w:iCs/>
          <w:sz w:val="24"/>
          <w:szCs w:val="24"/>
        </w:rPr>
        <w:t>技术熟练的操作人员，确保机械能24小时连续安全作业。甲方有权根据施工现场具体情况要求乙方增加操作人员，乙方须按要求及时配置。乙方对设备安全使用负全责。</w:t>
      </w:r>
    </w:p>
    <w:p w14:paraId="734CC22D">
      <w:pPr>
        <w:keepNext w:val="0"/>
        <w:keepLines w:val="0"/>
        <w:pageBreakBefore w:val="0"/>
        <w:widowControl/>
        <w:tabs>
          <w:tab w:val="left" w:pos="1080"/>
        </w:tabs>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9.2</w:t>
      </w:r>
      <w:r>
        <w:rPr>
          <w:rFonts w:ascii="宋体" w:hAnsi="宋体"/>
          <w:sz w:val="24"/>
          <w:szCs w:val="24"/>
        </w:rPr>
        <w:t xml:space="preserve"> </w:t>
      </w:r>
      <w:r>
        <w:rPr>
          <w:rFonts w:hint="eastAsia" w:ascii="宋体" w:hAnsi="宋体"/>
          <w:sz w:val="24"/>
          <w:szCs w:val="24"/>
        </w:rPr>
        <w:t>机械负责司机及随车司机由乙方自行选派，但必须满足甲方现场施工的要求，即必须年满18周岁、身体健康、具有合格有效的操作证件。乙方司机应积极主动地工作，做到随叫随到，服从安排，提供优质高效的服务。甲方有权随时检查，对于无证、技术等级不高或不听从甲方调度人员指挥的，甲方随时可要求乙方更换，同时乙方应向甲方支付1000元/人.次的违约金。乙方随机所配的负责司机及随车司机工资、福利待遇和保险（包括交通、工资、奖金等）由乙方自行承担。</w:t>
      </w:r>
    </w:p>
    <w:p w14:paraId="2A47520E">
      <w:pPr>
        <w:keepNext w:val="0"/>
        <w:keepLines w:val="0"/>
        <w:pageBreakBefore w:val="0"/>
        <w:widowControl/>
        <w:tabs>
          <w:tab w:val="left" w:pos="1080"/>
        </w:tabs>
        <w:kinsoku/>
        <w:wordWrap/>
        <w:overflowPunct/>
        <w:topLinePunct w:val="0"/>
        <w:bidi w:val="0"/>
        <w:spacing w:line="440" w:lineRule="exact"/>
        <w:ind w:firstLine="480" w:firstLineChars="200"/>
        <w:textAlignment w:val="auto"/>
        <w:rPr>
          <w:rFonts w:hint="eastAsia" w:ascii="宋体" w:hAnsi="宋体"/>
          <w:bCs/>
          <w:iCs/>
          <w:sz w:val="24"/>
          <w:szCs w:val="24"/>
          <w:u w:val="none"/>
        </w:rPr>
      </w:pPr>
      <w:r>
        <w:rPr>
          <w:rFonts w:hint="eastAsia" w:ascii="宋体" w:hAnsi="宋体"/>
          <w:sz w:val="24"/>
          <w:szCs w:val="24"/>
        </w:rPr>
        <w:t>9.3</w:t>
      </w:r>
      <w:r>
        <w:rPr>
          <w:rFonts w:hint="eastAsia" w:ascii="宋体" w:hAnsi="宋体"/>
          <w:bCs/>
          <w:iCs/>
          <w:sz w:val="24"/>
          <w:szCs w:val="24"/>
        </w:rPr>
        <w:t>未经甲方管理人员允许</w:t>
      </w:r>
      <w:r>
        <w:rPr>
          <w:rFonts w:hint="eastAsia" w:ascii="宋体" w:hAnsi="宋体"/>
          <w:bCs/>
          <w:iCs/>
          <w:sz w:val="24"/>
          <w:szCs w:val="24"/>
          <w:u w:val="none"/>
        </w:rPr>
        <w:t>，乙方司机及机械在施工期限内不得随意离开工地，需要离开工地时必须向甲方管理人员书面申请，批准后方可离开，否则按旷工处理，乙方应按200元/天/人向甲方缴纳违约金。若因司机旷工造成机械未能正常运转，则按500元/天扣除当月机械租赁费，该违约金在本月机械租赁费中扣除。累计三次甲方有权退租并拒付租赁费。</w:t>
      </w:r>
    </w:p>
    <w:p w14:paraId="54D627B5">
      <w:pPr>
        <w:keepNext w:val="0"/>
        <w:keepLines w:val="0"/>
        <w:pageBreakBefore w:val="0"/>
        <w:widowControl/>
        <w:tabs>
          <w:tab w:val="left" w:pos="1080"/>
        </w:tabs>
        <w:kinsoku/>
        <w:wordWrap/>
        <w:overflowPunct/>
        <w:topLinePunct w:val="0"/>
        <w:bidi w:val="0"/>
        <w:spacing w:line="440" w:lineRule="exact"/>
        <w:ind w:firstLine="480" w:firstLineChars="200"/>
        <w:textAlignment w:val="auto"/>
        <w:rPr>
          <w:rFonts w:ascii="宋体" w:hAnsi="宋体"/>
          <w:sz w:val="24"/>
          <w:szCs w:val="24"/>
          <w:highlight w:val="none"/>
        </w:rPr>
      </w:pPr>
      <w:r>
        <w:rPr>
          <w:rFonts w:hint="eastAsia" w:ascii="宋体" w:hAnsi="宋体"/>
          <w:sz w:val="24"/>
          <w:szCs w:val="24"/>
        </w:rPr>
        <w:t>9.4本合同乙方选派的负责机械设备操作人员为：</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 xml:space="preserve">（身份证号码：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 xml:space="preserve"> ）代表乙方履行本合同，全面负责本合同执行中的有关机械维护、保养、维修、保管、安全等工作。乙方应当将乙方配备司机的身份证及操</w:t>
      </w:r>
      <w:r>
        <w:rPr>
          <w:rFonts w:hint="eastAsia" w:ascii="宋体" w:hAnsi="宋体"/>
          <w:sz w:val="24"/>
          <w:szCs w:val="24"/>
          <w:highlight w:val="none"/>
        </w:rPr>
        <w:t>作证件等的复印件签字后交甲方存档。</w:t>
      </w:r>
    </w:p>
    <w:p w14:paraId="7415F749">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bCs/>
          <w:iCs/>
          <w:sz w:val="24"/>
          <w:szCs w:val="24"/>
          <w:highlight w:val="none"/>
        </w:rPr>
      </w:pPr>
      <w:r>
        <w:rPr>
          <w:rFonts w:hint="eastAsia" w:ascii="宋体" w:hAnsi="宋体"/>
          <w:bCs/>
          <w:iCs/>
          <w:sz w:val="24"/>
          <w:szCs w:val="24"/>
          <w:highlight w:val="none"/>
        </w:rPr>
        <w:t>9.5机械操作人员原则上食宿水电自理，费用已含在租赁费内。</w:t>
      </w:r>
      <w:r>
        <w:rPr>
          <w:rFonts w:hint="eastAsia" w:ascii="宋体" w:hAnsi="宋体"/>
          <w:bCs/>
          <w:iCs/>
          <w:sz w:val="24"/>
          <w:szCs w:val="24"/>
          <w:highlight w:val="none"/>
          <w:lang w:val="en-US" w:eastAsia="zh-CN"/>
        </w:rPr>
        <w:t>若在甲方工地食宿，费用由乙方自行承担，按照甲方工地管理标准缴纳</w:t>
      </w:r>
      <w:r>
        <w:rPr>
          <w:rFonts w:hint="eastAsia" w:ascii="宋体" w:hAnsi="宋体"/>
          <w:bCs/>
          <w:iCs/>
          <w:sz w:val="24"/>
          <w:szCs w:val="24"/>
          <w:highlight w:val="none"/>
        </w:rPr>
        <w:t>。</w:t>
      </w:r>
    </w:p>
    <w:p w14:paraId="0D4767FD">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9.6</w:t>
      </w:r>
      <w:r>
        <w:rPr>
          <w:rFonts w:hint="eastAsia" w:ascii="宋体" w:hAnsi="宋体"/>
          <w:bCs/>
          <w:iCs/>
          <w:sz w:val="24"/>
          <w:szCs w:val="24"/>
          <w:highlight w:val="none"/>
        </w:rPr>
        <w:t>机械操作人员必须根据甲方要求做好标志标识，且在使用过程中做好机械的机容机貌，做好文明施工。</w:t>
      </w:r>
    </w:p>
    <w:p w14:paraId="70D4649C">
      <w:pPr>
        <w:keepNext w:val="0"/>
        <w:keepLines w:val="0"/>
        <w:pageBreakBefore w:val="0"/>
        <w:widowControl/>
        <w:kinsoku/>
        <w:wordWrap/>
        <w:overflowPunct/>
        <w:topLinePunct w:val="0"/>
        <w:bidi w:val="0"/>
        <w:spacing w:line="440" w:lineRule="exact"/>
        <w:ind w:firstLine="482" w:firstLineChars="200"/>
        <w:textAlignment w:val="auto"/>
        <w:rPr>
          <w:rFonts w:ascii="宋体" w:hAnsi="宋体"/>
          <w:sz w:val="24"/>
          <w:szCs w:val="24"/>
          <w:highlight w:val="none"/>
        </w:rPr>
      </w:pPr>
      <w:r>
        <w:rPr>
          <w:rFonts w:hint="eastAsia" w:ascii="宋体" w:hAnsi="宋体"/>
          <w:b/>
          <w:bCs/>
          <w:kern w:val="44"/>
          <w:sz w:val="24"/>
          <w:szCs w:val="24"/>
          <w:highlight w:val="none"/>
        </w:rPr>
        <w:t>第十条  甲方违约责任</w:t>
      </w:r>
    </w:p>
    <w:p w14:paraId="27828CC5">
      <w:pPr>
        <w:keepNext w:val="0"/>
        <w:keepLines w:val="0"/>
        <w:pageBreakBefore w:val="0"/>
        <w:widowControl/>
        <w:tabs>
          <w:tab w:val="left" w:pos="360"/>
          <w:tab w:val="left" w:pos="540"/>
        </w:tabs>
        <w:kinsoku/>
        <w:wordWrap/>
        <w:overflowPunct/>
        <w:topLinePunct w:val="0"/>
        <w:bidi w:val="0"/>
        <w:spacing w:line="440" w:lineRule="exact"/>
        <w:ind w:firstLine="480" w:firstLineChars="200"/>
        <w:textAlignment w:val="auto"/>
        <w:rPr>
          <w:rFonts w:ascii="宋体" w:hAnsi="宋体"/>
          <w:bCs/>
          <w:iCs/>
          <w:sz w:val="24"/>
          <w:szCs w:val="24"/>
          <w:highlight w:val="none"/>
        </w:rPr>
      </w:pPr>
      <w:r>
        <w:rPr>
          <w:rFonts w:ascii="宋体" w:hAnsi="宋体"/>
          <w:bCs/>
          <w:iCs/>
          <w:sz w:val="24"/>
          <w:szCs w:val="24"/>
          <w:highlight w:val="none"/>
        </w:rPr>
        <w:t>10.1甲方未按照本合同约定向乙方支付租金，甲方应承担违约责任。甲方在宽限期后，仍逾期支付租金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10%。除此之外，甲方不再承担其他任何违约责任。</w:t>
      </w:r>
      <w:r>
        <w:rPr>
          <w:rFonts w:hint="eastAsia" w:ascii="宋体" w:hAnsi="宋体"/>
          <w:bCs/>
          <w:iCs/>
          <w:sz w:val="24"/>
          <w:szCs w:val="24"/>
          <w:highlight w:val="none"/>
        </w:rPr>
        <w:t xml:space="preserve">  </w:t>
      </w:r>
    </w:p>
    <w:p w14:paraId="20006BFE">
      <w:pPr>
        <w:keepNext w:val="0"/>
        <w:keepLines w:val="0"/>
        <w:pageBreakBefore w:val="0"/>
        <w:widowControl/>
        <w:kinsoku/>
        <w:wordWrap/>
        <w:overflowPunct/>
        <w:topLinePunct w:val="0"/>
        <w:bidi w:val="0"/>
        <w:spacing w:line="440" w:lineRule="exact"/>
        <w:ind w:firstLine="482" w:firstLineChars="200"/>
        <w:textAlignment w:val="auto"/>
        <w:rPr>
          <w:rFonts w:ascii="宋体" w:hAnsi="宋体"/>
          <w:bCs/>
          <w:iCs/>
          <w:sz w:val="24"/>
          <w:szCs w:val="24"/>
        </w:rPr>
      </w:pPr>
      <w:r>
        <w:rPr>
          <w:rFonts w:hint="eastAsia" w:ascii="宋体" w:hAnsi="宋体"/>
          <w:b/>
          <w:bCs/>
          <w:kern w:val="44"/>
          <w:sz w:val="24"/>
          <w:szCs w:val="24"/>
        </w:rPr>
        <w:t>第十一条  乙方违约责任</w:t>
      </w:r>
    </w:p>
    <w:p w14:paraId="48883C32">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rPr>
        <w:t>11.1乙方应按合同规定的时间、数量、质量要求提供租赁物，有附件的，还应提供有关的附件；</w:t>
      </w:r>
      <w:r>
        <w:rPr>
          <w:rFonts w:hint="eastAsia" w:ascii="宋体" w:hAnsi="宋体"/>
          <w:sz w:val="24"/>
          <w:szCs w:val="24"/>
          <w:lang w:val="en-US" w:eastAsia="zh-CN"/>
        </w:rPr>
        <w:t>若乙方交付的租赁物时间、数量、质量要求与合同约定不符</w:t>
      </w:r>
      <w:r>
        <w:rPr>
          <w:rFonts w:hint="eastAsia" w:ascii="宋体" w:hAnsi="宋体"/>
          <w:sz w:val="24"/>
          <w:szCs w:val="24"/>
        </w:rPr>
        <w:t>，</w:t>
      </w:r>
      <w:r>
        <w:rPr>
          <w:rFonts w:hint="eastAsia" w:ascii="宋体" w:hAnsi="宋体"/>
          <w:sz w:val="24"/>
          <w:szCs w:val="24"/>
          <w:lang w:val="en-US" w:eastAsia="zh-CN"/>
        </w:rPr>
        <w:t>乙方须按合同总价款20%向甲方支付违约金。乙方须在接到甲方通知后，按甲方通知时间完成供应，如乙方逾期交货，每延期一日，应向甲方支付违约金</w:t>
      </w:r>
      <w:r>
        <w:rPr>
          <w:rFonts w:hint="eastAsia" w:ascii="宋体" w:hAnsi="宋体"/>
          <w:sz w:val="24"/>
          <w:szCs w:val="24"/>
          <w:u w:val="single"/>
          <w:lang w:val="en-US" w:eastAsia="zh-CN"/>
        </w:rPr>
        <w:t xml:space="preserve">  10000 </w:t>
      </w:r>
      <w:r>
        <w:rPr>
          <w:rFonts w:hint="eastAsia" w:ascii="宋体" w:hAnsi="宋体"/>
          <w:sz w:val="24"/>
          <w:szCs w:val="24"/>
          <w:lang w:val="en-US" w:eastAsia="zh-CN"/>
        </w:rPr>
        <w:t>元。</w:t>
      </w:r>
      <w:r>
        <w:rPr>
          <w:rFonts w:hint="eastAsia" w:ascii="宋体" w:hAnsi="宋体"/>
          <w:sz w:val="24"/>
          <w:szCs w:val="24"/>
        </w:rPr>
        <w:t>迟延交付超过3日的，甲方有权解除合同或将乙方未完成的合同内容直接委托第三方继续履行，由第三方履行增加的费用，甲方将直接从乙方</w:t>
      </w:r>
      <w:r>
        <w:rPr>
          <w:rFonts w:hint="eastAsia" w:ascii="宋体" w:hAnsi="宋体"/>
          <w:sz w:val="24"/>
          <w:szCs w:val="24"/>
          <w:lang w:val="en-US" w:eastAsia="zh-CN"/>
        </w:rPr>
        <w:t>结算款</w:t>
      </w:r>
      <w:r>
        <w:rPr>
          <w:rFonts w:hint="eastAsia" w:ascii="宋体" w:hAnsi="宋体"/>
          <w:sz w:val="24"/>
          <w:szCs w:val="24"/>
        </w:rPr>
        <w:t>中扣除。甲方解除合同的，乙方须向甲方支付合同总价款20%违约金，并应赔偿甲方由此造成的全部损失，同时承担甲方由此支付的诉讼费、律师费等实现债权的费用。交付货物没有通过甲方检验，造成交付迟延，按照上款承担违约责任。</w:t>
      </w:r>
    </w:p>
    <w:p w14:paraId="15F20A3B">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11.</w:t>
      </w:r>
      <w:r>
        <w:rPr>
          <w:rFonts w:hint="eastAsia" w:ascii="宋体" w:hAnsi="宋体"/>
          <w:sz w:val="24"/>
          <w:szCs w:val="24"/>
          <w:highlight w:val="none"/>
        </w:rPr>
        <w:t>2乙方应当对租赁物履行维修义务。在租赁期间，</w:t>
      </w:r>
      <w:r>
        <w:rPr>
          <w:rFonts w:hint="eastAsia" w:ascii="宋体" w:hAnsi="宋体" w:eastAsia="宋体"/>
          <w:sz w:val="24"/>
          <w:szCs w:val="24"/>
          <w:highlight w:val="none"/>
        </w:rPr>
        <w:t>乙方应保证租赁物符合约定用途；租赁期内设备出现故障，乙方迟延派员维修的，每延期一日，应向甲方支付违约金</w:t>
      </w:r>
      <w:r>
        <w:rPr>
          <w:rFonts w:hint="eastAsia" w:ascii="宋体" w:hAnsi="宋体"/>
          <w:sz w:val="24"/>
          <w:szCs w:val="24"/>
          <w:highlight w:val="none"/>
          <w:u w:val="single"/>
          <w:lang w:val="en-US" w:eastAsia="zh-CN"/>
        </w:rPr>
        <w:t xml:space="preserve">  1000 </w:t>
      </w:r>
      <w:r>
        <w:rPr>
          <w:rFonts w:hint="eastAsia" w:ascii="宋体" w:hAnsi="宋体" w:eastAsia="宋体"/>
          <w:sz w:val="24"/>
          <w:szCs w:val="24"/>
          <w:highlight w:val="none"/>
        </w:rPr>
        <w:t>元，迟延超过</w:t>
      </w:r>
      <w:r>
        <w:rPr>
          <w:rFonts w:hint="eastAsia" w:ascii="宋体" w:hAnsi="宋体"/>
          <w:sz w:val="24"/>
          <w:szCs w:val="24"/>
          <w:highlight w:val="none"/>
          <w:u w:val="single"/>
          <w:lang w:val="en-US" w:eastAsia="zh-CN"/>
        </w:rPr>
        <w:t xml:space="preserve">  2  </w:t>
      </w:r>
      <w:r>
        <w:rPr>
          <w:rFonts w:hint="eastAsia" w:ascii="宋体" w:hAnsi="宋体" w:eastAsia="宋体"/>
          <w:sz w:val="24"/>
          <w:szCs w:val="24"/>
          <w:highlight w:val="none"/>
        </w:rPr>
        <w:t>日的，甲方有权委托第三方进行维修，由此产生的一切费用由乙方承担。</w:t>
      </w:r>
    </w:p>
    <w:p w14:paraId="4811F515">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11.3本合同生效后，甲方将获得机械租赁使用权，乙方机械在没有得到甲方同意时，不得擅自外出承揽工程。如发现一次，按照月租赁费的40%予以扣除，发现两次按照月租赁费的80%予以扣除，造成甲方经济损失的，还应赔偿甲方经济损失。如屡劝不改，本月不予结算并有权解除合同，将乙方机械清退出场。</w:t>
      </w:r>
    </w:p>
    <w:p w14:paraId="56943AF7">
      <w:pPr>
        <w:keepNext w:val="0"/>
        <w:keepLines w:val="0"/>
        <w:pageBreakBefore w:val="0"/>
        <w:kinsoku/>
        <w:wordWrap/>
        <w:overflowPunct/>
        <w:topLinePunct w:val="0"/>
        <w:bidi w:val="0"/>
        <w:spacing w:line="440" w:lineRule="exact"/>
        <w:ind w:firstLine="480" w:firstLineChars="200"/>
        <w:textAlignment w:val="auto"/>
        <w:rPr>
          <w:rFonts w:ascii="宋体" w:hAnsi="宋体"/>
          <w:bCs/>
          <w:iCs/>
          <w:sz w:val="24"/>
          <w:szCs w:val="24"/>
        </w:rPr>
      </w:pPr>
      <w:r>
        <w:rPr>
          <w:rFonts w:hint="eastAsia" w:ascii="宋体" w:hAnsi="宋体"/>
          <w:bCs/>
          <w:iCs/>
          <w:sz w:val="24"/>
          <w:szCs w:val="24"/>
        </w:rPr>
        <w:t>11.4乙方在合同终止时必须</w:t>
      </w:r>
      <w:r>
        <w:rPr>
          <w:rFonts w:hint="eastAsia" w:ascii="宋体" w:hAnsi="宋体"/>
          <w:bCs/>
          <w:iCs/>
          <w:sz w:val="24"/>
          <w:szCs w:val="24"/>
          <w:lang w:val="en-US" w:eastAsia="zh-CN"/>
        </w:rPr>
        <w:t>立即</w:t>
      </w:r>
      <w:r>
        <w:rPr>
          <w:rFonts w:hint="eastAsia" w:ascii="宋体" w:hAnsi="宋体"/>
          <w:bCs/>
          <w:iCs/>
          <w:sz w:val="24"/>
          <w:szCs w:val="24"/>
        </w:rPr>
        <w:t>接受租赁物。乙方接到甲方退租通知书后不及时办理退租手续的，或甲方自行交还租赁物乙方拒不接受的，乙方应向甲方支付</w:t>
      </w:r>
      <w:r>
        <w:rPr>
          <w:rFonts w:hint="eastAsia" w:ascii="宋体" w:hAnsi="宋体"/>
          <w:sz w:val="24"/>
          <w:szCs w:val="24"/>
          <w:u w:val="single"/>
          <w:lang w:val="en-US" w:eastAsia="zh-CN"/>
        </w:rPr>
        <w:t>1000</w:t>
      </w:r>
      <w:r>
        <w:rPr>
          <w:rFonts w:hint="eastAsia" w:ascii="宋体" w:hAnsi="宋体"/>
          <w:bCs/>
          <w:iCs/>
          <w:sz w:val="24"/>
          <w:szCs w:val="24"/>
        </w:rPr>
        <w:t>元/天的违约金并承担由此给甲方造成的一切损失。</w:t>
      </w:r>
    </w:p>
    <w:p w14:paraId="3867CE48">
      <w:pPr>
        <w:keepNext w:val="0"/>
        <w:keepLines w:val="0"/>
        <w:pageBreakBefore w:val="0"/>
        <w:kinsoku/>
        <w:wordWrap/>
        <w:overflowPunct/>
        <w:topLinePunct w:val="0"/>
        <w:bidi w:val="0"/>
        <w:spacing w:line="440" w:lineRule="exact"/>
        <w:ind w:firstLine="480" w:firstLineChars="200"/>
        <w:textAlignment w:val="auto"/>
        <w:rPr>
          <w:rFonts w:ascii="宋体" w:hAnsi="宋体"/>
          <w:bCs/>
          <w:iCs/>
          <w:sz w:val="24"/>
          <w:szCs w:val="24"/>
        </w:rPr>
      </w:pPr>
      <w:r>
        <w:rPr>
          <w:rFonts w:hint="eastAsia" w:ascii="宋体" w:hAnsi="宋体"/>
          <w:bCs/>
          <w:iCs/>
          <w:sz w:val="24"/>
          <w:szCs w:val="24"/>
        </w:rPr>
        <w:t>11.5乙方应按合同约定及时向甲方提供增值税专用发票，逾期提供的，每逾期一天，乙方应向甲方支付违约金</w:t>
      </w:r>
      <w:r>
        <w:rPr>
          <w:rFonts w:hint="eastAsia" w:ascii="宋体" w:hAnsi="宋体"/>
          <w:sz w:val="24"/>
          <w:szCs w:val="24"/>
          <w:u w:val="single"/>
        </w:rPr>
        <w:t xml:space="preserve">  </w:t>
      </w:r>
      <w:r>
        <w:rPr>
          <w:rFonts w:hint="eastAsia" w:ascii="宋体" w:hAnsi="宋体"/>
          <w:sz w:val="24"/>
          <w:szCs w:val="24"/>
          <w:u w:val="single"/>
          <w:lang w:val="en-US" w:eastAsia="zh-CN"/>
        </w:rPr>
        <w:t>500</w:t>
      </w:r>
      <w:r>
        <w:rPr>
          <w:rFonts w:hint="eastAsia" w:ascii="宋体" w:hAnsi="宋体"/>
          <w:sz w:val="24"/>
          <w:szCs w:val="24"/>
          <w:u w:val="single"/>
        </w:rPr>
        <w:t xml:space="preserve">   </w:t>
      </w:r>
      <w:r>
        <w:rPr>
          <w:rFonts w:hint="eastAsia" w:ascii="宋体" w:hAnsi="宋体"/>
          <w:bCs/>
          <w:iCs/>
          <w:sz w:val="24"/>
          <w:szCs w:val="24"/>
        </w:rPr>
        <w:t>元。因乙方开具的增值税专用发票不及时，造成甲方无法及时认证、抵扣税款等情形的，乙方需向甲方承担赔偿责任包括但不限于税款、滞纳金、罚款及相关损失等。</w:t>
      </w:r>
    </w:p>
    <w:p w14:paraId="7794BB68">
      <w:pPr>
        <w:keepNext w:val="0"/>
        <w:keepLines w:val="0"/>
        <w:pageBreakBefore w:val="0"/>
        <w:kinsoku/>
        <w:wordWrap/>
        <w:overflowPunct/>
        <w:topLinePunct w:val="0"/>
        <w:bidi w:val="0"/>
        <w:spacing w:line="440" w:lineRule="exact"/>
        <w:ind w:firstLine="480" w:firstLineChars="200"/>
        <w:textAlignment w:val="auto"/>
        <w:rPr>
          <w:rFonts w:ascii="宋体" w:hAnsi="宋体"/>
          <w:bCs/>
          <w:iCs/>
          <w:sz w:val="24"/>
          <w:szCs w:val="24"/>
        </w:rPr>
      </w:pPr>
      <w:r>
        <w:rPr>
          <w:rFonts w:hint="eastAsia" w:ascii="宋体" w:hAnsi="宋体"/>
          <w:bCs/>
          <w:iCs/>
          <w:sz w:val="24"/>
          <w:szCs w:val="24"/>
        </w:rPr>
        <w:t>11.6乙方承诺向甲方提交的所有资料（包括但不限于证照及资质资料、银行保函、发票等）均真实有效，如提供的材料虚假，乙方应向甲方承担违约金</w:t>
      </w:r>
      <w:r>
        <w:rPr>
          <w:rFonts w:ascii="宋体" w:hAnsi="宋体"/>
          <w:bCs/>
          <w:iCs/>
          <w:sz w:val="24"/>
          <w:szCs w:val="24"/>
        </w:rPr>
        <w:t>10万元/份；如因提供虚假资料造成甲方损失的，乙方全额赔偿，乙方法定代表人及委托代理人承担连带赔偿责任。</w:t>
      </w:r>
    </w:p>
    <w:p w14:paraId="556DCEC3">
      <w:pPr>
        <w:keepNext w:val="0"/>
        <w:keepLines w:val="0"/>
        <w:pageBreakBefore w:val="0"/>
        <w:kinsoku/>
        <w:wordWrap/>
        <w:overflowPunct/>
        <w:topLinePunct w:val="0"/>
        <w:bidi w:val="0"/>
        <w:spacing w:line="440" w:lineRule="exact"/>
        <w:ind w:firstLine="480" w:firstLineChars="200"/>
        <w:textAlignment w:val="auto"/>
        <w:rPr>
          <w:rFonts w:ascii="宋体" w:hAnsi="宋体"/>
          <w:bCs/>
          <w:iCs/>
          <w:sz w:val="24"/>
          <w:szCs w:val="24"/>
        </w:rPr>
      </w:pPr>
      <w:r>
        <w:rPr>
          <w:rFonts w:hint="eastAsia" w:ascii="宋体" w:hAnsi="宋体"/>
          <w:bCs/>
          <w:iCs/>
          <w:sz w:val="24"/>
          <w:szCs w:val="24"/>
        </w:rPr>
        <w:t>1</w:t>
      </w:r>
      <w:r>
        <w:rPr>
          <w:rFonts w:ascii="宋体" w:hAnsi="宋体"/>
          <w:bCs/>
          <w:iCs/>
          <w:sz w:val="24"/>
          <w:szCs w:val="24"/>
        </w:rPr>
        <w:t>1.</w:t>
      </w:r>
      <w:r>
        <w:rPr>
          <w:rFonts w:hint="eastAsia" w:ascii="宋体" w:hAnsi="宋体"/>
          <w:bCs/>
          <w:iCs/>
          <w:sz w:val="24"/>
          <w:szCs w:val="24"/>
          <w:lang w:val="en-US" w:eastAsia="zh-CN"/>
        </w:rPr>
        <w:t>7</w:t>
      </w:r>
      <w:r>
        <w:rPr>
          <w:rFonts w:ascii="宋体" w:hAnsi="宋体"/>
          <w:bCs/>
          <w:iCs/>
          <w:sz w:val="24"/>
          <w:szCs w:val="24"/>
        </w:rPr>
        <w:t xml:space="preserve"> </w:t>
      </w:r>
      <w:r>
        <w:rPr>
          <w:rFonts w:hint="eastAsia" w:ascii="宋体" w:hAnsi="宋体"/>
          <w:bCs/>
          <w:iCs/>
          <w:sz w:val="24"/>
          <w:szCs w:val="24"/>
        </w:rPr>
        <w:t>本合同中所涉及的债权，乙方不得转让，也不得用于任何形式的担保。若乙方擅自转让或用于担保的，则该行为无效，乙方应赔偿甲方因此受到的全部损失。</w:t>
      </w:r>
    </w:p>
    <w:p w14:paraId="291E178B">
      <w:pPr>
        <w:keepNext w:val="0"/>
        <w:keepLines w:val="0"/>
        <w:pageBreakBefore w:val="0"/>
        <w:kinsoku/>
        <w:wordWrap/>
        <w:overflowPunct/>
        <w:topLinePunct w:val="0"/>
        <w:bidi w:val="0"/>
        <w:spacing w:line="440" w:lineRule="exact"/>
        <w:ind w:firstLine="480" w:firstLineChars="200"/>
        <w:textAlignment w:val="auto"/>
        <w:rPr>
          <w:rFonts w:ascii="宋体" w:hAnsi="宋体"/>
          <w:sz w:val="24"/>
          <w:szCs w:val="24"/>
        </w:rPr>
      </w:pPr>
      <w:r>
        <w:rPr>
          <w:rFonts w:ascii="宋体" w:hAnsi="宋体" w:cs="宋体"/>
          <w:bCs/>
          <w:kern w:val="0"/>
          <w:sz w:val="24"/>
          <w:szCs w:val="24"/>
        </w:rPr>
        <w:t>11.</w:t>
      </w:r>
      <w:r>
        <w:rPr>
          <w:rFonts w:hint="eastAsia" w:ascii="宋体" w:hAnsi="宋体" w:cs="宋体"/>
          <w:bCs/>
          <w:kern w:val="0"/>
          <w:sz w:val="24"/>
          <w:szCs w:val="24"/>
          <w:lang w:val="en-US" w:eastAsia="zh-CN"/>
        </w:rPr>
        <w:t>8</w:t>
      </w:r>
      <w:r>
        <w:rPr>
          <w:rFonts w:ascii="宋体" w:hAnsi="宋体" w:cs="宋体"/>
          <w:bCs/>
          <w:kern w:val="0"/>
          <w:sz w:val="24"/>
          <w:szCs w:val="24"/>
        </w:rPr>
        <w:t xml:space="preserve"> </w:t>
      </w:r>
      <w:r>
        <w:rPr>
          <w:rFonts w:hint="eastAsia" w:ascii="宋体" w:hAnsi="宋体" w:cs="宋体"/>
          <w:bCs/>
          <w:kern w:val="0"/>
          <w:sz w:val="24"/>
          <w:szCs w:val="24"/>
        </w:rPr>
        <w:t>乙方保证提供的产品、服务不侵犯任何第三方知识产权和其他任何权利。任何第三方提出侵权指控时，乙方负责与第三方交涉并承担一切可能发生的经济上、法律上的责任，由此给甲方带来损失的，乙方无条件予以赔偿。</w:t>
      </w:r>
    </w:p>
    <w:p w14:paraId="439883C0">
      <w:pPr>
        <w:keepNext w:val="0"/>
        <w:keepLines w:val="0"/>
        <w:pageBreakBefore w:val="0"/>
        <w:widowControl/>
        <w:kinsoku/>
        <w:wordWrap/>
        <w:overflowPunct/>
        <w:topLinePunct w:val="0"/>
        <w:bidi w:val="0"/>
        <w:spacing w:line="440" w:lineRule="exact"/>
        <w:ind w:firstLine="480" w:firstLineChars="200"/>
        <w:textAlignment w:val="auto"/>
        <w:rPr>
          <w:rFonts w:hint="eastAsia" w:ascii="宋体" w:hAnsi="宋体"/>
          <w:sz w:val="24"/>
          <w:szCs w:val="24"/>
          <w:lang w:val="en-US" w:eastAsia="zh-CN"/>
        </w:rPr>
      </w:pPr>
      <w:bookmarkStart w:id="69" w:name="_Toc21276"/>
      <w:r>
        <w:rPr>
          <w:rFonts w:hint="eastAsia" w:ascii="宋体" w:hAnsi="宋体"/>
          <w:sz w:val="24"/>
          <w:szCs w:val="24"/>
          <w:lang w:val="en-US" w:eastAsia="zh-CN"/>
        </w:rPr>
        <w:t>11.9禁止转包分包</w:t>
      </w:r>
    </w:p>
    <w:p w14:paraId="62553AB4">
      <w:pPr>
        <w:keepNext w:val="0"/>
        <w:keepLines w:val="0"/>
        <w:pageBreakBefore w:val="0"/>
        <w:kinsoku/>
        <w:wordWrap/>
        <w:overflowPunct/>
        <w:topLinePunct w:val="0"/>
        <w:bidi w:val="0"/>
        <w:spacing w:line="440" w:lineRule="exact"/>
        <w:ind w:firstLine="480" w:firstLineChars="200"/>
        <w:textAlignment w:val="auto"/>
        <w:outlineLvl w:val="0"/>
        <w:rPr>
          <w:rFonts w:hint="eastAsia" w:ascii="宋体" w:hAnsi="宋体"/>
          <w:sz w:val="24"/>
          <w:szCs w:val="24"/>
          <w:lang w:val="en-US" w:eastAsia="zh-CN"/>
        </w:rPr>
      </w:pPr>
      <w:bookmarkStart w:id="70" w:name="_Toc10930"/>
      <w:r>
        <w:rPr>
          <w:rFonts w:hint="eastAsia" w:ascii="宋体" w:hAnsi="宋体"/>
          <w:sz w:val="24"/>
          <w:szCs w:val="24"/>
          <w:lang w:val="en-US" w:eastAsia="zh-CN"/>
        </w:rPr>
        <w:t>鉴于保护合同双方权益及确保工程质量和进度，双方明确以下转包分包相关事项:</w:t>
      </w:r>
      <w:bookmarkEnd w:id="70"/>
    </w:p>
    <w:p w14:paraId="77D4988C">
      <w:pPr>
        <w:keepNext w:val="0"/>
        <w:keepLines w:val="0"/>
        <w:pageBreakBefore w:val="0"/>
        <w:kinsoku/>
        <w:wordWrap/>
        <w:overflowPunct/>
        <w:topLinePunct w:val="0"/>
        <w:bidi w:val="0"/>
        <w:spacing w:line="440" w:lineRule="exact"/>
        <w:ind w:firstLine="480" w:firstLineChars="200"/>
        <w:textAlignment w:val="auto"/>
        <w:outlineLvl w:val="0"/>
        <w:rPr>
          <w:rFonts w:hint="eastAsia" w:ascii="宋体" w:hAnsi="宋体"/>
          <w:sz w:val="24"/>
          <w:szCs w:val="24"/>
          <w:lang w:val="en-US" w:eastAsia="zh-CN"/>
        </w:rPr>
      </w:pPr>
      <w:bookmarkStart w:id="71" w:name="_Toc8205"/>
      <w:r>
        <w:rPr>
          <w:rFonts w:hint="eastAsia" w:ascii="宋体" w:hAnsi="宋体"/>
          <w:sz w:val="24"/>
          <w:szCs w:val="24"/>
          <w:lang w:val="en-US" w:eastAsia="zh-CN"/>
        </w:rPr>
        <w:t>（1）乙方不得将本合同项下的任何部分工程转包或分包给任何第三方。如有特殊情况，必须经甲方书面同意。</w:t>
      </w:r>
      <w:bookmarkEnd w:id="71"/>
    </w:p>
    <w:p w14:paraId="79D253AE">
      <w:pPr>
        <w:keepNext w:val="0"/>
        <w:keepLines w:val="0"/>
        <w:pageBreakBefore w:val="0"/>
        <w:kinsoku/>
        <w:wordWrap/>
        <w:overflowPunct/>
        <w:topLinePunct w:val="0"/>
        <w:bidi w:val="0"/>
        <w:spacing w:line="440" w:lineRule="exact"/>
        <w:ind w:firstLine="480" w:firstLineChars="200"/>
        <w:textAlignment w:val="auto"/>
        <w:outlineLvl w:val="0"/>
        <w:rPr>
          <w:rFonts w:hint="eastAsia" w:ascii="宋体" w:hAnsi="宋体"/>
          <w:sz w:val="24"/>
          <w:szCs w:val="24"/>
          <w:lang w:val="en-US" w:eastAsia="zh-CN"/>
        </w:rPr>
      </w:pPr>
      <w:bookmarkStart w:id="72" w:name="_Toc26810"/>
      <w:r>
        <w:rPr>
          <w:rFonts w:hint="eastAsia" w:ascii="宋体" w:hAnsi="宋体"/>
          <w:sz w:val="24"/>
          <w:szCs w:val="24"/>
          <w:lang w:val="en-US" w:eastAsia="zh-CN"/>
        </w:rPr>
        <w:t>（2）若乙方未经甲方同意擅自转包或分包 ,甲方有权立即终止本合同并要求乙方承担由此造成的一切损失。</w:t>
      </w:r>
      <w:bookmarkEnd w:id="72"/>
    </w:p>
    <w:p w14:paraId="51354631">
      <w:pPr>
        <w:keepNext w:val="0"/>
        <w:keepLines w:val="0"/>
        <w:pageBreakBefore w:val="0"/>
        <w:kinsoku/>
        <w:wordWrap/>
        <w:overflowPunct/>
        <w:topLinePunct w:val="0"/>
        <w:bidi w:val="0"/>
        <w:spacing w:line="440" w:lineRule="exact"/>
        <w:ind w:firstLine="480" w:firstLineChars="200"/>
        <w:textAlignment w:val="auto"/>
        <w:outlineLvl w:val="0"/>
        <w:rPr>
          <w:rFonts w:hint="eastAsia" w:ascii="宋体" w:hAnsi="宋体"/>
          <w:sz w:val="24"/>
          <w:szCs w:val="24"/>
          <w:lang w:val="en-US" w:eastAsia="zh-CN"/>
        </w:rPr>
      </w:pPr>
      <w:bookmarkStart w:id="73" w:name="_Toc21927"/>
      <w:r>
        <w:rPr>
          <w:rFonts w:hint="eastAsia" w:ascii="宋体" w:hAnsi="宋体"/>
          <w:sz w:val="24"/>
          <w:szCs w:val="24"/>
          <w:lang w:val="en-US" w:eastAsia="zh-CN"/>
        </w:rPr>
        <w:t>（3）乙方与任何第三方签订的与本合同相关的协议或承诺书 ,对甲方不具有法律约束力，除非得到甲方的书面确认。</w:t>
      </w:r>
      <w:bookmarkEnd w:id="73"/>
    </w:p>
    <w:p w14:paraId="74A3A85B">
      <w:pPr>
        <w:keepNext w:val="0"/>
        <w:keepLines w:val="0"/>
        <w:pageBreakBefore w:val="0"/>
        <w:kinsoku/>
        <w:wordWrap/>
        <w:overflowPunct/>
        <w:topLinePunct w:val="0"/>
        <w:bidi w:val="0"/>
        <w:spacing w:line="440" w:lineRule="exact"/>
        <w:ind w:firstLine="480" w:firstLineChars="200"/>
        <w:textAlignment w:val="auto"/>
        <w:outlineLvl w:val="0"/>
        <w:rPr>
          <w:rFonts w:hint="default" w:ascii="宋体" w:hAnsi="宋体"/>
          <w:sz w:val="24"/>
          <w:szCs w:val="24"/>
          <w:lang w:val="en-US" w:eastAsia="zh-CN"/>
        </w:rPr>
      </w:pPr>
      <w:bookmarkStart w:id="74" w:name="_Toc13939"/>
      <w:r>
        <w:rPr>
          <w:rFonts w:hint="eastAsia" w:ascii="宋体" w:hAnsi="宋体"/>
          <w:sz w:val="24"/>
          <w:szCs w:val="24"/>
          <w:lang w:val="en-US" w:eastAsia="zh-CN"/>
        </w:rPr>
        <w:t>（4）甲方有权对乙方的工程实施情况进行监督 ,乙方应配合并提供必要的便利条件。如发现乙方存在违法转包分包行为，甲方有权采取法律手段维护自身权益。</w:t>
      </w:r>
      <w:bookmarkEnd w:id="74"/>
    </w:p>
    <w:p w14:paraId="1E847C9E">
      <w:pPr>
        <w:keepNext w:val="0"/>
        <w:keepLines w:val="0"/>
        <w:pageBreakBefore w:val="0"/>
        <w:kinsoku/>
        <w:wordWrap/>
        <w:overflowPunct/>
        <w:topLinePunct w:val="0"/>
        <w:bidi w:val="0"/>
        <w:spacing w:line="440" w:lineRule="exact"/>
        <w:ind w:firstLine="482" w:firstLineChars="200"/>
        <w:textAlignment w:val="auto"/>
        <w:outlineLvl w:val="0"/>
        <w:rPr>
          <w:rFonts w:ascii="宋体" w:hAnsi="宋体"/>
          <w:b/>
          <w:bCs/>
          <w:kern w:val="44"/>
          <w:sz w:val="24"/>
          <w:szCs w:val="24"/>
        </w:rPr>
      </w:pPr>
      <w:bookmarkStart w:id="75" w:name="_Toc26631"/>
      <w:r>
        <w:rPr>
          <w:rFonts w:hint="eastAsia" w:ascii="宋体" w:hAnsi="宋体"/>
          <w:b/>
          <w:bCs/>
          <w:kern w:val="44"/>
          <w:sz w:val="24"/>
          <w:szCs w:val="24"/>
        </w:rPr>
        <w:t>第十二条  租赁机械的事故处理</w:t>
      </w:r>
      <w:bookmarkEnd w:id="69"/>
      <w:bookmarkEnd w:id="75"/>
    </w:p>
    <w:p w14:paraId="009977E7">
      <w:pPr>
        <w:keepNext w:val="0"/>
        <w:keepLines w:val="0"/>
        <w:pageBreakBefore w:val="0"/>
        <w:widowControl/>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在施工现场乙方应注意交通安全、施工安全、人身安全，遵守甲方的各项安全生产、作业制度。</w:t>
      </w:r>
      <w:r>
        <w:rPr>
          <w:rFonts w:hint="eastAsia" w:ascii="宋体" w:hAnsi="宋体"/>
          <w:sz w:val="24"/>
          <w:szCs w:val="24"/>
          <w:lang w:val="en-US" w:eastAsia="zh-CN"/>
        </w:rPr>
        <w:t>因乙方及其人员操作机械所造成的</w:t>
      </w:r>
      <w:r>
        <w:rPr>
          <w:rFonts w:hint="eastAsia" w:ascii="宋体" w:hAnsi="宋体"/>
          <w:sz w:val="24"/>
          <w:szCs w:val="24"/>
        </w:rPr>
        <w:t>安全责任</w:t>
      </w:r>
      <w:r>
        <w:rPr>
          <w:rFonts w:hint="eastAsia" w:ascii="宋体" w:hAnsi="宋体"/>
          <w:sz w:val="24"/>
          <w:szCs w:val="24"/>
          <w:lang w:val="en-US" w:eastAsia="zh-CN"/>
        </w:rPr>
        <w:t>和事故</w:t>
      </w:r>
      <w:r>
        <w:rPr>
          <w:rFonts w:hint="eastAsia" w:ascii="宋体" w:hAnsi="宋体"/>
          <w:sz w:val="24"/>
          <w:szCs w:val="24"/>
        </w:rPr>
        <w:t>均由乙方</w:t>
      </w:r>
      <w:r>
        <w:rPr>
          <w:rFonts w:hint="eastAsia" w:ascii="宋体" w:hAnsi="宋体"/>
          <w:sz w:val="24"/>
          <w:szCs w:val="24"/>
          <w:lang w:val="en-US" w:eastAsia="zh-CN"/>
        </w:rPr>
        <w:t>自行</w:t>
      </w:r>
      <w:r>
        <w:rPr>
          <w:rFonts w:hint="eastAsia" w:ascii="宋体" w:hAnsi="宋体"/>
          <w:sz w:val="24"/>
          <w:szCs w:val="24"/>
        </w:rPr>
        <w:t>承担，</w:t>
      </w:r>
      <w:r>
        <w:rPr>
          <w:rFonts w:hint="eastAsia" w:ascii="宋体" w:hAnsi="宋体"/>
          <w:sz w:val="24"/>
          <w:szCs w:val="24"/>
          <w:lang w:val="en-US" w:eastAsia="zh-CN"/>
        </w:rPr>
        <w:t>乙方还应</w:t>
      </w:r>
      <w:r>
        <w:rPr>
          <w:rFonts w:hint="eastAsia" w:ascii="宋体" w:hAnsi="宋体"/>
          <w:sz w:val="24"/>
          <w:szCs w:val="24"/>
        </w:rPr>
        <w:t>赔偿由此给甲方造成的一切损失。</w:t>
      </w:r>
    </w:p>
    <w:p w14:paraId="1946E6F5">
      <w:pPr>
        <w:keepNext w:val="0"/>
        <w:keepLines w:val="0"/>
        <w:pageBreakBefore w:val="0"/>
        <w:kinsoku/>
        <w:wordWrap/>
        <w:overflowPunct/>
        <w:topLinePunct w:val="0"/>
        <w:bidi w:val="0"/>
        <w:spacing w:line="440" w:lineRule="exact"/>
        <w:ind w:firstLine="482" w:firstLineChars="200"/>
        <w:textAlignment w:val="auto"/>
        <w:outlineLvl w:val="0"/>
        <w:rPr>
          <w:rFonts w:ascii="宋体" w:hAnsi="宋体"/>
          <w:sz w:val="24"/>
          <w:szCs w:val="24"/>
        </w:rPr>
      </w:pPr>
      <w:bookmarkStart w:id="76" w:name="_Toc14165"/>
      <w:bookmarkStart w:id="77" w:name="_Toc22681"/>
      <w:r>
        <w:rPr>
          <w:rFonts w:hint="eastAsia" w:ascii="宋体" w:hAnsi="宋体"/>
          <w:b/>
          <w:bCs/>
          <w:kern w:val="44"/>
          <w:sz w:val="24"/>
          <w:szCs w:val="24"/>
        </w:rPr>
        <w:t xml:space="preserve">第十三条 </w:t>
      </w:r>
      <w:r>
        <w:rPr>
          <w:rFonts w:ascii="宋体" w:hAnsi="宋体"/>
          <w:b/>
          <w:bCs/>
          <w:kern w:val="44"/>
          <w:sz w:val="24"/>
          <w:szCs w:val="24"/>
        </w:rPr>
        <w:t xml:space="preserve"> </w:t>
      </w:r>
      <w:r>
        <w:rPr>
          <w:rFonts w:hint="eastAsia" w:ascii="宋体" w:hAnsi="宋体"/>
          <w:b/>
          <w:sz w:val="24"/>
          <w:szCs w:val="24"/>
        </w:rPr>
        <w:t>机械设备的维修保养</w:t>
      </w:r>
      <w:r>
        <w:rPr>
          <w:rFonts w:hint="eastAsia" w:ascii="宋体" w:hAnsi="宋体"/>
          <w:b/>
          <w:bCs/>
          <w:kern w:val="44"/>
          <w:sz w:val="24"/>
          <w:szCs w:val="24"/>
        </w:rPr>
        <w:br w:type="textWrapping"/>
      </w:r>
      <w:r>
        <w:rPr>
          <w:rFonts w:hint="eastAsia" w:ascii="宋体" w:hAnsi="宋体"/>
          <w:b/>
          <w:bCs/>
          <w:kern w:val="44"/>
          <w:sz w:val="24"/>
          <w:szCs w:val="24"/>
        </w:rPr>
        <w:t xml:space="preserve">   </w:t>
      </w:r>
      <w:r>
        <w:rPr>
          <w:rFonts w:hint="eastAsia" w:ascii="宋体" w:hAnsi="宋体"/>
          <w:sz w:val="24"/>
          <w:szCs w:val="24"/>
        </w:rPr>
        <w:t xml:space="preserve"> 机械设备的连续维修保养时间应利用机械设备空闲时间进行，非空闲时间保养维修，对甲方施工安排产生影响的，甲方将按保养维修期间租赁费用两倍的标准，在乙方当月机械租赁费中扣除。</w:t>
      </w:r>
      <w:bookmarkEnd w:id="76"/>
      <w:bookmarkEnd w:id="77"/>
    </w:p>
    <w:p w14:paraId="5ACC52CF">
      <w:pPr>
        <w:keepNext w:val="0"/>
        <w:keepLines w:val="0"/>
        <w:pageBreakBefore w:val="0"/>
        <w:kinsoku/>
        <w:wordWrap/>
        <w:overflowPunct/>
        <w:topLinePunct w:val="0"/>
        <w:bidi w:val="0"/>
        <w:spacing w:line="440" w:lineRule="exact"/>
        <w:ind w:firstLine="482" w:firstLineChars="200"/>
        <w:textAlignment w:val="auto"/>
        <w:outlineLvl w:val="0"/>
        <w:rPr>
          <w:rFonts w:ascii="宋体" w:hAnsi="宋体"/>
          <w:b/>
          <w:bCs/>
          <w:kern w:val="44"/>
          <w:sz w:val="24"/>
          <w:szCs w:val="24"/>
        </w:rPr>
      </w:pPr>
      <w:bookmarkStart w:id="78" w:name="_Toc2186"/>
      <w:bookmarkStart w:id="79" w:name="_Toc15739"/>
      <w:r>
        <w:rPr>
          <w:rFonts w:hint="eastAsia" w:ascii="宋体" w:hAnsi="宋体" w:cs="仿宋_GB2312"/>
          <w:b/>
          <w:bCs/>
          <w:color w:val="000000"/>
          <w:sz w:val="24"/>
          <w:szCs w:val="28"/>
        </w:rPr>
        <w:t>第十四条</w:t>
      </w:r>
      <w:r>
        <w:rPr>
          <w:rFonts w:ascii="宋体" w:hAnsi="宋体" w:cs="仿宋_GB2312"/>
          <w:b/>
          <w:bCs/>
          <w:color w:val="000000"/>
          <w:sz w:val="24"/>
          <w:szCs w:val="28"/>
        </w:rPr>
        <w:t xml:space="preserve"> </w:t>
      </w:r>
      <w:r>
        <w:rPr>
          <w:rFonts w:hint="eastAsia" w:ascii="宋体" w:hAnsi="宋体"/>
          <w:b/>
          <w:bCs/>
          <w:kern w:val="44"/>
          <w:sz w:val="24"/>
          <w:szCs w:val="24"/>
        </w:rPr>
        <w:t xml:space="preserve"> 合同的变更、终止与解除</w:t>
      </w:r>
      <w:bookmarkEnd w:id="78"/>
      <w:bookmarkEnd w:id="79"/>
    </w:p>
    <w:p w14:paraId="3CD38015">
      <w:pPr>
        <w:keepNext w:val="0"/>
        <w:keepLines w:val="0"/>
        <w:pageBreakBefore w:val="0"/>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.1甲方因实际需要发生变化，可在合同规定的租赁期满前将部分或全部机械设备归还乙方，也可在租赁期满后继续使用，租金根据本合同按实际使用数量和时间据实计算。</w:t>
      </w:r>
    </w:p>
    <w:p w14:paraId="3395CDC3">
      <w:pPr>
        <w:keepNext w:val="0"/>
        <w:keepLines w:val="0"/>
        <w:pageBreakBefore w:val="0"/>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.2乙方未按合同约定提供合格的能实现本合同目的的机械设备，甲方有权选择解除本合同或要求乙方继续履行，同时乙方应赔偿甲方的实际损失。</w:t>
      </w:r>
    </w:p>
    <w:p w14:paraId="2A9656AA">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kern w:val="44"/>
          <w:sz w:val="24"/>
          <w:szCs w:val="24"/>
        </w:rPr>
      </w:pPr>
      <w:r>
        <w:rPr>
          <w:rFonts w:hint="eastAsia" w:ascii="宋体" w:hAnsi="宋体" w:cs="仿宋_GB2312"/>
          <w:b/>
          <w:bCs/>
          <w:color w:val="000000"/>
          <w:sz w:val="24"/>
          <w:szCs w:val="28"/>
        </w:rPr>
        <w:t>第十</w:t>
      </w:r>
      <w:r>
        <w:rPr>
          <w:rFonts w:hint="eastAsia" w:ascii="宋体" w:hAnsi="宋体" w:cs="仿宋_GB2312"/>
          <w:b/>
          <w:bCs/>
          <w:color w:val="000000"/>
          <w:sz w:val="24"/>
          <w:szCs w:val="28"/>
          <w:lang w:val="en-US" w:eastAsia="zh-CN"/>
        </w:rPr>
        <w:t>五</w:t>
      </w:r>
      <w:r>
        <w:rPr>
          <w:rFonts w:hint="eastAsia" w:ascii="宋体" w:hAnsi="宋体" w:cs="仿宋_GB2312"/>
          <w:b/>
          <w:bCs/>
          <w:color w:val="000000"/>
          <w:sz w:val="24"/>
          <w:szCs w:val="28"/>
        </w:rPr>
        <w:t xml:space="preserve">条 </w:t>
      </w:r>
      <w:r>
        <w:rPr>
          <w:rFonts w:hint="eastAsia" w:ascii="宋体" w:hAnsi="宋体"/>
          <w:b/>
          <w:bCs/>
          <w:kern w:val="44"/>
          <w:sz w:val="24"/>
          <w:szCs w:val="24"/>
        </w:rPr>
        <w:t>争议解决</w:t>
      </w:r>
    </w:p>
    <w:p w14:paraId="58C7411D">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s="黑体"/>
          <w:kern w:val="0"/>
          <w:sz w:val="24"/>
          <w:szCs w:val="24"/>
          <w:lang w:val="zh-CN"/>
        </w:rPr>
      </w:pPr>
      <w:r>
        <w:rPr>
          <w:rFonts w:hint="eastAsia" w:ascii="宋体" w:hAnsi="宋体" w:cs="黑体"/>
          <w:kern w:val="0"/>
          <w:sz w:val="24"/>
          <w:szCs w:val="24"/>
          <w:lang w:val="zh-CN"/>
        </w:rPr>
        <w:t>甲乙双方在履行合同时发生争议的，应协商解决。协商不成的，提交</w:t>
      </w:r>
      <w:r>
        <w:rPr>
          <w:rFonts w:hint="eastAsia" w:ascii="宋体" w:hAnsi="宋体" w:cs="宋体"/>
          <w:kern w:val="0"/>
          <w:sz w:val="24"/>
          <w:szCs w:val="24"/>
          <w:u w:val="single"/>
          <w:lang w:val="en-US" w:eastAsia="zh-CN"/>
        </w:rPr>
        <w:t>甲方所在地人民</w:t>
      </w:r>
      <w:r>
        <w:rPr>
          <w:rFonts w:hint="eastAsia" w:ascii="宋体" w:hAnsi="宋体" w:cs="黑体"/>
          <w:kern w:val="0"/>
          <w:sz w:val="24"/>
          <w:szCs w:val="24"/>
          <w:lang w:val="zh-CN"/>
        </w:rPr>
        <w:t>法院进行诉讼。</w:t>
      </w:r>
    </w:p>
    <w:p w14:paraId="24AF6899">
      <w:pPr>
        <w:keepNext w:val="0"/>
        <w:keepLines w:val="0"/>
        <w:pageBreakBefore w:val="0"/>
        <w:tabs>
          <w:tab w:val="left" w:pos="360"/>
        </w:tabs>
        <w:kinsoku/>
        <w:wordWrap/>
        <w:overflowPunct/>
        <w:topLinePunct w:val="0"/>
        <w:bidi w:val="0"/>
        <w:spacing w:line="440" w:lineRule="exact"/>
        <w:ind w:firstLine="426" w:firstLineChars="177"/>
        <w:textAlignment w:val="auto"/>
        <w:rPr>
          <w:rFonts w:ascii="宋体" w:hAnsi="宋体" w:cs="宋体"/>
          <w:kern w:val="0"/>
          <w:sz w:val="24"/>
          <w:szCs w:val="24"/>
        </w:rPr>
      </w:pPr>
      <w:r>
        <w:rPr>
          <w:rFonts w:hint="eastAsia" w:ascii="宋体" w:hAnsi="宋体"/>
          <w:b/>
          <w:bCs/>
          <w:kern w:val="44"/>
          <w:sz w:val="24"/>
          <w:szCs w:val="24"/>
        </w:rPr>
        <w:t>第十</w:t>
      </w:r>
      <w:r>
        <w:rPr>
          <w:rFonts w:hint="eastAsia" w:ascii="宋体" w:hAnsi="宋体"/>
          <w:b/>
          <w:bCs/>
          <w:kern w:val="44"/>
          <w:sz w:val="24"/>
          <w:szCs w:val="24"/>
          <w:lang w:val="en-US" w:eastAsia="zh-CN"/>
        </w:rPr>
        <w:t>六</w:t>
      </w:r>
      <w:r>
        <w:rPr>
          <w:rFonts w:hint="eastAsia" w:ascii="宋体" w:hAnsi="宋体"/>
          <w:b/>
          <w:bCs/>
          <w:kern w:val="44"/>
          <w:sz w:val="24"/>
          <w:szCs w:val="24"/>
        </w:rPr>
        <w:t>条　其他事项</w:t>
      </w:r>
    </w:p>
    <w:p w14:paraId="07C9FF96">
      <w:pPr>
        <w:keepNext w:val="0"/>
        <w:keepLines w:val="0"/>
        <w:pageBreakBefore w:val="0"/>
        <w:tabs>
          <w:tab w:val="left" w:pos="360"/>
        </w:tabs>
        <w:kinsoku/>
        <w:wordWrap/>
        <w:overflowPunct/>
        <w:topLinePunct w:val="0"/>
        <w:bidi w:val="0"/>
        <w:spacing w:line="440" w:lineRule="exact"/>
        <w:ind w:firstLine="400" w:firstLineChars="167"/>
        <w:textAlignment w:val="auto"/>
        <w:rPr>
          <w:rFonts w:ascii="宋体" w:hAnsi="宋体"/>
          <w:color w:val="0070C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6</w:t>
      </w:r>
      <w:r>
        <w:rPr>
          <w:rFonts w:hint="eastAsia" w:ascii="宋体" w:hAnsi="宋体" w:cs="宋体"/>
          <w:kern w:val="0"/>
          <w:sz w:val="24"/>
          <w:szCs w:val="24"/>
        </w:rPr>
        <w:t>.1</w:t>
      </w:r>
      <w:r>
        <w:rPr>
          <w:rFonts w:hint="eastAsia" w:ascii="宋体" w:hAnsi="宋体"/>
          <w:sz w:val="24"/>
          <w:szCs w:val="24"/>
        </w:rPr>
        <w:t>本合同中所</w:t>
      </w:r>
      <w:r>
        <w:rPr>
          <w:rFonts w:ascii="宋体" w:hAnsi="宋体"/>
          <w:sz w:val="24"/>
          <w:szCs w:val="24"/>
        </w:rPr>
        <w:t>涉及</w:t>
      </w:r>
      <w:r>
        <w:rPr>
          <w:rFonts w:hint="eastAsia" w:ascii="宋体" w:hAnsi="宋体"/>
          <w:sz w:val="24"/>
          <w:szCs w:val="24"/>
        </w:rPr>
        <w:t>的债权，</w:t>
      </w:r>
      <w:r>
        <w:rPr>
          <w:rFonts w:ascii="宋体" w:hAnsi="宋体"/>
          <w:sz w:val="24"/>
          <w:szCs w:val="24"/>
        </w:rPr>
        <w:t>乙方</w:t>
      </w:r>
      <w:r>
        <w:rPr>
          <w:rFonts w:hint="eastAsia" w:ascii="宋体" w:hAnsi="宋体"/>
          <w:sz w:val="24"/>
          <w:szCs w:val="24"/>
        </w:rPr>
        <w:t>不得转让，也不得用于任何形式的担保。若乙方擅自转让或用于担保的，则该行为无效，乙方应赔偿甲方因此受到的全部损失。</w:t>
      </w:r>
    </w:p>
    <w:p w14:paraId="31D0FC8D">
      <w:pPr>
        <w:keepNext w:val="0"/>
        <w:keepLines w:val="0"/>
        <w:pageBreakBefore w:val="0"/>
        <w:tabs>
          <w:tab w:val="left" w:pos="360"/>
        </w:tabs>
        <w:kinsoku/>
        <w:wordWrap/>
        <w:overflowPunct/>
        <w:topLinePunct w:val="0"/>
        <w:bidi w:val="0"/>
        <w:spacing w:line="440" w:lineRule="exact"/>
        <w:ind w:firstLine="400" w:firstLineChars="167"/>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.2在本合同履行过程中，如任何一方发生税务登记、公司名称等重大信息的变更事项，应在重大信息变更后的</w:t>
      </w:r>
      <w:r>
        <w:rPr>
          <w:rFonts w:ascii="宋体" w:hAnsi="宋体"/>
          <w:sz w:val="24"/>
          <w:szCs w:val="24"/>
        </w:rPr>
        <w:t>5</w:t>
      </w:r>
      <w:r>
        <w:rPr>
          <w:rFonts w:hint="eastAsia" w:ascii="宋体" w:hAnsi="宋体"/>
          <w:sz w:val="24"/>
          <w:szCs w:val="24"/>
        </w:rPr>
        <w:t>日内书面通知对方及有关机构变更情况，并提供相关信息资料。</w:t>
      </w:r>
    </w:p>
    <w:p w14:paraId="123F2F95">
      <w:pPr>
        <w:keepNext w:val="0"/>
        <w:keepLines w:val="0"/>
        <w:pageBreakBefore w:val="0"/>
        <w:tabs>
          <w:tab w:val="left" w:pos="360"/>
        </w:tabs>
        <w:kinsoku/>
        <w:wordWrap/>
        <w:overflowPunct/>
        <w:topLinePunct w:val="0"/>
        <w:bidi w:val="0"/>
        <w:spacing w:line="44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合同如有未尽事宜，经双方协商签订补充协议。书面补充协议构成本合同的组成部分，与本合同具有同等法律效力</w:t>
      </w:r>
      <w:r>
        <w:rPr>
          <w:rFonts w:hint="eastAsia" w:ascii="宋体" w:hAnsi="宋体"/>
          <w:sz w:val="24"/>
          <w:szCs w:val="24"/>
          <w:lang w:eastAsia="zh-CN"/>
        </w:rPr>
        <w:t>。</w:t>
      </w:r>
    </w:p>
    <w:p w14:paraId="4B27DC61">
      <w:pPr>
        <w:keepNext w:val="0"/>
        <w:keepLines w:val="0"/>
        <w:pageBreakBefore w:val="0"/>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val="en-US" w:eastAsia="zh-CN"/>
        </w:rPr>
        <w:t>4</w:t>
      </w:r>
      <w:r>
        <w:rPr>
          <w:rFonts w:ascii="宋体" w:hAnsi="宋体"/>
          <w:sz w:val="24"/>
          <w:szCs w:val="24"/>
        </w:rPr>
        <w:t>合同自双方</w:t>
      </w:r>
      <w:r>
        <w:rPr>
          <w:rFonts w:hint="eastAsia" w:ascii="宋体" w:hAnsi="宋体"/>
          <w:sz w:val="24"/>
          <w:szCs w:val="24"/>
        </w:rPr>
        <w:t>法定代表人</w:t>
      </w:r>
      <w:r>
        <w:rPr>
          <w:rFonts w:ascii="宋体" w:hAnsi="宋体"/>
          <w:sz w:val="24"/>
          <w:szCs w:val="24"/>
        </w:rPr>
        <w:t>签字并</w:t>
      </w:r>
      <w:r>
        <w:rPr>
          <w:rFonts w:hint="eastAsia" w:ascii="宋体" w:hAnsi="宋体"/>
          <w:sz w:val="24"/>
          <w:szCs w:val="24"/>
        </w:rPr>
        <w:t>盖公章之日起生效，至合同双方责任和义务履行完毕之日终止。</w:t>
      </w:r>
    </w:p>
    <w:p w14:paraId="5523E7B7">
      <w:pPr>
        <w:keepNext w:val="0"/>
        <w:keepLines w:val="0"/>
        <w:pageBreakBefore w:val="0"/>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val="en-US" w:eastAsia="zh-CN"/>
        </w:rPr>
        <w:t>5本合同一式</w:t>
      </w:r>
      <w:r>
        <w:rPr>
          <w:rFonts w:hint="eastAsia" w:ascii="宋体" w:hAnsi="宋体"/>
          <w:sz w:val="24"/>
          <w:szCs w:val="24"/>
          <w:u w:val="single"/>
          <w:lang w:val="en-US" w:eastAsia="zh-CN"/>
        </w:rPr>
        <w:t xml:space="preserve"> 叁 </w:t>
      </w:r>
      <w:r>
        <w:rPr>
          <w:rFonts w:hint="eastAsia" w:ascii="宋体" w:hAnsi="宋体"/>
          <w:sz w:val="24"/>
          <w:szCs w:val="24"/>
          <w:lang w:val="en-US" w:eastAsia="zh-CN"/>
        </w:rPr>
        <w:t>份，甲方执</w:t>
      </w:r>
      <w:r>
        <w:rPr>
          <w:rFonts w:hint="eastAsia" w:ascii="宋体" w:hAnsi="宋体"/>
          <w:sz w:val="24"/>
          <w:szCs w:val="24"/>
          <w:u w:val="single"/>
          <w:lang w:val="en-US" w:eastAsia="zh-CN"/>
        </w:rPr>
        <w:t xml:space="preserve"> 贰  </w:t>
      </w:r>
      <w:r>
        <w:rPr>
          <w:rFonts w:hint="eastAsia" w:ascii="宋体" w:hAnsi="宋体"/>
          <w:sz w:val="24"/>
          <w:szCs w:val="24"/>
          <w:lang w:val="en-US" w:eastAsia="zh-CN"/>
        </w:rPr>
        <w:t>份，乙方执</w:t>
      </w:r>
      <w:r>
        <w:rPr>
          <w:rFonts w:hint="eastAsia" w:ascii="宋体" w:hAnsi="宋体"/>
          <w:sz w:val="24"/>
          <w:szCs w:val="24"/>
          <w:u w:val="single"/>
          <w:lang w:val="en-US" w:eastAsia="zh-CN"/>
        </w:rPr>
        <w:t xml:space="preserve"> 壹 </w:t>
      </w:r>
      <w:r>
        <w:rPr>
          <w:rFonts w:hint="eastAsia" w:ascii="宋体" w:hAnsi="宋体"/>
          <w:sz w:val="24"/>
          <w:szCs w:val="24"/>
          <w:lang w:val="en-US" w:eastAsia="zh-CN"/>
        </w:rPr>
        <w:t>份</w:t>
      </w:r>
      <w:r>
        <w:rPr>
          <w:rFonts w:hint="eastAsia" w:ascii="宋体" w:hAnsi="宋体"/>
          <w:sz w:val="24"/>
          <w:szCs w:val="24"/>
        </w:rPr>
        <w:t>。</w:t>
      </w:r>
    </w:p>
    <w:p w14:paraId="39762A16">
      <w:pPr>
        <w:pStyle w:val="8"/>
        <w:rPr>
          <w:rFonts w:hint="eastAsia" w:ascii="宋体" w:hAnsi="宋体"/>
          <w:sz w:val="24"/>
          <w:szCs w:val="24"/>
        </w:rPr>
      </w:pPr>
      <w:r>
        <w:rPr>
          <w:rFonts w:hint="eastAsia" w:ascii="宋体" w:hAnsi="宋体"/>
          <w:sz w:val="24"/>
          <w:szCs w:val="24"/>
        </w:rPr>
        <w:t>附件：1.廉政合同</w:t>
      </w:r>
    </w:p>
    <w:p w14:paraId="77A3550C">
      <w:pPr>
        <w:pStyle w:val="8"/>
        <w:ind w:firstLine="720" w:firstLineChars="300"/>
        <w:rPr>
          <w:rFonts w:hint="eastAsia" w:ascii="宋体" w:hAnsi="宋体"/>
          <w:sz w:val="24"/>
          <w:szCs w:val="24"/>
        </w:rPr>
      </w:pPr>
      <w:r>
        <w:rPr>
          <w:rFonts w:hint="eastAsia" w:ascii="宋体" w:hAnsi="宋体"/>
          <w:sz w:val="24"/>
          <w:szCs w:val="24"/>
        </w:rPr>
        <w:t>2.安全生产合同</w:t>
      </w:r>
    </w:p>
    <w:p w14:paraId="68BD9A72">
      <w:pPr>
        <w:pStyle w:val="8"/>
        <w:ind w:firstLine="720" w:firstLineChars="300"/>
        <w:rPr>
          <w:rFonts w:hint="eastAsia" w:ascii="宋体" w:hAnsi="宋体"/>
          <w:sz w:val="24"/>
          <w:szCs w:val="24"/>
        </w:rPr>
      </w:pPr>
      <w:r>
        <w:rPr>
          <w:rFonts w:hint="eastAsia" w:ascii="宋体" w:hAnsi="宋体"/>
          <w:sz w:val="24"/>
          <w:szCs w:val="24"/>
        </w:rPr>
        <w:t>（以下无正文）</w:t>
      </w:r>
    </w:p>
    <w:p w14:paraId="5778F61B">
      <w:pPr>
        <w:rPr>
          <w:rFonts w:hint="eastAsia" w:ascii="宋体" w:hAnsi="宋体"/>
          <w:sz w:val="24"/>
          <w:szCs w:val="24"/>
        </w:rPr>
      </w:pPr>
    </w:p>
    <w:p w14:paraId="41434707">
      <w:pPr>
        <w:pStyle w:val="8"/>
        <w:rPr>
          <w:rFonts w:hint="eastAsia" w:ascii="宋体" w:hAnsi="宋体"/>
          <w:sz w:val="24"/>
          <w:szCs w:val="24"/>
        </w:rPr>
      </w:pPr>
    </w:p>
    <w:p w14:paraId="0C1FFBE0">
      <w:pPr>
        <w:pStyle w:val="13"/>
        <w:rPr>
          <w:rFonts w:hint="eastAsia"/>
        </w:rPr>
      </w:pPr>
    </w:p>
    <w:p w14:paraId="212336D8">
      <w:pPr>
        <w:pStyle w:val="8"/>
        <w:rPr>
          <w:rFonts w:hint="eastAsia" w:ascii="宋体" w:hAnsi="宋体"/>
          <w:sz w:val="24"/>
          <w:szCs w:val="24"/>
          <w:lang w:val="en-US" w:eastAsia="zh-CN"/>
        </w:rPr>
      </w:pPr>
      <w:r>
        <w:rPr>
          <w:rFonts w:hint="eastAsia" w:ascii="宋体" w:hAnsi="宋体"/>
          <w:sz w:val="24"/>
          <w:szCs w:val="24"/>
          <w:lang w:val="en-US" w:eastAsia="zh-CN"/>
        </w:rPr>
        <w:t xml:space="preserve">甲方：安徽省经工物资有限公司       乙方：  </w:t>
      </w:r>
    </w:p>
    <w:p w14:paraId="343F04B1">
      <w:pPr>
        <w:pStyle w:val="8"/>
        <w:rPr>
          <w:rFonts w:hint="eastAsia" w:ascii="宋体" w:hAnsi="宋体"/>
          <w:sz w:val="24"/>
          <w:szCs w:val="24"/>
          <w:lang w:val="en-US" w:eastAsia="zh-CN"/>
        </w:rPr>
      </w:pPr>
      <w:r>
        <w:rPr>
          <w:rFonts w:hint="eastAsia" w:ascii="宋体" w:hAnsi="宋体"/>
          <w:sz w:val="24"/>
          <w:szCs w:val="24"/>
          <w:lang w:val="en-US" w:eastAsia="zh-CN"/>
        </w:rPr>
        <w:t>（盖章）                          （盖章）</w:t>
      </w:r>
    </w:p>
    <w:p w14:paraId="2BC64F7F">
      <w:pPr>
        <w:pStyle w:val="8"/>
        <w:rPr>
          <w:rFonts w:hint="eastAsia" w:ascii="宋体" w:hAnsi="宋体"/>
          <w:sz w:val="24"/>
          <w:szCs w:val="24"/>
          <w:lang w:val="en-US" w:eastAsia="zh-CN"/>
        </w:rPr>
      </w:pPr>
      <w:r>
        <w:rPr>
          <w:rFonts w:hint="eastAsia" w:ascii="宋体" w:hAnsi="宋体"/>
          <w:sz w:val="24"/>
          <w:szCs w:val="24"/>
          <w:lang w:val="en-US" w:eastAsia="zh-CN"/>
        </w:rPr>
        <w:t>法定代表人或                       法定代表人或</w:t>
      </w:r>
    </w:p>
    <w:p w14:paraId="6D37AD7D">
      <w:pPr>
        <w:pStyle w:val="8"/>
        <w:rPr>
          <w:rFonts w:hint="eastAsia" w:ascii="宋体" w:hAnsi="宋体"/>
          <w:sz w:val="24"/>
          <w:szCs w:val="24"/>
          <w:lang w:val="en-US" w:eastAsia="zh-CN"/>
        </w:rPr>
      </w:pPr>
      <w:r>
        <w:rPr>
          <w:rFonts w:hint="eastAsia" w:ascii="宋体" w:hAnsi="宋体"/>
          <w:sz w:val="24"/>
          <w:szCs w:val="24"/>
          <w:lang w:val="en-US" w:eastAsia="zh-CN"/>
        </w:rPr>
        <w:t>授权委托人（签字）：               授权委托人（签字）：</w:t>
      </w:r>
    </w:p>
    <w:p w14:paraId="06A6BEBB">
      <w:pPr>
        <w:pStyle w:val="8"/>
        <w:rPr>
          <w:rFonts w:hint="eastAsia" w:ascii="宋体" w:hAnsi="宋体"/>
          <w:sz w:val="24"/>
          <w:szCs w:val="24"/>
          <w:lang w:val="en-US" w:eastAsia="zh-CN"/>
        </w:rPr>
      </w:pPr>
      <w:r>
        <w:rPr>
          <w:rFonts w:hint="eastAsia" w:ascii="宋体" w:hAnsi="宋体"/>
          <w:sz w:val="24"/>
          <w:szCs w:val="24"/>
          <w:lang w:val="en-US" w:eastAsia="zh-CN"/>
        </w:rPr>
        <w:t>纳税识别号：91340100MA2MY6GA6E     纳税识别号:</w:t>
      </w:r>
    </w:p>
    <w:p w14:paraId="65127C1A">
      <w:pPr>
        <w:pStyle w:val="8"/>
        <w:rPr>
          <w:rFonts w:hint="eastAsia" w:ascii="宋体" w:hAnsi="宋体"/>
          <w:sz w:val="24"/>
          <w:szCs w:val="24"/>
          <w:lang w:val="en-US" w:eastAsia="zh-CN"/>
        </w:rPr>
      </w:pPr>
      <w:r>
        <w:rPr>
          <w:rFonts w:hint="eastAsia" w:ascii="宋体" w:hAnsi="宋体"/>
          <w:sz w:val="24"/>
          <w:szCs w:val="24"/>
          <w:lang w:val="en-US" w:eastAsia="zh-CN"/>
        </w:rPr>
        <w:t>地址：安徽省合肥市蜀山区甘泉路     地址：</w:t>
      </w:r>
    </w:p>
    <w:p w14:paraId="43F4CCB0">
      <w:pPr>
        <w:pStyle w:val="8"/>
        <w:rPr>
          <w:rFonts w:hint="eastAsia" w:ascii="宋体" w:hAnsi="宋体"/>
          <w:sz w:val="24"/>
          <w:szCs w:val="24"/>
          <w:lang w:val="en-US" w:eastAsia="zh-CN"/>
        </w:rPr>
      </w:pPr>
      <w:r>
        <w:rPr>
          <w:rFonts w:hint="eastAsia" w:ascii="宋体" w:hAnsi="宋体"/>
          <w:sz w:val="24"/>
          <w:szCs w:val="24"/>
          <w:lang w:val="en-US" w:eastAsia="zh-CN"/>
        </w:rPr>
        <w:t xml:space="preserve">398号                               </w:t>
      </w:r>
    </w:p>
    <w:p w14:paraId="667AC6BE">
      <w:pPr>
        <w:pStyle w:val="8"/>
        <w:rPr>
          <w:rFonts w:hint="eastAsia" w:ascii="宋体" w:hAnsi="宋体"/>
          <w:sz w:val="24"/>
          <w:szCs w:val="24"/>
          <w:lang w:val="en-US" w:eastAsia="zh-CN"/>
        </w:rPr>
      </w:pPr>
      <w:r>
        <w:rPr>
          <w:rFonts w:hint="eastAsia" w:ascii="宋体" w:hAnsi="宋体"/>
          <w:sz w:val="24"/>
          <w:szCs w:val="24"/>
          <w:lang w:val="en-US" w:eastAsia="zh-CN"/>
        </w:rPr>
        <w:t>开户银行：工行合肥蜀山支行       开户银行：</w:t>
      </w:r>
    </w:p>
    <w:p w14:paraId="5AD11D30">
      <w:pPr>
        <w:pStyle w:val="8"/>
        <w:rPr>
          <w:rFonts w:hint="eastAsia" w:ascii="宋体" w:hAnsi="宋体"/>
          <w:sz w:val="24"/>
          <w:szCs w:val="24"/>
          <w:lang w:val="en-US" w:eastAsia="zh-CN"/>
        </w:rPr>
      </w:pPr>
      <w:r>
        <w:rPr>
          <w:rFonts w:hint="eastAsia" w:ascii="宋体" w:hAnsi="宋体"/>
          <w:sz w:val="24"/>
          <w:szCs w:val="24"/>
          <w:lang w:val="en-US" w:eastAsia="zh-CN"/>
        </w:rPr>
        <w:t>账号：1302012119200034038          账号：</w:t>
      </w:r>
    </w:p>
    <w:p w14:paraId="5523C004">
      <w:pPr>
        <w:pStyle w:val="8"/>
        <w:rPr>
          <w:rFonts w:hint="eastAsia" w:ascii="宋体" w:hAnsi="宋体"/>
          <w:sz w:val="24"/>
          <w:szCs w:val="24"/>
        </w:rPr>
      </w:pPr>
      <w:r>
        <w:rPr>
          <w:rFonts w:hint="eastAsia" w:ascii="宋体" w:hAnsi="宋体"/>
          <w:sz w:val="24"/>
          <w:szCs w:val="24"/>
          <w:lang w:val="en-US" w:eastAsia="zh-CN"/>
        </w:rPr>
        <w:t>年   月  日                        年   月   日</w:t>
      </w:r>
    </w:p>
    <w:p w14:paraId="37763398">
      <w:pPr>
        <w:numPr>
          <w:ilvl w:val="0"/>
          <w:numId w:val="0"/>
        </w:numPr>
        <w:spacing w:beforeLines="0" w:afterLines="0" w:line="560" w:lineRule="exact"/>
        <w:rPr>
          <w:rFonts w:hint="eastAsia" w:ascii="宋体" w:hAnsi="宋体" w:eastAsia="宋体" w:cs="宋体"/>
          <w:b/>
          <w:color w:val="auto"/>
          <w:sz w:val="28"/>
          <w:szCs w:val="28"/>
        </w:rPr>
      </w:pPr>
    </w:p>
    <w:p w14:paraId="379B13DA">
      <w:pPr>
        <w:numPr>
          <w:ilvl w:val="0"/>
          <w:numId w:val="0"/>
        </w:numPr>
        <w:spacing w:beforeLines="0" w:afterLines="0" w:line="560" w:lineRule="exact"/>
        <w:rPr>
          <w:rFonts w:hint="eastAsia" w:ascii="宋体" w:hAnsi="宋体" w:eastAsia="宋体" w:cs="宋体"/>
          <w:b/>
          <w:color w:val="auto"/>
          <w:sz w:val="28"/>
          <w:szCs w:val="28"/>
        </w:rPr>
      </w:pPr>
    </w:p>
    <w:p w14:paraId="4340C956">
      <w:pPr>
        <w:numPr>
          <w:ilvl w:val="0"/>
          <w:numId w:val="0"/>
        </w:numPr>
        <w:spacing w:beforeLines="0" w:afterLines="0" w:line="560" w:lineRule="exact"/>
        <w:rPr>
          <w:rFonts w:hint="eastAsia" w:ascii="宋体" w:hAnsi="宋体" w:eastAsia="宋体" w:cs="宋体"/>
          <w:b/>
          <w:color w:val="auto"/>
          <w:sz w:val="28"/>
          <w:szCs w:val="28"/>
        </w:rPr>
      </w:pPr>
    </w:p>
    <w:p w14:paraId="18D59437">
      <w:pPr>
        <w:numPr>
          <w:ilvl w:val="0"/>
          <w:numId w:val="0"/>
        </w:numPr>
        <w:spacing w:beforeLines="0" w:afterLines="0" w:line="560" w:lineRule="exact"/>
        <w:rPr>
          <w:rFonts w:hint="eastAsia" w:ascii="宋体" w:hAnsi="宋体" w:eastAsia="宋体" w:cs="宋体"/>
          <w:b/>
          <w:color w:val="auto"/>
          <w:sz w:val="28"/>
          <w:szCs w:val="28"/>
        </w:rPr>
      </w:pPr>
    </w:p>
    <w:p w14:paraId="42962349">
      <w:pPr>
        <w:numPr>
          <w:ilvl w:val="0"/>
          <w:numId w:val="0"/>
        </w:numPr>
        <w:spacing w:beforeLines="0" w:afterLines="0" w:line="560" w:lineRule="exact"/>
        <w:rPr>
          <w:rFonts w:hint="eastAsia" w:ascii="宋体" w:hAnsi="宋体" w:eastAsia="宋体" w:cs="宋体"/>
          <w:b/>
          <w:color w:val="auto"/>
          <w:sz w:val="28"/>
          <w:szCs w:val="28"/>
        </w:rPr>
      </w:pPr>
    </w:p>
    <w:p w14:paraId="71E7B240">
      <w:pPr>
        <w:numPr>
          <w:ilvl w:val="0"/>
          <w:numId w:val="0"/>
        </w:numPr>
        <w:spacing w:beforeLines="0" w:afterLines="0" w:line="560" w:lineRule="exact"/>
        <w:rPr>
          <w:rFonts w:hint="eastAsia" w:ascii="宋体" w:hAnsi="宋体" w:eastAsia="宋体" w:cs="宋体"/>
          <w:b/>
          <w:color w:val="auto"/>
          <w:sz w:val="28"/>
          <w:szCs w:val="28"/>
        </w:rPr>
      </w:pPr>
    </w:p>
    <w:p w14:paraId="6CDD75C8">
      <w:pPr>
        <w:numPr>
          <w:ilvl w:val="0"/>
          <w:numId w:val="0"/>
        </w:numPr>
        <w:spacing w:beforeLines="0" w:afterLines="0" w:line="560" w:lineRule="exact"/>
        <w:rPr>
          <w:rFonts w:hint="eastAsia" w:ascii="宋体" w:hAnsi="宋体" w:eastAsia="宋体" w:cs="宋体"/>
          <w:b/>
          <w:color w:val="auto"/>
          <w:sz w:val="28"/>
          <w:szCs w:val="28"/>
        </w:rPr>
      </w:pPr>
    </w:p>
    <w:p w14:paraId="62073DB4">
      <w:pPr>
        <w:numPr>
          <w:ilvl w:val="0"/>
          <w:numId w:val="0"/>
        </w:numPr>
        <w:spacing w:beforeLines="0" w:afterLines="0" w:line="560" w:lineRule="exact"/>
        <w:rPr>
          <w:rFonts w:hint="eastAsia" w:ascii="宋体" w:hAnsi="宋体" w:eastAsia="宋体" w:cs="宋体"/>
          <w:b/>
          <w:color w:val="auto"/>
          <w:sz w:val="28"/>
          <w:szCs w:val="28"/>
        </w:rPr>
      </w:pPr>
    </w:p>
    <w:p w14:paraId="376A68DD">
      <w:pPr>
        <w:numPr>
          <w:ilvl w:val="0"/>
          <w:numId w:val="0"/>
        </w:numPr>
        <w:spacing w:beforeLines="0" w:afterLines="0" w:line="560" w:lineRule="exact"/>
        <w:rPr>
          <w:rFonts w:hint="eastAsia" w:ascii="宋体" w:hAnsi="宋体" w:eastAsia="宋体" w:cs="宋体"/>
          <w:b/>
          <w:color w:val="auto"/>
          <w:sz w:val="28"/>
          <w:szCs w:val="28"/>
        </w:rPr>
      </w:pPr>
    </w:p>
    <w:p w14:paraId="711D123F">
      <w:pPr>
        <w:numPr>
          <w:ilvl w:val="0"/>
          <w:numId w:val="0"/>
        </w:numPr>
        <w:spacing w:beforeLines="0" w:afterLines="0" w:line="560" w:lineRule="exact"/>
        <w:rPr>
          <w:rFonts w:hint="eastAsia" w:ascii="宋体" w:hAnsi="宋体" w:eastAsia="宋体" w:cs="宋体"/>
          <w:b/>
          <w:color w:val="auto"/>
          <w:sz w:val="28"/>
          <w:szCs w:val="28"/>
        </w:rPr>
      </w:pPr>
    </w:p>
    <w:p w14:paraId="0A3D3821">
      <w:pPr>
        <w:numPr>
          <w:ilvl w:val="0"/>
          <w:numId w:val="0"/>
        </w:numPr>
        <w:spacing w:beforeLines="0" w:afterLines="0" w:line="560" w:lineRule="exact"/>
        <w:rPr>
          <w:rFonts w:hint="eastAsia" w:ascii="宋体" w:hAnsi="宋体" w:eastAsia="宋体" w:cs="宋体"/>
          <w:b/>
          <w:color w:val="auto"/>
          <w:sz w:val="28"/>
          <w:szCs w:val="28"/>
        </w:rPr>
      </w:pPr>
    </w:p>
    <w:p w14:paraId="1DE7F4ED">
      <w:pPr>
        <w:numPr>
          <w:ilvl w:val="0"/>
          <w:numId w:val="0"/>
        </w:numPr>
        <w:spacing w:beforeLines="0" w:afterLines="0" w:line="56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val="en-US" w:eastAsia="zh-CN"/>
        </w:rPr>
        <w:t>1</w:t>
      </w:r>
      <w:r>
        <w:rPr>
          <w:rFonts w:hint="eastAsia" w:ascii="宋体" w:hAnsi="宋体" w:eastAsia="宋体" w:cs="宋体"/>
          <w:b/>
          <w:color w:val="auto"/>
          <w:sz w:val="28"/>
          <w:szCs w:val="28"/>
        </w:rPr>
        <w:t>：</w:t>
      </w:r>
    </w:p>
    <w:p w14:paraId="1B6152F1">
      <w:pPr>
        <w:numPr>
          <w:ilvl w:val="0"/>
          <w:numId w:val="0"/>
        </w:numPr>
        <w:spacing w:beforeLines="0" w:afterLines="0" w:line="720" w:lineRule="auto"/>
        <w:ind w:firstLine="883" w:firstLineChars="200"/>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廉 政 合 同</w:t>
      </w:r>
    </w:p>
    <w:p w14:paraId="5CCA7F4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为抓好物资设备等采购供应中的党风廉政建设，规范、约束采供双方行为，确保双方工作人员廉洁从业， </w:t>
      </w:r>
      <w:permStart w:id="0" w:edGrp="everyone"/>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ermEnd w:id="0"/>
      <w:r>
        <w:rPr>
          <w:rFonts w:hint="eastAsia" w:ascii="宋体" w:hAnsi="宋体" w:eastAsia="宋体" w:cs="宋体"/>
          <w:color w:val="auto"/>
          <w:sz w:val="24"/>
          <w:szCs w:val="24"/>
        </w:rPr>
        <w:t>项目名称）的采购人</w:t>
      </w:r>
      <w:permStart w:id="1" w:edGrp="everyone"/>
      <w:r>
        <w:rPr>
          <w:rFonts w:hint="eastAsia" w:ascii="宋体" w:hAnsi="宋体" w:eastAsia="宋体" w:cs="宋体"/>
          <w:color w:val="auto"/>
          <w:sz w:val="24"/>
          <w:szCs w:val="24"/>
          <w:u w:val="single"/>
        </w:rPr>
        <w:t xml:space="preserve"> 安徽省经工物资有限公司  </w:t>
      </w:r>
      <w:permEnd w:id="1"/>
      <w:r>
        <w:rPr>
          <w:rFonts w:hint="eastAsia" w:ascii="宋体" w:hAnsi="宋体" w:eastAsia="宋体" w:cs="宋体"/>
          <w:color w:val="auto"/>
          <w:sz w:val="24"/>
          <w:szCs w:val="24"/>
        </w:rPr>
        <w:t>（采购人名称，以下简称甲方）与该项目的供货商</w:t>
      </w:r>
      <w:permStart w:id="2" w:edGrp="everyone"/>
      <w:r>
        <w:rPr>
          <w:rFonts w:hint="eastAsia" w:ascii="宋体" w:hAnsi="宋体" w:eastAsia="宋体" w:cs="宋体"/>
          <w:color w:val="auto"/>
          <w:sz w:val="24"/>
          <w:szCs w:val="24"/>
          <w:u w:val="single"/>
        </w:rPr>
        <w:t xml:space="preserve">               </w:t>
      </w:r>
      <w:permEnd w:id="2"/>
      <w:r>
        <w:rPr>
          <w:rFonts w:hint="eastAsia" w:ascii="宋体" w:hAnsi="宋体" w:eastAsia="宋体" w:cs="宋体"/>
          <w:color w:val="auto"/>
          <w:sz w:val="24"/>
          <w:szCs w:val="24"/>
        </w:rPr>
        <w:t>（供货商名称，以下简称乙方），特订立如下合同。</w:t>
      </w:r>
    </w:p>
    <w:p w14:paraId="25745A4A">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1.甲乙双方的权利和义务</w:t>
      </w:r>
    </w:p>
    <w:p w14:paraId="1948ACA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（1）严格遵守党的政策和国家有关法律法规的有关规定。</w:t>
      </w:r>
    </w:p>
    <w:p w14:paraId="237AE83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（2）严格执行</w:t>
      </w:r>
      <w:permStart w:id="3" w:edGrp="everyone"/>
      <w:r>
        <w:rPr>
          <w:rFonts w:hint="eastAsia" w:ascii="宋体" w:hAnsi="宋体" w:eastAsia="宋体" w:cs="宋体"/>
          <w:color w:val="auto"/>
          <w:sz w:val="24"/>
          <w:szCs w:val="24"/>
          <w:u w:val="single"/>
        </w:rPr>
        <w:t xml:space="preserve">                             </w:t>
      </w:r>
      <w:permEnd w:id="3"/>
      <w:r>
        <w:rPr>
          <w:rFonts w:hint="eastAsia" w:ascii="宋体" w:hAnsi="宋体" w:eastAsia="宋体" w:cs="宋体"/>
          <w:color w:val="auto"/>
          <w:sz w:val="24"/>
          <w:szCs w:val="24"/>
        </w:rPr>
        <w:t>（合同文件名称）合同文件，自觉按合同办事。</w:t>
      </w:r>
    </w:p>
    <w:p w14:paraId="072C9EF2">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（3）双方的业务活动坚持公开、公正、诚信、透明的原则（法律认定的商业秘密和合同文件另有规定除外），不得损害国家和集体利益。</w:t>
      </w:r>
    </w:p>
    <w:p w14:paraId="1118FC35">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（4）建立健全廉政制度，开展廉政教育和廉洁文化建设，公布举报电话，监督并认真查处违规违纪违法行为。</w:t>
      </w:r>
    </w:p>
    <w:p w14:paraId="3AB56FCF">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（5）发现对方在业务活动中有违反廉政规定的行为，有及时提醒对方纠正的权利和义务。</w:t>
      </w:r>
    </w:p>
    <w:p w14:paraId="6D5D855A">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（6）发现对方严重违反本合同义务条款的行为，有向有关部门举报、建议给予处理并要求告知处理结果的权利。</w:t>
      </w:r>
    </w:p>
    <w:p w14:paraId="01A5196A">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2.甲方的义务</w:t>
      </w:r>
    </w:p>
    <w:p w14:paraId="287537C8">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（1）甲方及其工作人员不得利用职务之便索要或接受乙方的礼品、礼金、消费卡和有价证券、股权、其他金融产品等财物。</w:t>
      </w:r>
    </w:p>
    <w:p w14:paraId="673910DE">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（2）甲方及其工作人员不得在利用职务之便为乙方谋取利益之前或之后，约定在其离职后收受乙方财物，并在离职后收受。</w:t>
      </w:r>
    </w:p>
    <w:p w14:paraId="7C6E8A3A">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（3）甲方及其工作人员不得在乙方报销应由甲方或个人支付的费用等。</w:t>
      </w:r>
    </w:p>
    <w:p w14:paraId="315F64FE">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（4）甲方及其工作人员不得要求或者接受乙方可能影响公正执行公务的宴请以及旅游、健身、娱乐等活动安排，不得要求和接受乙方提供的交通工具、通讯工具、高档办公用品等。</w:t>
      </w:r>
    </w:p>
    <w:p w14:paraId="46FDDD14">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1CEB21C0">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（6）甲方及其工作人员不得要求乙方购买合同规定外的材料和设备。    </w:t>
      </w:r>
    </w:p>
    <w:p w14:paraId="5BB34D99">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（7）甲方及其工作人员不得有其他可能影响廉洁从业的行为。</w:t>
      </w:r>
    </w:p>
    <w:p w14:paraId="0132DFC4">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3.乙方的义务</w:t>
      </w:r>
    </w:p>
    <w:p w14:paraId="5C88E9E7">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（1）乙方及其工作人员不得以任何形式向甲方及其工作人员行贿或馈赠礼品、礼金、消费卡和有价证券、股权、其他金融产品等财物，以及回扣、好处费、感谢费等。</w:t>
      </w:r>
    </w:p>
    <w:p w14:paraId="53420B4E">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（2）乙方及其工作人员不得与甲方及其工作人员约定，甲方及其工作人员利用职务之便为乙方谋取利益，乙方在其离职后给予财物。</w:t>
      </w:r>
    </w:p>
    <w:p w14:paraId="1A487777">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（3）乙方不得以任何名义为甲方及其工作人员报销由甲方单位或个人支付的任何费用。</w:t>
      </w:r>
    </w:p>
    <w:p w14:paraId="4689CC38">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（4）乙方及其工作人员不得以任何理由邀请甲方工作人员参与可能影响公正执行公务的宴请以及旅游、健身、娱乐等活动。不得为甲方单位和个人购置或提供通讯工具、交通工具和高档办公用品等。</w:t>
      </w:r>
    </w:p>
    <w:p w14:paraId="168844DB">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（5）乙方及其工作人员不得为甲方工作人员住房装修、婚丧嫁娶、出国出境、旅游等提供方便；不得为甲方工作人员的特定关系人以安排工作为名，使其不实际工作却获取薪酬。</w:t>
      </w:r>
    </w:p>
    <w:p w14:paraId="041E2190">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（6）乙方及其工作人员不得有其他可能影响廉洁从业的行为。</w:t>
      </w:r>
    </w:p>
    <w:p w14:paraId="5B1808E6">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4.违约责任</w:t>
      </w:r>
    </w:p>
    <w:p w14:paraId="3BFBD52B">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（1）甲方及其工作人员违反本合同第1、2条，按管理权限，依据有关规定给予党纪政务处分和组织处理；涉嫌犯罪的，移交司法机关追究刑事责任；给乙方单位造成经济损失的，应予以赔偿。</w:t>
      </w:r>
    </w:p>
    <w:p w14:paraId="54D6D83C">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（2）乙方及其工作人员违反本合同第1、3条，按管理权限，依据有关规定，给予相关处理；给甲方单位造成经济损失的，应予以赔偿。</w:t>
      </w:r>
    </w:p>
    <w:p w14:paraId="59AD9C3A">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5.本合同有效期为甲乙双方签署之日起至该供货合同履行完毕后止。</w:t>
      </w:r>
    </w:p>
    <w:p w14:paraId="732ECE4E">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6.本合同作为</w:t>
      </w:r>
      <w:permStart w:id="4" w:edGrp="everyone"/>
      <w:r>
        <w:rPr>
          <w:rFonts w:hint="eastAsia" w:ascii="宋体" w:hAnsi="宋体" w:eastAsia="宋体" w:cs="宋体"/>
          <w:color w:val="auto"/>
          <w:sz w:val="24"/>
          <w:szCs w:val="24"/>
          <w:u w:val="single"/>
        </w:rPr>
        <w:t xml:space="preserve">                             </w:t>
      </w:r>
      <w:permEnd w:id="4"/>
      <w:r>
        <w:rPr>
          <w:rFonts w:hint="eastAsia" w:ascii="宋体" w:hAnsi="宋体" w:eastAsia="宋体" w:cs="宋体"/>
          <w:color w:val="auto"/>
          <w:sz w:val="24"/>
          <w:szCs w:val="24"/>
        </w:rPr>
        <w:t>（合同文件名称）的附件，与采购合同具有同等的法律效力，经合同双方签署立即生效。</w:t>
      </w:r>
    </w:p>
    <w:p w14:paraId="27FFBB9E">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7.本合同一式</w:t>
      </w:r>
      <w:r>
        <w:rPr>
          <w:rFonts w:hint="eastAsia" w:ascii="宋体" w:hAnsi="宋体" w:eastAsia="宋体" w:cs="宋体"/>
          <w:color w:val="auto"/>
          <w:sz w:val="24"/>
          <w:szCs w:val="24"/>
          <w:u w:val="single"/>
        </w:rPr>
        <w:t xml:space="preserve">   叁  </w:t>
      </w:r>
      <w:r>
        <w:rPr>
          <w:rFonts w:hint="eastAsia" w:ascii="宋体" w:hAnsi="宋体" w:eastAsia="宋体" w:cs="宋体"/>
          <w:color w:val="auto"/>
          <w:sz w:val="24"/>
          <w:szCs w:val="24"/>
        </w:rPr>
        <w:t>份，甲方执</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份，乙方执</w:t>
      </w:r>
      <w:r>
        <w:rPr>
          <w:rFonts w:hint="eastAsia" w:ascii="宋体" w:hAnsi="宋体" w:eastAsia="宋体" w:cs="宋体"/>
          <w:color w:val="auto"/>
          <w:sz w:val="24"/>
          <w:szCs w:val="24"/>
          <w:u w:val="single"/>
        </w:rPr>
        <w:t xml:space="preserve">   壹  </w:t>
      </w:r>
      <w:r>
        <w:rPr>
          <w:rFonts w:hint="eastAsia" w:ascii="宋体" w:hAnsi="宋体" w:eastAsia="宋体" w:cs="宋体"/>
          <w:color w:val="auto"/>
          <w:sz w:val="24"/>
          <w:szCs w:val="24"/>
        </w:rPr>
        <w:t>份。</w:t>
      </w:r>
    </w:p>
    <w:p w14:paraId="0083E979">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甲方（盖章） ：                  乙方（盖章）：</w:t>
      </w:r>
    </w:p>
    <w:p w14:paraId="4EDDE653">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                     法定代表</w:t>
      </w:r>
      <w:r>
        <w:rPr>
          <w:rFonts w:hint="eastAsia" w:ascii="宋体" w:hAnsi="宋体" w:eastAsia="宋体" w:cs="宋体"/>
          <w:color w:val="auto"/>
          <w:sz w:val="24"/>
          <w:szCs w:val="24"/>
          <w:lang w:eastAsia="zh-CN"/>
        </w:rPr>
        <w:t>人</w:t>
      </w:r>
      <w:r>
        <w:rPr>
          <w:rFonts w:hint="eastAsia" w:ascii="宋体" w:hAnsi="宋体" w:eastAsia="宋体" w:cs="宋体"/>
          <w:color w:val="auto"/>
          <w:sz w:val="24"/>
          <w:szCs w:val="24"/>
        </w:rPr>
        <w:t>或</w:t>
      </w:r>
    </w:p>
    <w:p w14:paraId="433443AA">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授权委托人（签字）：</w:t>
      </w:r>
    </w:p>
    <w:p w14:paraId="44EB5EF5">
      <w:pPr>
        <w:keepNext w:val="0"/>
        <w:keepLines w:val="0"/>
        <w:pageBreakBefore w:val="0"/>
        <w:widowControl w:val="0"/>
        <w:kinsoku/>
        <w:wordWrap/>
        <w:overflowPunct/>
        <w:topLinePunct w:val="0"/>
        <w:autoSpaceDE/>
        <w:autoSpaceDN/>
        <w:bidi w:val="0"/>
        <w:adjustRightInd/>
        <w:snapToGrid/>
        <w:spacing w:beforeLines="0" w:afterLines="0" w:line="440" w:lineRule="exact"/>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月   日                     年   月   日</w:t>
      </w:r>
    </w:p>
    <w:p w14:paraId="14D98C89">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w:t>
      </w:r>
    </w:p>
    <w:p w14:paraId="42C78ED5">
      <w:pPr>
        <w:numPr>
          <w:ilvl w:val="0"/>
          <w:numId w:val="0"/>
        </w:numPr>
        <w:spacing w:beforeLines="0" w:afterLines="0" w:line="720" w:lineRule="auto"/>
        <w:ind w:firstLine="883" w:firstLineChars="200"/>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安全生产合同</w:t>
      </w:r>
    </w:p>
    <w:p w14:paraId="76BC91DF">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为在</w:t>
      </w:r>
      <w:permStart w:id="5" w:edGrp="everyone"/>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ermEnd w:id="5"/>
      <w:r>
        <w:rPr>
          <w:rFonts w:hint="eastAsia" w:ascii="宋体" w:hAnsi="宋体" w:eastAsia="宋体" w:cs="宋体"/>
          <w:color w:val="auto"/>
          <w:sz w:val="24"/>
          <w:szCs w:val="24"/>
        </w:rPr>
        <w:t>项目名称）的实施过程中创造安全、高效的施工环境，切实搞好本项目的安全管理工作，本项目采购人</w:t>
      </w:r>
      <w:permStart w:id="6" w:edGrp="everyone"/>
      <w:r>
        <w:rPr>
          <w:rFonts w:hint="eastAsia" w:ascii="宋体" w:hAnsi="宋体" w:eastAsia="宋体" w:cs="宋体"/>
          <w:color w:val="auto"/>
          <w:sz w:val="24"/>
          <w:szCs w:val="24"/>
          <w:u w:val="single"/>
        </w:rPr>
        <w:t xml:space="preserve">安徽省经工物资有限公司 </w:t>
      </w:r>
      <w:permEnd w:id="6"/>
      <w:r>
        <w:rPr>
          <w:rFonts w:hint="eastAsia" w:ascii="宋体" w:hAnsi="宋体" w:eastAsia="宋体" w:cs="宋体"/>
          <w:color w:val="auto"/>
          <w:sz w:val="24"/>
          <w:szCs w:val="24"/>
        </w:rPr>
        <w:t>（采购人名称，以下简称甲方）与该项目的供货商</w:t>
      </w:r>
      <w:permStart w:id="7" w:edGrp="everyone"/>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ermEnd w:id="7"/>
      <w:r>
        <w:rPr>
          <w:rFonts w:hint="eastAsia" w:ascii="宋体" w:hAnsi="宋体" w:eastAsia="宋体" w:cs="宋体"/>
          <w:color w:val="auto"/>
          <w:sz w:val="24"/>
          <w:szCs w:val="24"/>
        </w:rPr>
        <w:t>（供货商名称，以下简称乙方）特此签订此安全生产合同：</w:t>
      </w:r>
    </w:p>
    <w:p w14:paraId="0B4BE6EE">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为做好包河区BH202437号地块项目</w:t>
      </w:r>
      <w:r>
        <w:rPr>
          <w:rFonts w:hint="eastAsia" w:ascii="宋体" w:hAnsi="宋体" w:eastAsia="宋体" w:cs="宋体"/>
          <w:color w:val="auto"/>
          <w:sz w:val="24"/>
          <w:szCs w:val="24"/>
          <w:lang w:val="en-US" w:eastAsia="zh-CN"/>
        </w:rPr>
        <w:t>二标段</w:t>
      </w:r>
      <w:r>
        <w:rPr>
          <w:rFonts w:hint="eastAsia" w:ascii="宋体" w:hAnsi="宋体" w:eastAsia="宋体" w:cs="宋体"/>
          <w:color w:val="auto"/>
          <w:sz w:val="24"/>
          <w:szCs w:val="24"/>
        </w:rPr>
        <w:t>塔吊、人货电梯安装、拆除、维保期间安全管理工作，消除隐患，明确甲、乙双方安全管理责任，依据《建筑起重机械安全监督管理规定》（中华人民共和国建设部令第166号）和行业有关规定，经甲、乙双方协商，达成以下协议。</w:t>
      </w:r>
    </w:p>
    <w:p w14:paraId="003F8575">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一、甲方责任</w:t>
      </w:r>
    </w:p>
    <w:p w14:paraId="2EC7202D">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按照设备出租方提供的起重机械技术要求及基础施工方案，进行施工并提供相应的该起重机械的基础施工资料。确保设备进场道路畅通，供电电源满足设备运行要求。</w:t>
      </w:r>
    </w:p>
    <w:p w14:paraId="598E2116">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审核起重机械的特种设备制造许可证、产品合格证、制造监督检验证明、备案登记证明等文件。</w:t>
      </w:r>
    </w:p>
    <w:p w14:paraId="065EFA8A">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审核安拆单位、使用单位的资质证书、安全生产许可证和参加作业的特种作业人员的特种作业操作资格证书。</w:t>
      </w:r>
    </w:p>
    <w:p w14:paraId="4BA30850">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审核乙方编制的起重机械安装、拆卸工程专项施工方案和生产安全事故应急救援预案。</w:t>
      </w:r>
    </w:p>
    <w:p w14:paraId="78ABC95A">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监督检查起重机械安装、拆卸、使用情况；发现安全隐患有权立即停止作业，安全消除后方能作业。</w:t>
      </w:r>
    </w:p>
    <w:p w14:paraId="002E87F3">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施工现场有多台起重机械作业有可能发生碰撞的情况时，组织有关人员编制并实施防止起重机械相互碰撞的安全措施。</w:t>
      </w:r>
    </w:p>
    <w:p w14:paraId="279D1910">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组织协调出租单位、安装单位、监理单位进行验收，或者委托具有相应资质的检验检测机构进行验收。建筑起重机械经验收合格后方可投入使用。</w:t>
      </w:r>
    </w:p>
    <w:p w14:paraId="5748ACC7">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二、乙方责任</w:t>
      </w:r>
    </w:p>
    <w:p w14:paraId="587221BB">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必须具备项目所在地建设行政主管部门颁发的起重机械设备安装工程专业承包资质和建筑安全生产许可证。在资质许可范围内从事起重机械的安装、拆卸、维保等工作。</w:t>
      </w:r>
    </w:p>
    <w:p w14:paraId="7240F0F2">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必须确保参加作业的人员依法取得特种作业人员的特种作业操作资格证书，证书应在有效期内并按有关规定通过年检。</w:t>
      </w:r>
    </w:p>
    <w:p w14:paraId="4648FEE3">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按照施工现场的实际情况、起重机械安全技术标准及机械性能要求，编制起重机械安装、拆卸工程专项施工方案，并有乙方单位技术负责人签字后加盖乙方公章。</w:t>
      </w:r>
    </w:p>
    <w:p w14:paraId="39C84B72">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按照安全技术标准及起重机械安装使用说明书检查起重机械的钢结构、各机构及零部件、起重机械基础、作业现场施工条件是否符合要求，并对其检查结果承担完全责任。</w:t>
      </w:r>
    </w:p>
    <w:p w14:paraId="750DC41F">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组织所有参加安装、拆卸、维保的作业人员进行安全施工技术交底并由作业人员本人签字确认后原件交由甲方存档。</w:t>
      </w:r>
    </w:p>
    <w:p w14:paraId="7544C8BF">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根据施工现场的实际情况及起重机械的实际机械技术参数编制起重机械安装、拆卸工程生产安全事故应急救援预案，编制完成后提交原件一份加盖公章至甲方审核、存档。</w:t>
      </w:r>
    </w:p>
    <w:p w14:paraId="7A9809E1">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安装、拆卸作业前，将起重机械安装、拆卸工程专项施工方案，安装、拆卸人员名单及其特种作业操作资格证书复印件，安装、拆卸时间等材料报甲方和监理单位审核后，上报工程所在地县级及以上地方人民政府建设主管部门，乙方全权办理备案手续，对通过时间及全过程负责。</w:t>
      </w:r>
    </w:p>
    <w:p w14:paraId="4B4F9305">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按照起重机械安装、拆卸工程专项施工方案及安全操作规程组织安装、拆卸作业。 若因乙方原因，导致产生安全事故造成自身或他人人身损害或财产损失的，由乙方承担全部责任。    </w:t>
      </w:r>
    </w:p>
    <w:p w14:paraId="1669DFB7">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乙方的专业技术人员、专职安全管理人员应当在作业现场进行监督，技术负责人应当定期巡查。发现安全隐患立即停止作业，完全消除后方能作业。</w:t>
      </w:r>
    </w:p>
    <w:p w14:paraId="428EF00A">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起重机械安装完毕后，乙方应当按照安全技术标准及安装使用说明书的有关要求对起重机械进行自检、调试和试运转。自检合格的应当出具自检合格证明，并对甲方进行安全使用说明。       </w:t>
      </w:r>
    </w:p>
    <w:p w14:paraId="1205A794">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、未尽事宜，甲、乙双方以文字形式协商解决人。</w:t>
      </w:r>
    </w:p>
    <w:p w14:paraId="0A99F995">
      <w:pPr>
        <w:pStyle w:val="20"/>
        <w:rPr>
          <w:rFonts w:hint="eastAsia"/>
        </w:rPr>
      </w:pPr>
    </w:p>
    <w:p w14:paraId="76B5DBCD">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甲方（盖章）：                  乙方（盖章）：</w:t>
      </w:r>
    </w:p>
    <w:p w14:paraId="007890F8">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14:paraId="6AACD505">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或授权委托人（签字）：          或授权委托人（签字）：</w:t>
      </w:r>
    </w:p>
    <w:p w14:paraId="76B538E3">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月   日                    年   月   日</w:t>
      </w:r>
    </w:p>
    <w:p w14:paraId="51FC4854">
      <w:pPr>
        <w:pStyle w:val="2"/>
        <w:numPr>
          <w:ilvl w:val="255"/>
          <w:numId w:val="0"/>
        </w:numPr>
        <w:spacing w:before="312" w:after="312"/>
        <w:ind w:left="402"/>
        <w:rPr>
          <w:rFonts w:ascii="Times New Roman" w:hAnsi="Times New Roman" w:eastAsia="宋体" w:cs="Times New Roman"/>
          <w:color w:val="auto"/>
        </w:rPr>
      </w:pPr>
      <w:bookmarkStart w:id="80" w:name="_Toc11845"/>
      <w:r>
        <w:rPr>
          <w:rFonts w:hint="eastAsia" w:ascii="Times New Roman" w:hAnsi="Times New Roman" w:eastAsia="宋体" w:cs="Times New Roman"/>
          <w:color w:val="auto"/>
          <w:lang w:val="en-US" w:eastAsia="zh-CN"/>
        </w:rPr>
        <w:t>第五章 采购需求及清单</w:t>
      </w:r>
      <w:bookmarkEnd w:id="80"/>
    </w:p>
    <w:p w14:paraId="415F69FA">
      <w:pPr>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租赁采购清单</w:t>
      </w:r>
    </w:p>
    <w:p w14:paraId="1D55193C">
      <w:pPr>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（详见附件）</w:t>
      </w:r>
    </w:p>
    <w:p w14:paraId="509F5B08">
      <w:pPr>
        <w:jc w:val="center"/>
        <w:rPr>
          <w:rFonts w:hint="eastAsia" w:ascii="宋体" w:hAnsi="宋体" w:eastAsia="宋体" w:cs="宋体"/>
          <w:b/>
          <w:bCs/>
          <w:i w:val="0"/>
          <w:iCs w:val="0"/>
          <w:color w:val="000000"/>
          <w:kern w:val="0"/>
          <w:sz w:val="28"/>
          <w:szCs w:val="28"/>
          <w:u w:val="none"/>
          <w:lang w:val="en-US" w:eastAsia="zh-CN" w:bidi="ar"/>
        </w:rPr>
      </w:pPr>
    </w:p>
    <w:p w14:paraId="0E844AF5">
      <w:pPr>
        <w:jc w:val="center"/>
        <w:rPr>
          <w:rFonts w:hint="eastAsia" w:ascii="宋体" w:hAnsi="宋体" w:eastAsia="宋体" w:cs="宋体"/>
          <w:b/>
          <w:bCs/>
          <w:i w:val="0"/>
          <w:iCs w:val="0"/>
          <w:color w:val="000000"/>
          <w:kern w:val="0"/>
          <w:sz w:val="28"/>
          <w:szCs w:val="28"/>
          <w:u w:val="none"/>
          <w:lang w:val="en-US" w:eastAsia="zh-CN" w:bidi="ar"/>
        </w:rPr>
      </w:pPr>
    </w:p>
    <w:p w14:paraId="3542DD95">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cs="宋体"/>
          <w:b/>
          <w:color w:val="auto"/>
          <w:sz w:val="24"/>
          <w:lang w:val="en-US" w:eastAsia="zh-CN"/>
        </w:rPr>
      </w:pPr>
      <w:r>
        <w:rPr>
          <w:rFonts w:hint="eastAsia" w:ascii="宋体" w:hAnsi="宋体" w:cs="宋体"/>
          <w:b/>
          <w:color w:val="auto"/>
          <w:sz w:val="24"/>
          <w:lang w:val="en-US" w:eastAsia="zh-CN"/>
        </w:rPr>
        <w:t>备注：</w:t>
      </w:r>
    </w:p>
    <w:p w14:paraId="4481741A">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1.设备使用年限要求：所有机器进场时必须是三年以内的出厂机械（合同签订日期往前3年），进出场前必须重新保养和按照甲方要求新刷油漆，出场费报价含基础预埋件</w:t>
      </w:r>
      <w:r>
        <w:rPr>
          <w:rFonts w:hint="eastAsia" w:ascii="宋体" w:hAnsi="宋体" w:eastAsia="宋体" w:cs="宋体"/>
          <w:color w:val="auto"/>
          <w:sz w:val="24"/>
          <w:szCs w:val="24"/>
          <w:highlight w:val="none"/>
          <w:lang w:val="en-US" w:eastAsia="zh-CN"/>
        </w:rPr>
        <w:t>，</w:t>
      </w:r>
      <w:r>
        <w:rPr>
          <w:rFonts w:hint="eastAsia"/>
          <w:color w:val="auto"/>
          <w:spacing w:val="-3"/>
          <w:kern w:val="0"/>
          <w:sz w:val="22"/>
          <w:szCs w:val="22"/>
          <w:highlight w:val="none"/>
          <w:lang w:val="en-US" w:eastAsia="zh-CN"/>
        </w:rPr>
        <w:t>且预埋件自行进场预埋，</w:t>
      </w:r>
      <w:r>
        <w:rPr>
          <w:rFonts w:hint="eastAsia" w:ascii="宋体" w:hAnsi="宋体" w:eastAsia="宋体" w:cs="宋体"/>
          <w:color w:val="auto"/>
          <w:sz w:val="24"/>
          <w:szCs w:val="24"/>
          <w:highlight w:val="none"/>
          <w:lang w:val="en-US" w:eastAsia="zh-CN"/>
        </w:rPr>
        <w:t>出</w:t>
      </w:r>
      <w:r>
        <w:rPr>
          <w:rFonts w:hint="eastAsia" w:ascii="宋体" w:hAnsi="宋体" w:eastAsia="宋体" w:cs="宋体"/>
          <w:color w:val="auto"/>
          <w:sz w:val="24"/>
          <w:szCs w:val="24"/>
          <w:lang w:val="en-US" w:eastAsia="zh-CN"/>
        </w:rPr>
        <w:t>租方负责完成各种备案手续。</w:t>
      </w:r>
    </w:p>
    <w:p w14:paraId="107486F9">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以上报价已包含安全监控系统、防碰撞系统费用，需达到PC端上线并实时监控，提供账号和密码，可视化费用，不另计费。出租方应配合防碰撞系统及安监系统的安装，如不配合，则承租方自行安装，并按照实际费用的1.5倍价格对甲方进行收费。</w:t>
      </w:r>
    </w:p>
    <w:p w14:paraId="7766A067">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设备租金按月结算，租期不足一个月，按月度租金/30*实际使用天数。出租方按项目要求配备塔吊司机、信号工、司索工、人货电梯司机，出勤不满一个月的，按照月工资/30*实际出勤天数。塔吊司机加班工资30元/小时，信号工和司索工加班工资20元/小时，人货电梯司机加班工资20/小时。</w:t>
      </w:r>
    </w:p>
    <w:p w14:paraId="7001FB96">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4.安拆服务费包含：设备运输费、汽车吊费、安装拆除费、增高节安拆费等。</w:t>
      </w:r>
    </w:p>
    <w:p w14:paraId="77C691FB">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设备检测费用：设备检测费由出租方承担；所有设备每月需维保二次、安全检查一次、专项检查（设备全覆盖）每年两次。出租方全力配合当地主管部门检查及甲方设备所在项目的各项迎检工作，并负责就检查问题限期整改。</w:t>
      </w:r>
    </w:p>
    <w:p w14:paraId="16620DE4">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设备安装高度是根据每栋楼高度确定，后续由出租方编制专项方案，考虑实际作业要求确定最终安装高度，所有为满足设备使用和安装高度的附墙费用（包括可能存在的超长附墙）已包含在租金中，不另外计取。</w:t>
      </w:r>
    </w:p>
    <w:p w14:paraId="7795A4FA">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考虑实际作业、开盘顺序、施工顺序调整等因素影响，在施工中部分设备会出现顶升高低顺序变化及附着在较低楼层的楼栋的情况，出租方需自行考虑在中间层、顶层增加附着情况的费用，因现场施工进度制约导致设备需临时增加附着周转的费用已包含在单价中。</w:t>
      </w:r>
    </w:p>
    <w:p w14:paraId="6213F7CE">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8.设备可以以大代小，不可以以小代大，且报承租方同意。</w:t>
      </w:r>
    </w:p>
    <w:p w14:paraId="66B73FFD">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出租方应开具增值税税率为13％增值税专用发票给承租方。清单中工程量为暂定量，最终结算以实际租赁期为准，综合单价不予调整。春节按实际报停（春节期间免租一个月）、开工时间结算。上述单价已经考虑施工期间的工料价格上涨等全部因素，签订合同后不再作任何调整，出租方对此同意并接受。包干内容：包检测验收、报装检验费、无线通讯、包质量、包进度、包安全文明施工、包规费及附加税等，以上报价组成包括但不限于机械设备的进出场费用、运输费、调试费、使用费、折旧费、安装拆卸费、预埋费（含装配件）、防坠器、润滑油、维修、保养、保管、安全设施配备、保险、税金及国家或地方规定应该缴纳的各项费用。</w:t>
      </w:r>
    </w:p>
    <w:p w14:paraId="21E3B9CD">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10.满足建设单位、监理单位、总承包单位关于现场安全文明施工、现场管理制度等的规定。</w:t>
      </w:r>
    </w:p>
    <w:p w14:paraId="40084D40">
      <w:pPr>
        <w:bidi w:val="0"/>
        <w:rPr>
          <w:rFonts w:hint="eastAsia"/>
          <w:color w:val="auto"/>
          <w:lang w:val="en-US" w:eastAsia="zh-CN"/>
        </w:rPr>
      </w:pPr>
    </w:p>
    <w:p w14:paraId="702162E3">
      <w:pPr>
        <w:bidi w:val="0"/>
        <w:rPr>
          <w:rFonts w:hint="eastAsia"/>
          <w:color w:val="auto"/>
          <w:lang w:val="en-US" w:eastAsia="zh-CN"/>
        </w:rPr>
      </w:pPr>
    </w:p>
    <w:p w14:paraId="492B34C8">
      <w:pPr>
        <w:bidi w:val="0"/>
        <w:rPr>
          <w:rFonts w:hint="eastAsia"/>
          <w:color w:val="auto"/>
          <w:lang w:val="en-US" w:eastAsia="zh-CN"/>
        </w:rPr>
      </w:pPr>
    </w:p>
    <w:p w14:paraId="4CB32C8A">
      <w:pPr>
        <w:bidi w:val="0"/>
        <w:rPr>
          <w:rFonts w:hint="eastAsia"/>
          <w:color w:val="auto"/>
          <w:lang w:val="en-US" w:eastAsia="zh-CN"/>
        </w:rPr>
      </w:pPr>
    </w:p>
    <w:p w14:paraId="7DA9A306">
      <w:pPr>
        <w:bidi w:val="0"/>
        <w:rPr>
          <w:rFonts w:hint="eastAsia"/>
          <w:color w:val="auto"/>
          <w:lang w:val="en-US" w:eastAsia="zh-CN"/>
        </w:rPr>
      </w:pPr>
    </w:p>
    <w:p w14:paraId="1A03D54C">
      <w:pPr>
        <w:bidi w:val="0"/>
        <w:rPr>
          <w:rFonts w:hint="eastAsia"/>
          <w:color w:val="auto"/>
          <w:lang w:val="en-US" w:eastAsia="zh-CN"/>
        </w:rPr>
      </w:pPr>
    </w:p>
    <w:bookmarkEnd w:id="64"/>
    <w:p w14:paraId="1E67D8F7">
      <w:pPr>
        <w:bidi w:val="0"/>
        <w:rPr>
          <w:rFonts w:hint="eastAsia"/>
          <w:color w:val="auto"/>
          <w:highlight w:val="none"/>
          <w:lang w:val="en-US" w:eastAsia="zh-CN"/>
        </w:rPr>
      </w:pPr>
    </w:p>
    <w:p w14:paraId="0607FB7A">
      <w:pPr>
        <w:bidi w:val="0"/>
        <w:rPr>
          <w:rFonts w:hint="eastAsia"/>
          <w:color w:val="auto"/>
          <w:highlight w:val="none"/>
          <w:lang w:val="en-US" w:eastAsia="zh-CN"/>
        </w:rPr>
      </w:pPr>
    </w:p>
    <w:p w14:paraId="79E1C7E4">
      <w:pPr>
        <w:bidi w:val="0"/>
        <w:rPr>
          <w:rFonts w:hint="eastAsia"/>
          <w:color w:val="auto"/>
          <w:highlight w:val="none"/>
          <w:lang w:val="en-US" w:eastAsia="zh-CN"/>
        </w:rPr>
      </w:pPr>
    </w:p>
    <w:p w14:paraId="5791D824">
      <w:pPr>
        <w:bidi w:val="0"/>
        <w:rPr>
          <w:rFonts w:hint="eastAsia"/>
          <w:color w:val="auto"/>
          <w:highlight w:val="none"/>
          <w:lang w:val="en-US" w:eastAsia="zh-CN"/>
        </w:rPr>
      </w:pPr>
    </w:p>
    <w:p w14:paraId="2BA6921B">
      <w:pPr>
        <w:bidi w:val="0"/>
        <w:rPr>
          <w:rFonts w:hint="eastAsia"/>
          <w:color w:val="auto"/>
          <w:highlight w:val="none"/>
          <w:lang w:val="en-US" w:eastAsia="zh-CN"/>
        </w:rPr>
      </w:pPr>
    </w:p>
    <w:p w14:paraId="4C213661">
      <w:pPr>
        <w:bidi w:val="0"/>
        <w:rPr>
          <w:rFonts w:hint="eastAsia"/>
          <w:color w:val="auto"/>
          <w:highlight w:val="none"/>
          <w:lang w:val="en-US" w:eastAsia="zh-CN"/>
        </w:rPr>
      </w:pPr>
    </w:p>
    <w:p w14:paraId="0E4EF162">
      <w:pPr>
        <w:bidi w:val="0"/>
        <w:rPr>
          <w:rFonts w:hint="eastAsia"/>
          <w:color w:val="auto"/>
          <w:highlight w:val="none"/>
          <w:lang w:val="en-US" w:eastAsia="zh-CN"/>
        </w:rPr>
      </w:pPr>
    </w:p>
    <w:p w14:paraId="5DAAB509">
      <w:pPr>
        <w:bidi w:val="0"/>
        <w:rPr>
          <w:rFonts w:hint="eastAsia"/>
          <w:color w:val="auto"/>
          <w:highlight w:val="none"/>
          <w:lang w:val="en-US" w:eastAsia="zh-CN"/>
        </w:rPr>
      </w:pPr>
    </w:p>
    <w:p w14:paraId="3D35C532">
      <w:pPr>
        <w:bidi w:val="0"/>
        <w:rPr>
          <w:rFonts w:hint="eastAsia"/>
          <w:color w:val="auto"/>
          <w:highlight w:val="none"/>
          <w:lang w:val="en-US" w:eastAsia="zh-CN"/>
        </w:rPr>
      </w:pPr>
    </w:p>
    <w:p w14:paraId="7D0CE909">
      <w:pPr>
        <w:bidi w:val="0"/>
        <w:rPr>
          <w:rFonts w:hint="eastAsia"/>
          <w:color w:val="auto"/>
          <w:highlight w:val="none"/>
          <w:lang w:val="en-US" w:eastAsia="zh-CN"/>
        </w:rPr>
      </w:pPr>
    </w:p>
    <w:p w14:paraId="7C374BDB">
      <w:pPr>
        <w:bidi w:val="0"/>
        <w:rPr>
          <w:rFonts w:hint="eastAsia"/>
          <w:color w:val="auto"/>
          <w:highlight w:val="none"/>
          <w:lang w:val="en-US" w:eastAsia="zh-CN"/>
        </w:rPr>
      </w:pPr>
    </w:p>
    <w:p w14:paraId="608D9AEE">
      <w:pPr>
        <w:bidi w:val="0"/>
        <w:rPr>
          <w:rFonts w:hint="eastAsia"/>
          <w:color w:val="auto"/>
          <w:highlight w:val="none"/>
          <w:lang w:val="en-US" w:eastAsia="zh-CN"/>
        </w:rPr>
      </w:pPr>
    </w:p>
    <w:p w14:paraId="2C937F37">
      <w:pPr>
        <w:bidi w:val="0"/>
        <w:rPr>
          <w:rFonts w:hint="eastAsia"/>
          <w:color w:val="auto"/>
          <w:highlight w:val="none"/>
          <w:lang w:val="en-US" w:eastAsia="zh-CN"/>
        </w:rPr>
      </w:pPr>
    </w:p>
    <w:p w14:paraId="42BAF040">
      <w:pPr>
        <w:bidi w:val="0"/>
        <w:rPr>
          <w:rFonts w:hint="eastAsia"/>
          <w:color w:val="auto"/>
          <w:highlight w:val="none"/>
          <w:lang w:val="en-US" w:eastAsia="zh-CN"/>
        </w:rPr>
      </w:pPr>
    </w:p>
    <w:p w14:paraId="4B9C73F9">
      <w:pPr>
        <w:rPr>
          <w:rFonts w:hint="eastAsia"/>
          <w:color w:val="auto"/>
          <w:highlight w:val="none"/>
          <w:lang w:val="en-US" w:eastAsia="zh-CN"/>
        </w:rPr>
      </w:pPr>
    </w:p>
    <w:p w14:paraId="19585999">
      <w:pPr>
        <w:pStyle w:val="2"/>
        <w:keepNext/>
        <w:keepLines/>
        <w:pageBreakBefore w:val="0"/>
        <w:widowControl w:val="0"/>
        <w:numPr>
          <w:ilvl w:val="255"/>
          <w:numId w:val="0"/>
        </w:numPr>
        <w:kinsoku/>
        <w:wordWrap/>
        <w:overflowPunct/>
        <w:topLinePunct w:val="0"/>
        <w:autoSpaceDE/>
        <w:autoSpaceDN/>
        <w:bidi w:val="0"/>
        <w:adjustRightInd/>
        <w:snapToGrid/>
        <w:spacing w:beforeLines="0" w:afterLines="0"/>
        <w:ind w:left="391"/>
        <w:jc w:val="center"/>
        <w:textAlignment w:val="auto"/>
        <w:rPr>
          <w:rFonts w:hint="eastAsia" w:ascii="Times New Roman" w:hAnsi="Times New Roman" w:eastAsia="宋体" w:cs="Times New Roman"/>
          <w:color w:val="auto"/>
          <w:highlight w:val="none"/>
        </w:rPr>
      </w:pPr>
      <w:bookmarkStart w:id="81" w:name="_Toc10995"/>
      <w:r>
        <w:rPr>
          <w:rFonts w:hint="eastAsia" w:ascii="Times New Roman" w:hAnsi="Times New Roman" w:eastAsia="宋体" w:cs="Times New Roman"/>
          <w:color w:val="auto"/>
          <w:highlight w:val="none"/>
          <w:lang w:val="en-US" w:eastAsia="zh-CN"/>
        </w:rPr>
        <w:t xml:space="preserve">第六章 </w:t>
      </w:r>
      <w:r>
        <w:rPr>
          <w:rFonts w:hint="eastAsia" w:ascii="Times New Roman" w:hAnsi="Times New Roman" w:eastAsia="宋体" w:cs="Times New Roman"/>
          <w:color w:val="auto"/>
          <w:highlight w:val="none"/>
        </w:rPr>
        <w:t>响应文件格式</w:t>
      </w:r>
      <w:bookmarkEnd w:id="81"/>
    </w:p>
    <w:p w14:paraId="75E410C8">
      <w:pPr>
        <w:pStyle w:val="4"/>
        <w:rPr>
          <w:rFonts w:hint="eastAsia" w:ascii="方正小标宋简体" w:hAnsi="方正小标宋简体" w:eastAsia="方正小标宋简体" w:cs="方正小标宋简体"/>
          <w:color w:val="auto"/>
          <w:kern w:val="2"/>
          <w:sz w:val="44"/>
          <w:szCs w:val="44"/>
          <w:highlight w:val="none"/>
          <w:u w:val="single"/>
        </w:rPr>
      </w:pPr>
      <w:bookmarkStart w:id="82" w:name="_Toc26419"/>
    </w:p>
    <w:p w14:paraId="7A0088DD">
      <w:pPr>
        <w:rPr>
          <w:rFonts w:hint="eastAsia" w:ascii="方正小标宋简体" w:hAnsi="方正小标宋简体" w:eastAsia="方正小标宋简体" w:cs="方正小标宋简体"/>
          <w:color w:val="auto"/>
          <w:kern w:val="2"/>
          <w:sz w:val="44"/>
          <w:szCs w:val="44"/>
          <w:highlight w:val="none"/>
          <w:u w:val="single"/>
        </w:rPr>
      </w:pPr>
    </w:p>
    <w:p w14:paraId="5E0B6710">
      <w:pPr>
        <w:pStyle w:val="8"/>
        <w:rPr>
          <w:rFonts w:hint="eastAsia" w:ascii="方正小标宋简体" w:hAnsi="方正小标宋简体" w:eastAsia="方正小标宋简体" w:cs="方正小标宋简体"/>
          <w:color w:val="auto"/>
          <w:kern w:val="2"/>
          <w:sz w:val="44"/>
          <w:szCs w:val="44"/>
          <w:highlight w:val="none"/>
          <w:u w:val="single"/>
        </w:rPr>
      </w:pPr>
    </w:p>
    <w:p w14:paraId="02B5366C">
      <w:pPr>
        <w:pStyle w:val="13"/>
        <w:rPr>
          <w:rFonts w:hint="eastAsia" w:ascii="方正小标宋简体" w:hAnsi="方正小标宋简体" w:eastAsia="方正小标宋简体" w:cs="方正小标宋简体"/>
          <w:color w:val="auto"/>
          <w:kern w:val="2"/>
          <w:sz w:val="44"/>
          <w:szCs w:val="44"/>
          <w:highlight w:val="none"/>
          <w:u w:val="single"/>
        </w:rPr>
      </w:pPr>
    </w:p>
    <w:p w14:paraId="32A5E27D">
      <w:pPr>
        <w:pStyle w:val="14"/>
        <w:rPr>
          <w:rFonts w:hint="eastAsia" w:ascii="方正小标宋简体" w:hAnsi="方正小标宋简体" w:eastAsia="方正小标宋简体" w:cs="方正小标宋简体"/>
          <w:color w:val="auto"/>
          <w:kern w:val="2"/>
          <w:sz w:val="44"/>
          <w:szCs w:val="44"/>
          <w:highlight w:val="none"/>
          <w:u w:val="single"/>
        </w:rPr>
      </w:pPr>
    </w:p>
    <w:p w14:paraId="5AF4A100">
      <w:pPr>
        <w:rPr>
          <w:rFonts w:hint="eastAsia" w:ascii="方正小标宋简体" w:hAnsi="方正小标宋简体" w:eastAsia="方正小标宋简体" w:cs="方正小标宋简体"/>
          <w:color w:val="auto"/>
          <w:kern w:val="2"/>
          <w:sz w:val="44"/>
          <w:szCs w:val="44"/>
          <w:highlight w:val="none"/>
          <w:u w:val="single"/>
        </w:rPr>
      </w:pPr>
    </w:p>
    <w:p w14:paraId="2754DAC8">
      <w:pPr>
        <w:rPr>
          <w:rFonts w:hint="eastAsia" w:ascii="方正小标宋简体" w:hAnsi="方正小标宋简体" w:eastAsia="方正小标宋简体" w:cs="方正小标宋简体"/>
          <w:color w:val="auto"/>
          <w:kern w:val="2"/>
          <w:sz w:val="44"/>
          <w:szCs w:val="44"/>
          <w:highlight w:val="none"/>
          <w:u w:val="single"/>
        </w:rPr>
      </w:pPr>
    </w:p>
    <w:p w14:paraId="6DF50671">
      <w:pPr>
        <w:rPr>
          <w:rFonts w:hint="eastAsia" w:ascii="方正小标宋简体" w:hAnsi="方正小标宋简体" w:eastAsia="方正小标宋简体" w:cs="方正小标宋简体"/>
          <w:color w:val="auto"/>
          <w:kern w:val="2"/>
          <w:sz w:val="44"/>
          <w:szCs w:val="44"/>
          <w:highlight w:val="none"/>
          <w:u w:val="single"/>
        </w:rPr>
      </w:pPr>
    </w:p>
    <w:p w14:paraId="083402E5">
      <w:pPr>
        <w:rPr>
          <w:rFonts w:hint="eastAsia" w:ascii="方正小标宋简体" w:hAnsi="方正小标宋简体" w:eastAsia="方正小标宋简体" w:cs="方正小标宋简体"/>
          <w:color w:val="auto"/>
          <w:kern w:val="2"/>
          <w:sz w:val="44"/>
          <w:szCs w:val="44"/>
          <w:highlight w:val="none"/>
          <w:u w:val="single"/>
        </w:rPr>
      </w:pPr>
    </w:p>
    <w:p w14:paraId="3965398D">
      <w:pPr>
        <w:rPr>
          <w:rFonts w:hint="eastAsia" w:ascii="方正小标宋简体" w:hAnsi="方正小标宋简体" w:eastAsia="方正小标宋简体" w:cs="方正小标宋简体"/>
          <w:color w:val="auto"/>
          <w:kern w:val="2"/>
          <w:sz w:val="44"/>
          <w:szCs w:val="44"/>
          <w:highlight w:val="none"/>
          <w:u w:val="single"/>
        </w:rPr>
      </w:pPr>
    </w:p>
    <w:p w14:paraId="28BA38DD">
      <w:pPr>
        <w:pStyle w:val="8"/>
        <w:rPr>
          <w:rFonts w:hint="eastAsia" w:ascii="方正小标宋简体" w:hAnsi="方正小标宋简体" w:eastAsia="方正小标宋简体" w:cs="方正小标宋简体"/>
          <w:color w:val="auto"/>
          <w:kern w:val="2"/>
          <w:sz w:val="44"/>
          <w:szCs w:val="44"/>
          <w:highlight w:val="none"/>
          <w:u w:val="single"/>
        </w:rPr>
      </w:pPr>
    </w:p>
    <w:p w14:paraId="5A4D1635">
      <w:pPr>
        <w:pStyle w:val="13"/>
        <w:rPr>
          <w:rFonts w:hint="eastAsia" w:ascii="方正小标宋简体" w:hAnsi="方正小标宋简体" w:eastAsia="方正小标宋简体" w:cs="方正小标宋简体"/>
          <w:color w:val="auto"/>
          <w:kern w:val="2"/>
          <w:sz w:val="44"/>
          <w:szCs w:val="44"/>
          <w:highlight w:val="none"/>
          <w:u w:val="single"/>
        </w:rPr>
      </w:pPr>
    </w:p>
    <w:p w14:paraId="05793523">
      <w:pPr>
        <w:pStyle w:val="14"/>
        <w:rPr>
          <w:rFonts w:hint="eastAsia" w:ascii="方正小标宋简体" w:hAnsi="方正小标宋简体" w:eastAsia="方正小标宋简体" w:cs="方正小标宋简体"/>
          <w:color w:val="auto"/>
          <w:kern w:val="2"/>
          <w:sz w:val="44"/>
          <w:szCs w:val="44"/>
          <w:highlight w:val="none"/>
          <w:u w:val="single"/>
        </w:rPr>
      </w:pPr>
    </w:p>
    <w:p w14:paraId="74230A10">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1BE42F08">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310BB729">
      <w:pPr>
        <w:jc w:val="center"/>
        <w:outlineLvl w:val="9"/>
        <w:rPr>
          <w:rFonts w:hint="default" w:ascii="Times New Roman" w:hAnsi="Times New Roman" w:eastAsia="方正小标宋简体" w:cs="Times New Roman"/>
          <w:color w:val="auto"/>
          <w:sz w:val="50"/>
          <w:szCs w:val="50"/>
          <w:highlight w:val="none"/>
          <w:u w:val="singl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合肥市包河区BH202437号地块项目二标段塔吊、人货电梯租赁采购项目</w:t>
      </w: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sz w:val="44"/>
          <w:szCs w:val="44"/>
          <w:highlight w:val="none"/>
        </w:rPr>
        <w:t>(</w:t>
      </w:r>
      <w:r>
        <w:rPr>
          <w:rFonts w:hint="eastAsia" w:ascii="方正小标宋简体" w:hAnsi="方正小标宋简体" w:eastAsia="方正小标宋简体" w:cs="方正小标宋简体"/>
          <w:color w:val="auto"/>
          <w:sz w:val="44"/>
          <w:szCs w:val="44"/>
          <w:highlight w:val="none"/>
          <w:lang w:val="en-US" w:eastAsia="zh-CN"/>
        </w:rPr>
        <w:t>包段</w:t>
      </w:r>
      <w:r>
        <w:rPr>
          <w:rFonts w:hint="eastAsia" w:ascii="方正小标宋简体" w:hAnsi="方正小标宋简体" w:eastAsia="方正小标宋简体" w:cs="方正小标宋简体"/>
          <w:color w:val="auto"/>
          <w:sz w:val="44"/>
          <w:szCs w:val="44"/>
          <w:highlight w:val="none"/>
        </w:rPr>
        <w:t>)</w:t>
      </w:r>
    </w:p>
    <w:p w14:paraId="375CA474">
      <w:pPr>
        <w:jc w:val="center"/>
        <w:outlineLvl w:val="9"/>
        <w:rPr>
          <w:rFonts w:ascii="Times New Roman" w:hAnsi="Times New Roman" w:eastAsia="黑体" w:cs="Times New Roman"/>
          <w:color w:val="auto"/>
          <w:sz w:val="50"/>
          <w:szCs w:val="50"/>
          <w:highlight w:val="none"/>
        </w:rPr>
      </w:pPr>
    </w:p>
    <w:p w14:paraId="721833A0">
      <w:pPr>
        <w:jc w:val="center"/>
        <w:outlineLvl w:val="9"/>
        <w:rPr>
          <w:rFonts w:ascii="Times New Roman" w:hAnsi="Times New Roman" w:eastAsia="黑体" w:cs="Times New Roman"/>
          <w:color w:val="auto"/>
          <w:sz w:val="50"/>
          <w:szCs w:val="50"/>
          <w:highlight w:val="none"/>
        </w:rPr>
      </w:pPr>
    </w:p>
    <w:p w14:paraId="574C02AF">
      <w:pPr>
        <w:jc w:val="center"/>
        <w:outlineLvl w:val="0"/>
        <w:rPr>
          <w:rFonts w:ascii="Times New Roman" w:hAnsi="Times New Roman" w:eastAsia="黑体" w:cs="Times New Roman"/>
          <w:color w:val="auto"/>
          <w:sz w:val="50"/>
          <w:szCs w:val="50"/>
          <w:highlight w:val="none"/>
        </w:rPr>
      </w:pPr>
      <w:bookmarkStart w:id="83" w:name="_Toc11846"/>
      <w:bookmarkStart w:id="84" w:name="_Toc11988"/>
      <w:r>
        <w:rPr>
          <w:rFonts w:ascii="Times New Roman" w:hAnsi="Times New Roman" w:eastAsia="黑体" w:cs="Times New Roman"/>
          <w:color w:val="auto"/>
          <w:sz w:val="50"/>
          <w:szCs w:val="50"/>
          <w:highlight w:val="none"/>
        </w:rPr>
        <w:t>响  应  文  件</w:t>
      </w:r>
      <w:bookmarkEnd w:id="83"/>
      <w:bookmarkEnd w:id="84"/>
    </w:p>
    <w:p w14:paraId="285E9CBF">
      <w:pPr>
        <w:pStyle w:val="20"/>
        <w:jc w:val="left"/>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sz w:val="50"/>
          <w:szCs w:val="50"/>
          <w:highlight w:val="none"/>
          <w:lang w:val="en-US" w:eastAsia="zh-CN"/>
        </w:rPr>
        <w:t xml:space="preserve">     </w:t>
      </w:r>
      <w:r>
        <w:rPr>
          <w:rFonts w:hint="eastAsia" w:ascii="Times New Roman" w:hAnsi="Times New Roman" w:eastAsia="黑体" w:cs="Times New Roman"/>
          <w:color w:val="auto"/>
          <w:kern w:val="2"/>
          <w:sz w:val="28"/>
          <w:szCs w:val="28"/>
          <w:highlight w:val="none"/>
          <w:lang w:val="en-US" w:eastAsia="zh-CN" w:bidi="ar-SA"/>
        </w:rPr>
        <w:t>（商务及技术文件）</w:t>
      </w:r>
    </w:p>
    <w:p w14:paraId="5C47B770">
      <w:pPr>
        <w:spacing w:line="440" w:lineRule="exact"/>
        <w:rPr>
          <w:rFonts w:ascii="Times New Roman" w:hAnsi="Times New Roman" w:eastAsia="黑体" w:cs="Times New Roman"/>
          <w:color w:val="auto"/>
          <w:sz w:val="32"/>
          <w:szCs w:val="32"/>
          <w:highlight w:val="none"/>
        </w:rPr>
      </w:pPr>
    </w:p>
    <w:p w14:paraId="78E8B1DD">
      <w:pPr>
        <w:spacing w:line="440" w:lineRule="exact"/>
        <w:rPr>
          <w:rFonts w:ascii="Times New Roman" w:hAnsi="Times New Roman" w:eastAsia="黑体" w:cs="Times New Roman"/>
          <w:color w:val="auto"/>
          <w:sz w:val="32"/>
          <w:szCs w:val="32"/>
          <w:highlight w:val="none"/>
        </w:rPr>
      </w:pPr>
    </w:p>
    <w:p w14:paraId="74B6B55E">
      <w:pPr>
        <w:spacing w:line="440" w:lineRule="exact"/>
        <w:rPr>
          <w:rFonts w:ascii="Times New Roman" w:hAnsi="Times New Roman" w:eastAsia="黑体" w:cs="Times New Roman"/>
          <w:color w:val="auto"/>
          <w:sz w:val="20"/>
          <w:szCs w:val="20"/>
          <w:highlight w:val="none"/>
        </w:rPr>
      </w:pPr>
    </w:p>
    <w:p w14:paraId="6EA72196">
      <w:pPr>
        <w:spacing w:line="440" w:lineRule="exact"/>
        <w:rPr>
          <w:rFonts w:ascii="Times New Roman" w:hAnsi="Times New Roman" w:eastAsia="黑体" w:cs="Times New Roman"/>
          <w:color w:val="auto"/>
          <w:sz w:val="20"/>
          <w:szCs w:val="20"/>
          <w:highlight w:val="none"/>
        </w:rPr>
      </w:pPr>
    </w:p>
    <w:p w14:paraId="69467180">
      <w:pPr>
        <w:pStyle w:val="20"/>
        <w:rPr>
          <w:rFonts w:ascii="Times New Roman" w:hAnsi="Times New Roman" w:eastAsia="黑体" w:cs="Times New Roman"/>
          <w:color w:val="auto"/>
          <w:sz w:val="20"/>
          <w:szCs w:val="20"/>
          <w:highlight w:val="none"/>
        </w:rPr>
      </w:pPr>
    </w:p>
    <w:p w14:paraId="36C50A94">
      <w:pPr>
        <w:rPr>
          <w:rFonts w:ascii="Times New Roman" w:hAnsi="Times New Roman" w:eastAsia="黑体" w:cs="Times New Roman"/>
          <w:color w:val="auto"/>
          <w:sz w:val="20"/>
          <w:szCs w:val="20"/>
          <w:highlight w:val="none"/>
        </w:rPr>
      </w:pPr>
    </w:p>
    <w:p w14:paraId="778BEB6C">
      <w:pPr>
        <w:pStyle w:val="20"/>
        <w:rPr>
          <w:rFonts w:ascii="Times New Roman" w:hAnsi="Times New Roman" w:eastAsia="黑体" w:cs="Times New Roman"/>
          <w:color w:val="auto"/>
          <w:sz w:val="20"/>
          <w:szCs w:val="20"/>
          <w:highlight w:val="none"/>
        </w:rPr>
      </w:pPr>
    </w:p>
    <w:p w14:paraId="4C43884F">
      <w:pPr>
        <w:rPr>
          <w:rFonts w:ascii="Times New Roman" w:hAnsi="Times New Roman" w:eastAsia="黑体" w:cs="Times New Roman"/>
          <w:color w:val="auto"/>
          <w:sz w:val="20"/>
          <w:szCs w:val="20"/>
          <w:highlight w:val="none"/>
        </w:rPr>
      </w:pPr>
    </w:p>
    <w:p w14:paraId="5FEE4F86">
      <w:pPr>
        <w:spacing w:line="440" w:lineRule="exact"/>
        <w:rPr>
          <w:rFonts w:ascii="Times New Roman" w:hAnsi="Times New Roman" w:eastAsia="黑体" w:cs="Times New Roman"/>
          <w:color w:val="auto"/>
          <w:sz w:val="20"/>
          <w:szCs w:val="20"/>
          <w:highlight w:val="none"/>
        </w:rPr>
      </w:pPr>
    </w:p>
    <w:p w14:paraId="2BC17A99">
      <w:pPr>
        <w:spacing w:line="440" w:lineRule="exact"/>
        <w:rPr>
          <w:rFonts w:ascii="Times New Roman" w:hAnsi="Times New Roman" w:eastAsia="黑体" w:cs="Times New Roman"/>
          <w:color w:val="auto"/>
          <w:sz w:val="20"/>
          <w:szCs w:val="20"/>
          <w:highlight w:val="none"/>
        </w:rPr>
      </w:pPr>
    </w:p>
    <w:p w14:paraId="7166A31F">
      <w:pPr>
        <w:spacing w:line="440" w:lineRule="exact"/>
        <w:rPr>
          <w:rFonts w:ascii="Times New Roman" w:hAnsi="Times New Roman" w:eastAsia="黑体" w:cs="Times New Roman"/>
          <w:color w:val="auto"/>
          <w:sz w:val="20"/>
          <w:szCs w:val="20"/>
          <w:highlight w:val="none"/>
        </w:rPr>
      </w:pPr>
    </w:p>
    <w:p w14:paraId="29CF1AA6">
      <w:pPr>
        <w:spacing w:line="440" w:lineRule="exact"/>
        <w:rPr>
          <w:rFonts w:ascii="Times New Roman" w:hAnsi="Times New Roman" w:eastAsia="黑体" w:cs="Times New Roman"/>
          <w:color w:val="auto"/>
          <w:sz w:val="20"/>
          <w:szCs w:val="20"/>
          <w:highlight w:val="none"/>
        </w:rPr>
      </w:pPr>
    </w:p>
    <w:p w14:paraId="11F3E037">
      <w:pPr>
        <w:spacing w:line="440" w:lineRule="exact"/>
        <w:jc w:val="center"/>
        <w:rPr>
          <w:rFonts w:ascii="Times New Roman" w:hAnsi="Times New Roman" w:eastAsia="黑体" w:cs="Times New Roman"/>
          <w:color w:val="auto"/>
          <w:sz w:val="28"/>
          <w:szCs w:val="28"/>
          <w:highlight w:val="none"/>
        </w:rPr>
      </w:pPr>
      <w:bookmarkStart w:id="85" w:name="_Toc5520_WPSOffice_Level2"/>
      <w:bookmarkStart w:id="86" w:name="_Toc25232_WPSOffice_Level2"/>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(全称、盖单位</w:t>
      </w:r>
      <w:r>
        <w:rPr>
          <w:rFonts w:hint="eastAsia" w:ascii="Times New Roman" w:hAnsi="Times New Roman" w:eastAsia="黑体" w:cs="Times New Roman"/>
          <w:color w:val="auto"/>
          <w:sz w:val="28"/>
          <w:szCs w:val="28"/>
          <w:highlight w:val="none"/>
          <w:u w:val="single"/>
          <w:lang w:val="en-US" w:eastAsia="zh-CN"/>
        </w:rPr>
        <w:t>公</w:t>
      </w:r>
      <w:r>
        <w:rPr>
          <w:rFonts w:ascii="Times New Roman" w:hAnsi="Times New Roman" w:eastAsia="黑体" w:cs="Times New Roman"/>
          <w:color w:val="auto"/>
          <w:sz w:val="28"/>
          <w:szCs w:val="28"/>
          <w:highlight w:val="none"/>
          <w:u w:val="single"/>
        </w:rPr>
        <w:t>章)</w:t>
      </w:r>
      <w:bookmarkEnd w:id="85"/>
      <w:bookmarkEnd w:id="86"/>
      <w:r>
        <w:rPr>
          <w:rFonts w:ascii="Times New Roman" w:hAnsi="Times New Roman" w:eastAsia="黑体" w:cs="Times New Roman"/>
          <w:color w:val="auto"/>
          <w:sz w:val="28"/>
          <w:szCs w:val="28"/>
          <w:highlight w:val="none"/>
          <w:u w:val="single"/>
        </w:rPr>
        <w:t xml:space="preserve"> </w:t>
      </w:r>
    </w:p>
    <w:p w14:paraId="2B09E8EC">
      <w:pPr>
        <w:spacing w:line="440" w:lineRule="exact"/>
        <w:ind w:firstLine="2158" w:firstLineChars="771"/>
        <w:rPr>
          <w:rFonts w:ascii="Times New Roman" w:hAnsi="Times New Roman" w:eastAsia="黑体" w:cs="Times New Roman"/>
          <w:color w:val="auto"/>
          <w:sz w:val="28"/>
          <w:szCs w:val="28"/>
          <w:highlight w:val="none"/>
        </w:rPr>
      </w:pPr>
    </w:p>
    <w:p w14:paraId="06BDBF6F">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bookmarkStart w:id="87" w:name="_Toc20076_WPSOffice_Level2"/>
      <w:bookmarkStart w:id="88" w:name="_Toc31577_WPSOffice_Level2"/>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bookmarkEnd w:id="87"/>
      <w:bookmarkEnd w:id="88"/>
    </w:p>
    <w:p w14:paraId="31C9FC82">
      <w:pPr>
        <w:keepNext w:val="0"/>
        <w:keepLines w:val="0"/>
        <w:widowControl w:val="0"/>
        <w:suppressLineNumbers w:val="0"/>
        <w:spacing w:before="0" w:beforeAutospacing="0" w:after="0" w:afterAutospacing="0" w:line="440" w:lineRule="exact"/>
        <w:ind w:left="0" w:right="0"/>
        <w:jc w:val="center"/>
        <w:rPr>
          <w:rFonts w:hint="default" w:ascii="黑体" w:hAnsi="宋体" w:eastAsia="黑体" w:cs="黑体"/>
          <w:color w:val="auto"/>
          <w:kern w:val="2"/>
          <w:sz w:val="28"/>
          <w:szCs w:val="28"/>
          <w:highlight w:val="none"/>
          <w:lang w:val="en-US" w:eastAsia="zh-CN" w:bidi="ar"/>
        </w:rPr>
      </w:pPr>
      <w:r>
        <w:rPr>
          <w:rFonts w:ascii="Times New Roman" w:hAnsi="Times New Roman" w:eastAsia="黑体" w:cs="Times New Roman"/>
          <w:color w:val="auto"/>
          <w:sz w:val="20"/>
          <w:szCs w:val="20"/>
          <w:highlight w:val="none"/>
        </w:rPr>
        <w:br w:type="page"/>
      </w:r>
    </w:p>
    <w:p w14:paraId="4514269D">
      <w:pPr>
        <w:pStyle w:val="2"/>
        <w:numPr>
          <w:ilvl w:val="0"/>
          <w:numId w:val="0"/>
        </w:numPr>
        <w:rPr>
          <w:rFonts w:hint="eastAsia" w:ascii="黑体" w:hAnsi="黑体" w:eastAsia="黑体" w:cs="黑体"/>
          <w:b/>
          <w:bCs/>
          <w:color w:val="auto"/>
          <w:sz w:val="28"/>
          <w:szCs w:val="28"/>
          <w:highlight w:val="none"/>
        </w:rPr>
      </w:pPr>
      <w:bookmarkStart w:id="89" w:name="_Toc888"/>
      <w:bookmarkStart w:id="90" w:name="_Toc21704"/>
      <w:r>
        <w:rPr>
          <w:rFonts w:hint="eastAsia" w:ascii="黑体" w:hAnsi="黑体" w:eastAsia="黑体" w:cs="黑体"/>
          <w:b/>
          <w:bCs/>
          <w:color w:val="auto"/>
          <w:sz w:val="28"/>
          <w:szCs w:val="28"/>
          <w:highlight w:val="none"/>
        </w:rPr>
        <w:t>一、响应函（不含报价）</w:t>
      </w:r>
      <w:bookmarkEnd w:id="82"/>
      <w:bookmarkEnd w:id="89"/>
      <w:bookmarkEnd w:id="90"/>
    </w:p>
    <w:p w14:paraId="5D35C253">
      <w:pPr>
        <w:pStyle w:val="8"/>
        <w:tabs>
          <w:tab w:val="left" w:pos="972"/>
        </w:tabs>
        <w:spacing w:before="77" w:beforeLines="0" w:afterLines="0"/>
        <w:ind w:left="235"/>
        <w:rPr>
          <w:rFonts w:hint="eastAsia" w:ascii="宋体" w:hAnsi="宋体" w:cs="宋体"/>
          <w:color w:val="auto"/>
          <w:sz w:val="24"/>
          <w:szCs w:val="24"/>
          <w:highlight w:val="none"/>
        </w:rPr>
      </w:pPr>
      <w:r>
        <w:rPr>
          <w:rFonts w:hint="eastAsia" w:ascii="宋体" w:hAnsi="宋体" w:cs="宋体"/>
          <w:color w:val="auto"/>
          <w:kern w:val="2"/>
          <w:sz w:val="24"/>
          <w:szCs w:val="24"/>
          <w:highlight w:val="none"/>
          <w:u w:val="single"/>
          <w:lang w:val="en-US" w:eastAsia="zh-CN" w:bidi="ar-SA"/>
        </w:rPr>
        <w:t>安徽省经工物资有限公司</w:t>
      </w:r>
      <w:r>
        <w:rPr>
          <w:rFonts w:hint="eastAsia" w:ascii="宋体" w:hAnsi="宋体" w:cs="宋体"/>
          <w:color w:val="auto"/>
          <w:sz w:val="24"/>
          <w:szCs w:val="24"/>
          <w:highlight w:val="none"/>
        </w:rPr>
        <w:t>（采购人名称）：</w:t>
      </w:r>
    </w:p>
    <w:p w14:paraId="12E74766">
      <w:pPr>
        <w:topLinePunct/>
        <w:spacing w:beforeLines="0" w:afterLines="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我方已仔细研究了</w:t>
      </w:r>
      <w:r>
        <w:rPr>
          <w:rFonts w:hint="eastAsia" w:ascii="宋体" w:hAnsi="宋体" w:cs="宋体"/>
          <w:color w:val="auto"/>
          <w:sz w:val="24"/>
          <w:szCs w:val="24"/>
          <w:highlight w:val="none"/>
          <w:u w:val="single"/>
        </w:rPr>
        <w:t>合肥市包河区BH202437号地块项目二标段塔吊、人货电梯租赁采购项目</w:t>
      </w:r>
      <w:r>
        <w:rPr>
          <w:rFonts w:hint="eastAsia" w:ascii="宋体" w:hAnsi="宋体" w:cs="宋体"/>
          <w:color w:val="auto"/>
          <w:sz w:val="24"/>
          <w:szCs w:val="24"/>
          <w:highlight w:val="none"/>
          <w:u w:val="none"/>
        </w:rPr>
        <w:t>（项目名称）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（包段）</w:t>
      </w:r>
      <w:r>
        <w:rPr>
          <w:rFonts w:hint="eastAsia" w:ascii="宋体" w:hAnsi="宋体" w:cs="宋体"/>
          <w:color w:val="auto"/>
          <w:sz w:val="24"/>
          <w:szCs w:val="24"/>
          <w:highlight w:val="none"/>
        </w:rPr>
        <w:t>响应文件的全部内容，愿意以</w:t>
      </w:r>
      <w:r>
        <w:rPr>
          <w:rFonts w:hint="eastAsia" w:ascii="宋体" w:hAnsi="宋体" w:cs="宋体"/>
          <w:color w:val="auto"/>
          <w:sz w:val="24"/>
          <w:szCs w:val="24"/>
          <w:highlight w:val="none"/>
          <w:u w:val="single"/>
        </w:rPr>
        <w:t>第二信封报价文件响应函中的响应总报价</w:t>
      </w:r>
      <w:r>
        <w:rPr>
          <w:rFonts w:hint="eastAsia" w:ascii="宋体" w:hAnsi="宋体" w:cs="宋体"/>
          <w:color w:val="auto"/>
          <w:sz w:val="24"/>
          <w:szCs w:val="24"/>
          <w:highlight w:val="none"/>
        </w:rPr>
        <w:t>提供响应文件要求的货物、技术服务和质保售后服务等，并按合同约定履行义务。</w:t>
      </w:r>
    </w:p>
    <w:p w14:paraId="5F61A40B">
      <w:pPr>
        <w:pStyle w:val="38"/>
        <w:numPr>
          <w:ilvl w:val="0"/>
          <w:numId w:val="0"/>
        </w:numPr>
        <w:tabs>
          <w:tab w:val="left" w:pos="973"/>
        </w:tabs>
        <w:spacing w:beforeLines="0" w:afterLines="0" w:line="480" w:lineRule="exact"/>
        <w:ind w:left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我方承诺在</w:t>
      </w:r>
      <w:r>
        <w:rPr>
          <w:rFonts w:hint="eastAsia"/>
          <w:color w:val="auto"/>
          <w:sz w:val="24"/>
          <w:szCs w:val="24"/>
          <w:highlight w:val="none"/>
          <w:lang w:val="en-US"/>
        </w:rPr>
        <w:t>采购文件</w:t>
      </w:r>
      <w:r>
        <w:rPr>
          <w:rFonts w:hint="eastAsia"/>
          <w:color w:val="auto"/>
          <w:sz w:val="24"/>
          <w:szCs w:val="24"/>
          <w:highlight w:val="none"/>
        </w:rPr>
        <w:t>规定的响应有效期内不撤销响应文件。</w:t>
      </w:r>
    </w:p>
    <w:p w14:paraId="54C51B9A">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2.我方将与本响应函一起提交响应保证金，且承诺响应保证金转出账户真实有效。</w:t>
      </w:r>
    </w:p>
    <w:p w14:paraId="0C6879E8">
      <w:pPr>
        <w:pStyle w:val="38"/>
        <w:numPr>
          <w:ilvl w:val="0"/>
          <w:numId w:val="0"/>
        </w:numPr>
        <w:tabs>
          <w:tab w:val="left" w:pos="973"/>
        </w:tabs>
        <w:spacing w:beforeLines="0" w:afterLines="0" w:line="480" w:lineRule="exact"/>
        <w:ind w:leftChars="200"/>
        <w:rPr>
          <w:rFonts w:hint="eastAsia"/>
          <w:color w:val="auto"/>
          <w:sz w:val="24"/>
          <w:szCs w:val="24"/>
          <w:highlight w:val="yellow"/>
          <w:lang w:val="en-US" w:eastAsia="zh-CN"/>
        </w:rPr>
      </w:pPr>
      <w:r>
        <w:rPr>
          <w:rFonts w:hint="eastAsia"/>
          <w:color w:val="auto"/>
          <w:sz w:val="24"/>
          <w:szCs w:val="24"/>
          <w:highlight w:val="yellow"/>
          <w:lang w:val="en-US" w:eastAsia="zh-CN"/>
        </w:rPr>
        <w:t>3.材料质量：响应采购文件要求；交货期：响应采购文件要求。</w:t>
      </w:r>
    </w:p>
    <w:p w14:paraId="680234F0">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4.如我方成交，我方承诺：</w:t>
      </w:r>
    </w:p>
    <w:p w14:paraId="0D4FF30D">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）在收到</w:t>
      </w:r>
      <w:r>
        <w:rPr>
          <w:rFonts w:hint="eastAsia"/>
          <w:color w:val="auto"/>
          <w:sz w:val="24"/>
          <w:szCs w:val="24"/>
          <w:highlight w:val="none"/>
          <w:lang w:val="en-US"/>
        </w:rPr>
        <w:t>成交</w:t>
      </w:r>
      <w:r>
        <w:rPr>
          <w:rFonts w:hint="eastAsia"/>
          <w:color w:val="auto"/>
          <w:sz w:val="24"/>
          <w:szCs w:val="24"/>
          <w:highlight w:val="none"/>
        </w:rPr>
        <w:t>通知书后，在</w:t>
      </w:r>
      <w:r>
        <w:rPr>
          <w:rFonts w:hint="eastAsia"/>
          <w:color w:val="auto"/>
          <w:sz w:val="24"/>
          <w:szCs w:val="24"/>
          <w:highlight w:val="none"/>
          <w:lang w:val="en-US"/>
        </w:rPr>
        <w:t>成交</w:t>
      </w:r>
      <w:r>
        <w:rPr>
          <w:rFonts w:hint="eastAsia"/>
          <w:color w:val="auto"/>
          <w:sz w:val="24"/>
          <w:szCs w:val="24"/>
          <w:highlight w:val="none"/>
        </w:rPr>
        <w:t>通知书规定的期限内与你方签订合同；</w:t>
      </w:r>
    </w:p>
    <w:p w14:paraId="6304BAA5">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）在签订合同时不向你方提出附加条件；</w:t>
      </w:r>
    </w:p>
    <w:p w14:paraId="55F58E9C">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）按照</w:t>
      </w:r>
      <w:r>
        <w:rPr>
          <w:rFonts w:hint="eastAsia"/>
          <w:color w:val="auto"/>
          <w:sz w:val="24"/>
          <w:szCs w:val="24"/>
          <w:highlight w:val="none"/>
          <w:lang w:val="en-US"/>
        </w:rPr>
        <w:t>采购</w:t>
      </w:r>
      <w:r>
        <w:rPr>
          <w:rFonts w:hint="eastAsia"/>
          <w:color w:val="auto"/>
          <w:sz w:val="24"/>
          <w:szCs w:val="24"/>
          <w:highlight w:val="none"/>
        </w:rPr>
        <w:t>文件要求提交履约保证金；</w:t>
      </w:r>
    </w:p>
    <w:p w14:paraId="7A3CB445">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）在合同约定的期限内完成合同规定的全部义务；</w:t>
      </w:r>
    </w:p>
    <w:p w14:paraId="3C63B1C8">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）在双方进行合同谈判之前，我方将按照响应文件中填报人员及</w:t>
      </w:r>
      <w:r>
        <w:rPr>
          <w:rFonts w:hint="eastAsia"/>
          <w:color w:val="auto"/>
          <w:sz w:val="24"/>
          <w:szCs w:val="24"/>
          <w:highlight w:val="none"/>
          <w:lang w:val="en-US"/>
        </w:rPr>
        <w:t>采购</w:t>
      </w:r>
      <w:r>
        <w:rPr>
          <w:rFonts w:hint="eastAsia"/>
          <w:color w:val="auto"/>
          <w:sz w:val="24"/>
          <w:szCs w:val="24"/>
          <w:highlight w:val="none"/>
        </w:rPr>
        <w:t>文件提出的最低要求填报派驻本包段的其他管理和技术人员及主要机械设备，经你方审批后作为派驻本包段的项目管理机构主要人员和主要设备且不进行更换。我方承诺除非</w:t>
      </w:r>
      <w:r>
        <w:rPr>
          <w:rFonts w:hint="eastAsia"/>
          <w:color w:val="auto"/>
          <w:sz w:val="24"/>
          <w:szCs w:val="24"/>
          <w:highlight w:val="none"/>
          <w:lang w:val="en-US"/>
        </w:rPr>
        <w:t>采购</w:t>
      </w:r>
      <w:r>
        <w:rPr>
          <w:rFonts w:hint="eastAsia"/>
          <w:color w:val="auto"/>
          <w:sz w:val="24"/>
          <w:szCs w:val="24"/>
          <w:highlight w:val="none"/>
        </w:rPr>
        <w:t>文件另有约定，我方派驻本包段的项目</w:t>
      </w:r>
      <w:r>
        <w:rPr>
          <w:rFonts w:hint="eastAsia"/>
          <w:color w:val="auto"/>
          <w:sz w:val="24"/>
          <w:szCs w:val="24"/>
          <w:highlight w:val="none"/>
          <w:lang w:val="en-US"/>
        </w:rPr>
        <w:t>负责人</w:t>
      </w:r>
      <w:r>
        <w:rPr>
          <w:rFonts w:hint="eastAsia"/>
          <w:color w:val="auto"/>
          <w:sz w:val="24"/>
          <w:szCs w:val="24"/>
          <w:highlight w:val="none"/>
        </w:rPr>
        <w:t>及项目管理机构主要人员均为我单位在职人员（不含外聘人员、返聘人员、临时聘用人员）。如我方拟派驻的人员和设备不满足合同附件要求，你方有权取消我方成交资格；</w:t>
      </w:r>
    </w:p>
    <w:p w14:paraId="5F651167">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color w:val="auto"/>
          <w:sz w:val="24"/>
          <w:szCs w:val="24"/>
          <w:highlight w:val="none"/>
        </w:rPr>
        <w:t>我方在此声明，所递交的投标文件及有关资料内容完整、真实和准确，符合资格审查条件（信誉最低要求），且不存在第三章“评审办法”中评审办法前附表规定的任何一种情形。</w:t>
      </w:r>
    </w:p>
    <w:p w14:paraId="28FCF117">
      <w:pPr>
        <w:tabs>
          <w:tab w:val="left" w:pos="920"/>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.除非另外达成协议并生效，你方的成交通知书和本响应文件以及采购文件、采购文件澄清、修改、补充文件将成为约束双方的合同文件的组成部分。</w:t>
      </w:r>
    </w:p>
    <w:p w14:paraId="73FAB808">
      <w:pPr>
        <w:tabs>
          <w:tab w:val="left" w:pos="920"/>
          <w:tab w:val="left" w:pos="3648"/>
        </w:tabs>
        <w:spacing w:beforeLines="0" w:afterLines="0" w:line="480" w:lineRule="exact"/>
        <w:ind w:firstLine="474" w:firstLineChars="200"/>
        <w:rPr>
          <w:rFonts w:hint="eastAsia" w:ascii="宋体" w:hAnsi="宋体" w:cs="宋体"/>
          <w:color w:val="auto"/>
          <w:sz w:val="24"/>
          <w:szCs w:val="24"/>
          <w:highlight w:val="none"/>
        </w:rPr>
      </w:pPr>
      <w:r>
        <w:rPr>
          <w:rFonts w:hint="eastAsia" w:ascii="宋体" w:hAnsi="宋体" w:cs="宋体"/>
          <w:color w:val="auto"/>
          <w:w w:val="99"/>
          <w:sz w:val="24"/>
          <w:szCs w:val="24"/>
          <w:highlight w:val="none"/>
          <w:lang w:val="en-US" w:eastAsia="zh-CN"/>
        </w:rPr>
        <w:t>7</w:t>
      </w:r>
      <w:r>
        <w:rPr>
          <w:rFonts w:hint="eastAsia" w:ascii="宋体" w:hAnsi="宋体" w:cs="宋体"/>
          <w:color w:val="auto"/>
          <w:w w:val="99"/>
          <w:sz w:val="24"/>
          <w:szCs w:val="24"/>
          <w:highlight w:val="none"/>
        </w:rPr>
        <w:t xml:space="preserve">. </w:t>
      </w:r>
      <w:r>
        <w:rPr>
          <w:rFonts w:hint="eastAsia" w:ascii="宋体" w:hAnsi="宋体" w:cs="宋体"/>
          <w:color w:val="auto"/>
          <w:w w:val="99"/>
          <w:sz w:val="24"/>
          <w:szCs w:val="24"/>
          <w:highlight w:val="none"/>
          <w:u w:val="single"/>
        </w:rPr>
        <w:t xml:space="preserve">      </w:t>
      </w:r>
      <w:r>
        <w:rPr>
          <w:rFonts w:hint="eastAsia" w:ascii="宋体" w:hAnsi="宋体" w:cs="宋体"/>
          <w:color w:val="auto"/>
          <w:sz w:val="24"/>
          <w:szCs w:val="24"/>
          <w:highlight w:val="none"/>
        </w:rPr>
        <w:t>（其他补充说明）。</w:t>
      </w:r>
    </w:p>
    <w:p w14:paraId="57F4F074">
      <w:pPr>
        <w:pStyle w:val="8"/>
        <w:tabs>
          <w:tab w:val="left" w:pos="6379"/>
        </w:tabs>
        <w:spacing w:beforeLines="0" w:afterLines="0" w:line="480" w:lineRule="exact"/>
        <w:ind w:firstLine="480" w:firstLineChars="200"/>
        <w:rPr>
          <w:rFonts w:hint="eastAsia" w:ascii="宋体" w:hAnsi="宋体" w:cs="宋体"/>
          <w:color w:val="auto"/>
          <w:sz w:val="24"/>
          <w:szCs w:val="24"/>
          <w:highlight w:val="none"/>
        </w:rPr>
      </w:pPr>
    </w:p>
    <w:p w14:paraId="7AF6A7A1">
      <w:pPr>
        <w:pStyle w:val="13"/>
        <w:spacing w:beforeLines="0" w:afterLines="0"/>
        <w:rPr>
          <w:rFonts w:hint="eastAsia"/>
          <w:color w:val="auto"/>
          <w:sz w:val="18"/>
          <w:szCs w:val="24"/>
          <w:highlight w:val="none"/>
        </w:rPr>
      </w:pPr>
    </w:p>
    <w:p w14:paraId="3E0C099E">
      <w:pPr>
        <w:pStyle w:val="14"/>
        <w:spacing w:beforeLines="0" w:afterLines="0"/>
        <w:rPr>
          <w:rFonts w:hint="eastAsia" w:eastAsia="宋体"/>
          <w:color w:val="auto"/>
          <w:sz w:val="21"/>
          <w:szCs w:val="21"/>
          <w:highlight w:val="none"/>
        </w:rPr>
      </w:pPr>
    </w:p>
    <w:p w14:paraId="650396B5">
      <w:pPr>
        <w:rPr>
          <w:rFonts w:hint="eastAsia"/>
          <w:color w:val="auto"/>
          <w:highlight w:val="none"/>
        </w:rPr>
      </w:pPr>
    </w:p>
    <w:p w14:paraId="0484A254">
      <w:pPr>
        <w:pStyle w:val="8"/>
        <w:tabs>
          <w:tab w:val="left" w:pos="6379"/>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  应  商 ：</w:t>
      </w:r>
      <w:bookmarkStart w:id="91" w:name="_Hlk122530524"/>
      <w:r>
        <w:rPr>
          <w:rFonts w:hint="eastAsia" w:ascii="宋体" w:hAnsi="宋体" w:cs="宋体"/>
          <w:color w:val="auto"/>
          <w:sz w:val="24"/>
          <w:szCs w:val="24"/>
          <w:highlight w:val="none"/>
          <w:u w:val="single"/>
        </w:rPr>
        <w:t xml:space="preserve">                         </w:t>
      </w:r>
      <w:bookmarkEnd w:id="91"/>
      <w:r>
        <w:rPr>
          <w:rFonts w:hint="eastAsia" w:ascii="宋体" w:hAnsi="宋体" w:cs="宋体"/>
          <w:color w:val="auto"/>
          <w:sz w:val="24"/>
          <w:szCs w:val="24"/>
          <w:highlight w:val="none"/>
        </w:rPr>
        <w:t>（盖单位</w:t>
      </w:r>
      <w:r>
        <w:rPr>
          <w:rFonts w:hint="eastAsia" w:ascii="宋体" w:hAnsi="宋体" w:cs="宋体"/>
          <w:color w:val="auto"/>
          <w:sz w:val="24"/>
          <w:szCs w:val="24"/>
          <w:highlight w:val="none"/>
          <w:lang w:val="en-US" w:eastAsia="zh-CN"/>
        </w:rPr>
        <w:t>公</w:t>
      </w:r>
      <w:r>
        <w:rPr>
          <w:rFonts w:hint="eastAsia" w:ascii="宋体" w:hAnsi="宋体" w:cs="宋体"/>
          <w:color w:val="auto"/>
          <w:sz w:val="24"/>
          <w:szCs w:val="24"/>
          <w:highlight w:val="none"/>
        </w:rPr>
        <w:t>章）</w:t>
      </w:r>
    </w:p>
    <w:p w14:paraId="28C5254C">
      <w:pPr>
        <w:pStyle w:val="8"/>
        <w:tabs>
          <w:tab w:val="left" w:pos="6379"/>
        </w:tabs>
        <w:spacing w:beforeLines="0" w:afterLines="0"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（签字或盖法人章）</w:t>
      </w:r>
    </w:p>
    <w:p w14:paraId="5C515D8E">
      <w:pPr>
        <w:pStyle w:val="8"/>
        <w:tabs>
          <w:tab w:val="left" w:leader="underscore" w:pos="5076"/>
        </w:tabs>
        <w:spacing w:before="3" w:beforeLines="0" w:afterLines="0" w:line="520" w:lineRule="exact"/>
        <w:ind w:right="208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34190567">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70D80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F6C5C1C">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5B46BD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16E72B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DA320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3C7F3A8">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0668584">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F5A8033">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3267DA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526D014">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4740D97">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ADEEC6D">
      <w:pPr>
        <w:pStyle w:val="13"/>
        <w:widowControl/>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rPr>
        <w:t xml:space="preserve"> </w:t>
      </w:r>
    </w:p>
    <w:p w14:paraId="13C55600">
      <w:pPr>
        <w:pStyle w:val="17"/>
        <w:keepNext w:val="0"/>
        <w:keepLines w:val="0"/>
        <w:widowControl w:val="0"/>
        <w:suppressLineNumbers w:val="0"/>
        <w:spacing w:before="0" w:beforeAutospacing="1" w:after="0" w:afterAutospacing="1"/>
        <w:ind w:left="864" w:right="864"/>
        <w:jc w:val="center"/>
        <w:rPr>
          <w:rFonts w:hint="default" w:ascii="Times New Roman" w:hAnsi="Times New Roman" w:eastAsia="黑体" w:cs="Times New Roman"/>
          <w:i/>
          <w:iCs/>
          <w:color w:val="auto"/>
          <w:kern w:val="2"/>
          <w:sz w:val="28"/>
          <w:szCs w:val="28"/>
          <w:highlight w:val="none"/>
        </w:rPr>
      </w:pPr>
      <w:r>
        <w:rPr>
          <w:rFonts w:hint="default" w:ascii="Times New Roman" w:hAnsi="Times New Roman" w:eastAsia="黑体" w:cs="Times New Roman"/>
          <w:i/>
          <w:iCs/>
          <w:color w:val="auto"/>
          <w:kern w:val="2"/>
          <w:sz w:val="28"/>
          <w:szCs w:val="28"/>
          <w:highlight w:val="none"/>
          <w:lang w:val="en-US" w:eastAsia="zh-CN" w:bidi="ar"/>
        </w:rPr>
        <w:t xml:space="preserve"> </w:t>
      </w:r>
    </w:p>
    <w:p w14:paraId="2FF5F4FA">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6D726E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29A9DFD0">
      <w:pPr>
        <w:pStyle w:val="2"/>
        <w:numPr>
          <w:ilvl w:val="0"/>
          <w:numId w:val="0"/>
        </w:numPr>
        <w:rPr>
          <w:rFonts w:hint="default" w:ascii="黑体" w:hAnsi="黑体" w:eastAsia="黑体" w:cs="黑体"/>
          <w:b w:val="0"/>
          <w:bCs w:val="0"/>
          <w:color w:val="auto"/>
          <w:sz w:val="28"/>
          <w:szCs w:val="28"/>
          <w:highlight w:val="none"/>
        </w:rPr>
      </w:pPr>
      <w:bookmarkStart w:id="92" w:name="_Toc16965"/>
      <w:bookmarkStart w:id="93" w:name="_Toc23378"/>
      <w:r>
        <w:rPr>
          <w:rFonts w:hint="eastAsia" w:ascii="黑体" w:hAnsi="宋体" w:eastAsia="黑体" w:cs="黑体"/>
          <w:b w:val="0"/>
          <w:bCs w:val="0"/>
          <w:color w:val="auto"/>
          <w:kern w:val="2"/>
          <w:sz w:val="28"/>
          <w:szCs w:val="28"/>
          <w:highlight w:val="none"/>
          <w:lang w:val="en-US" w:eastAsia="zh-CN" w:bidi="ar"/>
        </w:rPr>
        <w:t>二、法定代表人身份证明及授权委托书</w:t>
      </w:r>
      <w:bookmarkEnd w:id="92"/>
      <w:bookmarkEnd w:id="93"/>
    </w:p>
    <w:p w14:paraId="5B3B51E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59B79AC7">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2448E09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0A7D5646">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C2844E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1DE15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07E37676">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2E3519C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8A3CDCD">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4E809C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5E9ADDDA">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666C62C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F005B6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1E1FC82D">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D11223F">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B38B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4FEE8D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62165F1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7FE7C2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EAB815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A64720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03A0347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62FDF7C9">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23CBFD33">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bCs/>
          <w:color w:val="auto"/>
          <w:kern w:val="2"/>
          <w:sz w:val="21"/>
          <w:szCs w:val="21"/>
          <w:highlight w:val="none"/>
        </w:rPr>
      </w:pPr>
      <w:r>
        <w:rPr>
          <w:rFonts w:hint="default" w:ascii="Times New Roman" w:hAnsi="Times New Roman" w:eastAsia="黑体" w:cs="Times New Roman"/>
          <w:bCs/>
          <w:color w:val="auto"/>
          <w:kern w:val="2"/>
          <w:sz w:val="21"/>
          <w:szCs w:val="21"/>
          <w:highlight w:val="none"/>
          <w:lang w:val="en-US" w:eastAsia="zh-CN" w:bidi="ar"/>
        </w:rPr>
        <w:t xml:space="preserve"> </w:t>
      </w:r>
    </w:p>
    <w:p w14:paraId="29C2925B">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4"/>
          <w:szCs w:val="24"/>
          <w:highlight w:val="none"/>
          <w:lang w:val="en-US" w:eastAsia="zh-CN" w:bidi="ar"/>
        </w:rPr>
        <w:br w:type="page"/>
      </w:r>
      <w:r>
        <w:rPr>
          <w:rFonts w:hint="default" w:ascii="Times New Roman" w:hAnsi="Times New Roman" w:eastAsia="黑体" w:cs="Times New Roman"/>
          <w:bCs/>
          <w:color w:val="auto"/>
          <w:kern w:val="2"/>
          <w:sz w:val="28"/>
          <w:szCs w:val="28"/>
          <w:highlight w:val="none"/>
          <w:lang w:val="en-US" w:eastAsia="zh-CN" w:bidi="ar"/>
        </w:rPr>
        <w:t xml:space="preserve">2-2 </w:t>
      </w:r>
      <w:r>
        <w:rPr>
          <w:rFonts w:hint="eastAsia" w:ascii="黑体" w:hAnsi="宋体" w:eastAsia="黑体" w:cs="黑体"/>
          <w:color w:val="auto"/>
          <w:kern w:val="2"/>
          <w:sz w:val="28"/>
          <w:szCs w:val="28"/>
          <w:highlight w:val="none"/>
          <w:lang w:val="en-US" w:eastAsia="zh-CN" w:bidi="ar"/>
        </w:rPr>
        <w:t>授权委托书</w:t>
      </w:r>
    </w:p>
    <w:p w14:paraId="4C95CF9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3017A112">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为我方代理人。代理人根据授权，以我方名义签署、澄清、说明、补正、递交、撤回、修改</w:t>
      </w:r>
      <w:r>
        <w:rPr>
          <w:rFonts w:hint="default" w:ascii="Times New Roman" w:hAnsi="Times New Roman" w:eastAsia="宋体" w:cs="Times New Roman"/>
          <w:color w:val="auto"/>
          <w:kern w:val="2"/>
          <w:sz w:val="24"/>
          <w:szCs w:val="24"/>
          <w:highlight w:val="none"/>
          <w:u w:val="single"/>
          <w:lang w:val="en-US" w:eastAsia="zh-CN" w:bidi="ar"/>
        </w:rPr>
        <w:t>合肥市包河区BH202437号地块项目二标段塔吊、人货电梯租赁采购项目</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项目名称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（包段）</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45CE815F">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75AB7316">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1D920D3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790DF60E">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47403A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4064F1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805EA3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933198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60E3BAA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C812AD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FE8DF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47DE515F">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7DB767AB">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5705AE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6473254F">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AE2E84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337402D6">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DFA62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BDCF60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7B331E3B">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5A8DF3A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3DF10B04">
      <w:pPr>
        <w:rPr>
          <w:rFonts w:hint="default" w:ascii="Times New Roman" w:hAnsi="Times New Roman" w:eastAsia="黑体" w:cs="Times New Roman"/>
          <w:color w:val="auto"/>
          <w:kern w:val="2"/>
          <w:sz w:val="24"/>
          <w:szCs w:val="24"/>
          <w:highlight w:val="none"/>
        </w:rPr>
        <w:sectPr>
          <w:headerReference r:id="rId7" w:type="default"/>
          <w:footerReference r:id="rId8" w:type="default"/>
          <w:pgSz w:w="11906" w:h="16838"/>
          <w:pgMar w:top="1440" w:right="1797" w:bottom="1440" w:left="1797" w:header="851" w:footer="992" w:gutter="0"/>
          <w:pgNumType w:fmt="decimal"/>
          <w:cols w:space="425" w:num="1"/>
          <w:docGrid w:type="lines" w:linePitch="312" w:charSpace="0"/>
        </w:sectPr>
      </w:pPr>
    </w:p>
    <w:p w14:paraId="6B1E70C8">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94" w:name="_Toc16245"/>
      <w:bookmarkStart w:id="95" w:name="_Toc24785"/>
      <w:bookmarkStart w:id="96" w:name="_Toc19890"/>
      <w:r>
        <w:rPr>
          <w:rFonts w:hint="eastAsia" w:ascii="黑体" w:hAnsi="宋体" w:eastAsia="黑体" w:cs="黑体"/>
          <w:color w:val="auto"/>
          <w:kern w:val="2"/>
          <w:sz w:val="28"/>
          <w:szCs w:val="28"/>
          <w:highlight w:val="none"/>
          <w:lang w:val="en-US" w:eastAsia="zh-CN" w:bidi="ar"/>
        </w:rPr>
        <w:t>三、供应商基本情况</w:t>
      </w:r>
      <w:bookmarkEnd w:id="94"/>
      <w:bookmarkEnd w:id="95"/>
      <w:bookmarkEnd w:id="96"/>
    </w:p>
    <w:p w14:paraId="59ABBDF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3"/>
          <w:szCs w:val="23"/>
          <w:highlight w:val="none"/>
        </w:rPr>
      </w:pPr>
      <w:r>
        <w:rPr>
          <w:rFonts w:hint="default" w:ascii="Times New Roman" w:hAnsi="Times New Roman" w:eastAsia="宋体" w:cs="Times New Roman"/>
          <w:color w:val="auto"/>
          <w:kern w:val="2"/>
          <w:sz w:val="23"/>
          <w:szCs w:val="23"/>
          <w:highlight w:val="none"/>
          <w:lang w:val="en-US" w:eastAsia="zh-CN" w:bidi="ar"/>
        </w:rPr>
        <w:t xml:space="preserve"> </w:t>
      </w:r>
    </w:p>
    <w:tbl>
      <w:tblPr>
        <w:tblStyle w:val="21"/>
        <w:tblW w:w="9525" w:type="dxa"/>
        <w:tblInd w:w="12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32"/>
        <w:gridCol w:w="1220"/>
        <w:gridCol w:w="1601"/>
        <w:gridCol w:w="2069"/>
        <w:gridCol w:w="2403"/>
      </w:tblGrid>
      <w:tr w14:paraId="0F04DF1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55A0BFB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供应商名称</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56B0172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2C487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077A9BE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注册地址</w:t>
            </w:r>
          </w:p>
        </w:tc>
        <w:tc>
          <w:tcPr>
            <w:tcW w:w="2821" w:type="dxa"/>
            <w:gridSpan w:val="2"/>
            <w:tcBorders>
              <w:top w:val="single" w:color="auto" w:sz="4" w:space="0"/>
              <w:left w:val="nil"/>
              <w:bottom w:val="single" w:color="auto" w:sz="4" w:space="0"/>
              <w:right w:val="single" w:color="auto" w:sz="4" w:space="0"/>
            </w:tcBorders>
            <w:shd w:val="clear" w:color="auto" w:fill="auto"/>
            <w:vAlign w:val="center"/>
          </w:tcPr>
          <w:p w14:paraId="09921C3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0B98D66F">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328B28A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377413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restart"/>
            <w:tcBorders>
              <w:top w:val="nil"/>
              <w:left w:val="single" w:color="auto" w:sz="4" w:space="0"/>
              <w:bottom w:val="single" w:color="auto" w:sz="4" w:space="0"/>
              <w:right w:val="single" w:color="auto" w:sz="4" w:space="0"/>
            </w:tcBorders>
            <w:shd w:val="clear" w:color="auto" w:fill="auto"/>
            <w:vAlign w:val="center"/>
          </w:tcPr>
          <w:p w14:paraId="3481524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联系方式</w:t>
            </w:r>
          </w:p>
        </w:tc>
        <w:tc>
          <w:tcPr>
            <w:tcW w:w="1220" w:type="dxa"/>
            <w:tcBorders>
              <w:top w:val="single" w:color="auto" w:sz="4" w:space="0"/>
              <w:left w:val="nil"/>
              <w:bottom w:val="single" w:color="auto" w:sz="4" w:space="0"/>
              <w:right w:val="single" w:color="auto" w:sz="4" w:space="0"/>
            </w:tcBorders>
            <w:shd w:val="clear" w:color="auto" w:fill="auto"/>
            <w:vAlign w:val="center"/>
          </w:tcPr>
          <w:p w14:paraId="76F5AF6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w:t>
            </w:r>
          </w:p>
        </w:tc>
        <w:tc>
          <w:tcPr>
            <w:tcW w:w="1601" w:type="dxa"/>
            <w:tcBorders>
              <w:top w:val="single" w:color="auto" w:sz="4" w:space="0"/>
              <w:left w:val="nil"/>
              <w:bottom w:val="single" w:color="auto" w:sz="4" w:space="0"/>
              <w:right w:val="single" w:color="auto" w:sz="4" w:space="0"/>
            </w:tcBorders>
            <w:shd w:val="clear" w:color="auto" w:fill="auto"/>
            <w:vAlign w:val="center"/>
          </w:tcPr>
          <w:p w14:paraId="54D1822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0586A20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0C2E928D">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3D6E77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continue"/>
            <w:tcBorders>
              <w:top w:val="nil"/>
              <w:left w:val="single" w:color="auto" w:sz="4" w:space="0"/>
              <w:bottom w:val="single" w:color="auto" w:sz="4" w:space="0"/>
              <w:right w:val="single" w:color="auto" w:sz="4" w:space="0"/>
            </w:tcBorders>
            <w:shd w:val="clear" w:color="auto" w:fill="auto"/>
            <w:vAlign w:val="center"/>
          </w:tcPr>
          <w:p w14:paraId="60C19D3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5123932B">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p>
        </w:tc>
        <w:tc>
          <w:tcPr>
            <w:tcW w:w="1601" w:type="dxa"/>
            <w:tcBorders>
              <w:top w:val="single" w:color="auto" w:sz="4" w:space="0"/>
              <w:left w:val="nil"/>
              <w:bottom w:val="single" w:color="auto" w:sz="4" w:space="0"/>
              <w:right w:val="single" w:color="auto" w:sz="4" w:space="0"/>
            </w:tcBorders>
            <w:shd w:val="clear" w:color="auto" w:fill="auto"/>
            <w:vAlign w:val="center"/>
          </w:tcPr>
          <w:p w14:paraId="3E504D5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02CB2ADB">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电子邮箱</w:t>
            </w:r>
          </w:p>
        </w:tc>
        <w:tc>
          <w:tcPr>
            <w:tcW w:w="2403" w:type="dxa"/>
            <w:tcBorders>
              <w:top w:val="single" w:color="auto" w:sz="4" w:space="0"/>
              <w:left w:val="nil"/>
              <w:bottom w:val="single" w:color="auto" w:sz="4" w:space="0"/>
              <w:right w:val="single" w:color="auto" w:sz="4" w:space="0"/>
            </w:tcBorders>
            <w:shd w:val="clear" w:color="auto" w:fill="auto"/>
            <w:vAlign w:val="center"/>
          </w:tcPr>
          <w:p w14:paraId="63AF39AB">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32144A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50DC550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p>
        </w:tc>
        <w:tc>
          <w:tcPr>
            <w:tcW w:w="1220" w:type="dxa"/>
            <w:tcBorders>
              <w:top w:val="single" w:color="auto" w:sz="4" w:space="0"/>
              <w:left w:val="nil"/>
              <w:bottom w:val="single" w:color="auto" w:sz="4" w:space="0"/>
              <w:right w:val="single" w:color="auto" w:sz="4" w:space="0"/>
            </w:tcBorders>
            <w:shd w:val="clear" w:color="auto" w:fill="auto"/>
            <w:vAlign w:val="center"/>
          </w:tcPr>
          <w:p w14:paraId="30F6E4D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1601" w:type="dxa"/>
            <w:tcBorders>
              <w:top w:val="single" w:color="auto" w:sz="4" w:space="0"/>
              <w:left w:val="nil"/>
              <w:bottom w:val="single" w:color="auto" w:sz="4" w:space="0"/>
              <w:right w:val="single" w:color="auto" w:sz="4" w:space="0"/>
            </w:tcBorders>
            <w:shd w:val="clear" w:color="auto" w:fill="auto"/>
            <w:vAlign w:val="center"/>
          </w:tcPr>
          <w:p w14:paraId="4A8AE11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5BCCD6E5">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403" w:type="dxa"/>
            <w:tcBorders>
              <w:top w:val="single" w:color="auto" w:sz="4" w:space="0"/>
              <w:left w:val="nil"/>
              <w:bottom w:val="single" w:color="auto" w:sz="4" w:space="0"/>
              <w:right w:val="single" w:color="auto" w:sz="4" w:space="0"/>
            </w:tcBorders>
            <w:shd w:val="clear" w:color="auto" w:fill="auto"/>
            <w:vAlign w:val="center"/>
          </w:tcPr>
          <w:p w14:paraId="256DB98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33F208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4396875F">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企业资质等级</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5CC025E5">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25735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8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15609B4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资产构成情况及投资参股的关联企业情况</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15C7FEA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p w14:paraId="5CBF5140">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p w14:paraId="706E60D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BA3AD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7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26F302A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52CEA55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bl>
    <w:p w14:paraId="03860D66">
      <w:pPr>
        <w:keepNext w:val="0"/>
        <w:keepLines w:val="0"/>
        <w:widowControl/>
        <w:suppressLineNumbers w:val="0"/>
        <w:autoSpaceDE w:val="0"/>
        <w:autoSpaceDN w:val="0"/>
        <w:spacing w:before="0" w:beforeAutospacing="0" w:after="0" w:afterAutospacing="0" w:line="360" w:lineRule="atLeast"/>
        <w:ind w:left="180" w:right="0"/>
        <w:jc w:val="both"/>
        <w:textAlignment w:val="bottom"/>
        <w:rPr>
          <w:rFonts w:hint="default" w:ascii="Times New Roman" w:hAnsi="Times New Roman" w:eastAsia="宋体" w:cs="Times New Roman"/>
          <w:color w:val="auto"/>
          <w:kern w:val="2"/>
          <w:sz w:val="20"/>
          <w:szCs w:val="20"/>
          <w:highlight w:val="none"/>
        </w:rPr>
      </w:pPr>
      <w:r>
        <w:rPr>
          <w:rFonts w:hint="eastAsia" w:ascii="黑体" w:hAnsi="宋体" w:eastAsia="黑体" w:cs="黑体"/>
          <w:color w:val="auto"/>
          <w:kern w:val="2"/>
          <w:sz w:val="21"/>
          <w:szCs w:val="21"/>
          <w:highlight w:val="none"/>
          <w:lang w:val="en-US" w:eastAsia="zh-CN" w:bidi="ar"/>
        </w:rPr>
        <w:t>注：</w:t>
      </w:r>
    </w:p>
    <w:p w14:paraId="7DA55E5B">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在本表后应附企业法人营业执照、资质证书（如有）、授权代理证明材料（如有）及资格审查要求的其他证件复印件。</w:t>
      </w:r>
    </w:p>
    <w:p w14:paraId="17747527">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533AA627">
      <w:pPr>
        <w:keepNext w:val="0"/>
        <w:keepLines w:val="0"/>
        <w:widowControl/>
        <w:suppressLineNumbers w:val="0"/>
        <w:spacing w:before="0" w:beforeAutospacing="0" w:after="0" w:afterAutospacing="0"/>
        <w:ind w:left="0" w:right="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br w:type="page"/>
      </w:r>
    </w:p>
    <w:p w14:paraId="0894A4A5">
      <w:pPr>
        <w:keepNext w:val="0"/>
        <w:keepLines w:val="0"/>
        <w:widowControl w:val="0"/>
        <w:suppressLineNumbers w:val="0"/>
        <w:spacing w:before="0" w:beforeAutospacing="0" w:after="0" w:afterAutospacing="0" w:line="440" w:lineRule="exact"/>
        <w:ind w:left="0" w:right="0"/>
        <w:jc w:val="center"/>
        <w:outlineLvl w:val="0"/>
        <w:rPr>
          <w:rFonts w:hint="default" w:ascii="黑体" w:hAnsi="宋体" w:eastAsia="黑体" w:cs="黑体"/>
          <w:color w:val="auto"/>
          <w:kern w:val="2"/>
          <w:sz w:val="28"/>
          <w:szCs w:val="28"/>
          <w:highlight w:val="none"/>
          <w:lang w:val="en-US" w:eastAsia="zh-CN" w:bidi="ar"/>
        </w:rPr>
      </w:pPr>
      <w:bookmarkStart w:id="97" w:name="_Toc9989"/>
      <w:bookmarkStart w:id="98" w:name="_Toc31962"/>
      <w:bookmarkStart w:id="99" w:name="_Toc28901"/>
      <w:r>
        <w:rPr>
          <w:rFonts w:hint="eastAsia" w:ascii="黑体" w:hAnsi="宋体" w:eastAsia="黑体" w:cs="黑体"/>
          <w:color w:val="auto"/>
          <w:kern w:val="2"/>
          <w:sz w:val="28"/>
          <w:szCs w:val="28"/>
          <w:highlight w:val="none"/>
          <w:lang w:val="en-US" w:eastAsia="zh-CN" w:bidi="ar"/>
        </w:rPr>
        <w:t>四、近年类似业绩情况</w:t>
      </w:r>
      <w:bookmarkEnd w:id="97"/>
      <w:bookmarkEnd w:id="98"/>
      <w:bookmarkEnd w:id="99"/>
    </w:p>
    <w:tbl>
      <w:tblPr>
        <w:tblStyle w:val="21"/>
        <w:tblW w:w="953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6975"/>
      </w:tblGrid>
      <w:tr w14:paraId="268E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7023B2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项目名称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769F8D3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0A39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DF2B86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w:t>
            </w:r>
            <w:r>
              <w:rPr>
                <w:rFonts w:hint="default" w:ascii="Times New Roman" w:hAnsi="Times New Roman" w:cs="Times New Roman"/>
                <w:color w:val="auto"/>
                <w:szCs w:val="21"/>
                <w:highlight w:val="none"/>
              </w:rPr>
              <w:t>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5843167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17DC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A2C152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业主代表姓名</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2A9E300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312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E68055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w:t>
            </w:r>
            <w:r>
              <w:rPr>
                <w:rFonts w:hint="default" w:ascii="Times New Roman" w:hAnsi="Times New Roman" w:cs="Times New Roman"/>
                <w:color w:val="auto"/>
                <w:szCs w:val="21"/>
                <w:highlight w:val="none"/>
              </w:rPr>
              <w:t>电话</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21711E2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024D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3089AA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合同价格</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329D45C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B83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033BB2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lang w:val="en-US" w:eastAsia="zh-CN"/>
              </w:rPr>
              <w:t>供货</w:t>
            </w:r>
            <w:r>
              <w:rPr>
                <w:rFonts w:hint="eastAsia" w:ascii="Times New Roman" w:hAnsi="Times New Roman" w:cs="Times New Roman"/>
                <w:color w:val="auto"/>
                <w:szCs w:val="21"/>
                <w:highlight w:val="none"/>
              </w:rPr>
              <w:t>内容</w:t>
            </w:r>
            <w:r>
              <w:rPr>
                <w:rFonts w:hint="default" w:ascii="Times New Roman" w:hAnsi="Times New Roman" w:cs="Times New Roman"/>
                <w:color w:val="auto"/>
                <w:szCs w:val="21"/>
                <w:highlight w:val="none"/>
              </w:rPr>
              <w:t>描述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41378228">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F49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8560190">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备注</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66D2D58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bl>
    <w:p w14:paraId="74FDDD89">
      <w:pPr>
        <w:keepNext w:val="0"/>
        <w:keepLines w:val="0"/>
        <w:widowControl/>
        <w:suppressLineNumbers w:val="0"/>
        <w:autoSpaceDE w:val="0"/>
        <w:autoSpaceDN w:val="0"/>
        <w:spacing w:before="0" w:beforeAutospacing="0" w:after="0" w:afterAutospacing="0" w:line="360" w:lineRule="atLeast"/>
        <w:ind w:left="418" w:right="0" w:hanging="418" w:hangingChars="209"/>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0"/>
          <w:szCs w:val="20"/>
          <w:highlight w:val="none"/>
          <w:lang w:val="en-US" w:eastAsia="zh-CN" w:bidi="ar"/>
        </w:rPr>
        <w:t>注：</w:t>
      </w:r>
    </w:p>
    <w:p w14:paraId="078C7527">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1</w:t>
      </w:r>
      <w:r>
        <w:rPr>
          <w:rFonts w:hint="eastAsia" w:ascii="黑体" w:hAnsi="宋体" w:eastAsia="黑体" w:cs="黑体"/>
          <w:color w:val="auto"/>
          <w:kern w:val="2"/>
          <w:sz w:val="21"/>
          <w:szCs w:val="21"/>
          <w:highlight w:val="none"/>
          <w:lang w:val="en-US" w:eastAsia="zh-CN" w:bidi="ar"/>
        </w:rPr>
        <w:t>、每张表格只填写一个项目，并标明序号。</w:t>
      </w:r>
    </w:p>
    <w:p w14:paraId="53C5FC99">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2</w:t>
      </w:r>
      <w:r>
        <w:rPr>
          <w:rFonts w:hint="eastAsia" w:ascii="黑体" w:hAnsi="宋体" w:eastAsia="黑体" w:cs="黑体"/>
          <w:color w:val="auto"/>
          <w:kern w:val="2"/>
          <w:sz w:val="21"/>
          <w:szCs w:val="21"/>
          <w:highlight w:val="none"/>
          <w:lang w:val="en-US" w:eastAsia="zh-CN" w:bidi="ar"/>
        </w:rPr>
        <w:t>、业绩证明材料要求：</w:t>
      </w:r>
      <w:r>
        <w:rPr>
          <w:rFonts w:hint="default" w:ascii="Times New Roman" w:hAnsi="Times New Roman" w:eastAsia="黑体" w:cs="Times New Roman"/>
          <w:color w:val="auto"/>
          <w:kern w:val="2"/>
          <w:sz w:val="21"/>
          <w:szCs w:val="21"/>
          <w:highlight w:val="none"/>
          <w:lang w:val="en-US" w:eastAsia="zh-CN" w:bidi="ar"/>
        </w:rPr>
        <w:t>_</w:t>
      </w:r>
      <w:r>
        <w:rPr>
          <w:rFonts w:hint="eastAsia" w:ascii="黑体" w:hAnsi="宋体" w:eastAsia="黑体" w:cs="黑体"/>
          <w:color w:val="auto"/>
          <w:kern w:val="2"/>
          <w:sz w:val="21"/>
          <w:szCs w:val="21"/>
          <w:highlight w:val="none"/>
          <w:u w:val="single"/>
          <w:lang w:val="en-US" w:eastAsia="zh-CN" w:bidi="ar"/>
        </w:rPr>
        <w:t>满足前附表要求</w:t>
      </w:r>
      <w:r>
        <w:rPr>
          <w:rFonts w:hint="default" w:ascii="Times New Roman" w:hAnsi="Times New Roman" w:eastAsia="黑体" w:cs="Times New Roman"/>
          <w:color w:val="auto"/>
          <w:kern w:val="2"/>
          <w:sz w:val="21"/>
          <w:szCs w:val="21"/>
          <w:highlight w:val="none"/>
          <w:lang w:val="en-US" w:eastAsia="zh-CN" w:bidi="ar"/>
        </w:rPr>
        <w:t>__</w:t>
      </w:r>
      <w:r>
        <w:rPr>
          <w:rFonts w:hint="eastAsia" w:ascii="黑体" w:hAnsi="宋体" w:eastAsia="黑体" w:cs="黑体"/>
          <w:color w:val="auto"/>
          <w:kern w:val="2"/>
          <w:sz w:val="21"/>
          <w:szCs w:val="21"/>
          <w:highlight w:val="none"/>
          <w:lang w:val="en-US" w:eastAsia="zh-CN" w:bidi="ar"/>
        </w:rPr>
        <w:t>。</w:t>
      </w:r>
    </w:p>
    <w:p w14:paraId="328BF7C4">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3</w:t>
      </w:r>
      <w:r>
        <w:rPr>
          <w:rFonts w:hint="eastAsia" w:ascii="黑体" w:hAnsi="宋体" w:eastAsia="黑体" w:cs="黑体"/>
          <w:color w:val="auto"/>
          <w:kern w:val="2"/>
          <w:sz w:val="21"/>
          <w:szCs w:val="21"/>
          <w:highlight w:val="none"/>
          <w:lang w:val="en-US" w:eastAsia="zh-CN" w:bidi="ar"/>
        </w:rPr>
        <w:t>、如近年来，供应商法人机构发生合法变更或重组或法人名称变更时，应提供相关部门的合法批件或其他相关证明材料来证明其所附业绩的继承性。</w:t>
      </w:r>
    </w:p>
    <w:p w14:paraId="73A12A06">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eastAsia"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4</w:t>
      </w:r>
      <w:r>
        <w:rPr>
          <w:rFonts w:hint="eastAsia" w:ascii="黑体" w:hAnsi="宋体" w:eastAsia="黑体" w:cs="黑体"/>
          <w:color w:val="auto"/>
          <w:kern w:val="2"/>
          <w:sz w:val="21"/>
          <w:szCs w:val="21"/>
          <w:highlight w:val="none"/>
          <w:lang w:val="en-US" w:eastAsia="zh-CN" w:bidi="ar"/>
        </w:rPr>
        <w:t>、业绩证明材料须提供：合同协议书，否则评审小组不予认可。</w:t>
      </w:r>
      <w:r>
        <w:rPr>
          <w:rFonts w:hint="eastAsia" w:ascii="Times New Roman" w:hAnsi="Times New Roman" w:eastAsia="黑体" w:cs="Times New Roman"/>
          <w:color w:val="auto"/>
          <w:kern w:val="2"/>
          <w:sz w:val="21"/>
          <w:szCs w:val="21"/>
          <w:highlight w:val="none"/>
          <w:lang w:val="en-US" w:eastAsia="zh-CN" w:bidi="ar"/>
        </w:rPr>
        <w:t xml:space="preserve"> </w:t>
      </w:r>
      <w:r>
        <w:rPr>
          <w:rFonts w:hint="eastAsia" w:ascii="黑体" w:hAnsi="宋体" w:eastAsia="黑体" w:cs="黑体"/>
          <w:color w:val="auto"/>
          <w:kern w:val="2"/>
          <w:sz w:val="21"/>
          <w:szCs w:val="21"/>
          <w:highlight w:val="none"/>
          <w:lang w:val="en-US" w:eastAsia="zh-CN" w:bidi="ar"/>
        </w:rPr>
        <w:t>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78E4ACDC">
      <w:pPr>
        <w:pStyle w:val="17"/>
        <w:keepNext w:val="0"/>
        <w:keepLines w:val="0"/>
        <w:widowControl w:val="0"/>
        <w:suppressLineNumbers w:val="0"/>
        <w:spacing w:before="0" w:beforeAutospacing="1" w:after="120" w:afterAutospacing="0"/>
        <w:ind w:left="0" w:right="0"/>
        <w:jc w:val="both"/>
        <w:rPr>
          <w:rFonts w:hint="eastAsia" w:ascii="Calibri" w:hAnsi="Calibri" w:eastAsia="黑体" w:cs="Times New Roman"/>
          <w:color w:val="auto"/>
          <w:kern w:val="2"/>
          <w:sz w:val="21"/>
          <w:szCs w:val="21"/>
          <w:highlight w:val="none"/>
        </w:rPr>
      </w:pPr>
      <w:r>
        <w:rPr>
          <w:rFonts w:hint="eastAsia" w:ascii="Calibri" w:hAnsi="Calibri" w:eastAsia="黑体" w:cs="Times New Roman"/>
          <w:color w:val="auto"/>
          <w:kern w:val="2"/>
          <w:sz w:val="21"/>
          <w:szCs w:val="21"/>
          <w:highlight w:val="none"/>
          <w:lang w:val="en-US" w:eastAsia="zh-CN" w:bidi="ar"/>
        </w:rPr>
        <w:t xml:space="preserve"> </w:t>
      </w:r>
    </w:p>
    <w:p w14:paraId="2056FE4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 xml:space="preserve"> </w:t>
      </w:r>
    </w:p>
    <w:p w14:paraId="4B757379">
      <w:pPr>
        <w:keepNext w:val="0"/>
        <w:keepLines w:val="0"/>
        <w:widowControl w:val="0"/>
        <w:suppressLineNumbers w:val="0"/>
        <w:topLinePunct/>
        <w:spacing w:before="0" w:beforeAutospacing="0" w:after="0" w:afterAutospacing="0" w:line="340" w:lineRule="atLeast"/>
        <w:ind w:left="0" w:right="0"/>
        <w:jc w:val="center"/>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8"/>
          <w:szCs w:val="28"/>
          <w:highlight w:val="none"/>
          <w:lang w:val="en-US" w:eastAsia="zh-CN" w:bidi="ar"/>
        </w:rPr>
        <w:br w:type="page"/>
      </w:r>
    </w:p>
    <w:p w14:paraId="1D3A2A95">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00" w:name="_Toc29607"/>
      <w:bookmarkStart w:id="101" w:name="_Toc23165"/>
      <w:bookmarkStart w:id="102" w:name="_Toc21498"/>
      <w:r>
        <w:rPr>
          <w:rFonts w:hint="eastAsia" w:ascii="黑体" w:hAnsi="宋体" w:eastAsia="黑体" w:cs="黑体"/>
          <w:color w:val="auto"/>
          <w:kern w:val="2"/>
          <w:sz w:val="28"/>
          <w:szCs w:val="28"/>
          <w:highlight w:val="none"/>
          <w:lang w:val="en-US" w:eastAsia="zh-CN" w:bidi="ar"/>
        </w:rPr>
        <w:t>五、信誉情况</w:t>
      </w:r>
      <w:bookmarkEnd w:id="100"/>
      <w:bookmarkEnd w:id="101"/>
      <w:bookmarkEnd w:id="102"/>
    </w:p>
    <w:p w14:paraId="5D3EE762">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3"/>
          <w:szCs w:val="23"/>
          <w:highlight w:val="none"/>
        </w:rPr>
      </w:pPr>
      <w:r>
        <w:rPr>
          <w:rFonts w:hint="default" w:ascii="Times New Roman" w:hAnsi="Times New Roman" w:eastAsia="宋体" w:cs="Times New Roman"/>
          <w:bCs/>
          <w:color w:val="auto"/>
          <w:kern w:val="2"/>
          <w:sz w:val="23"/>
          <w:szCs w:val="23"/>
          <w:highlight w:val="none"/>
          <w:lang w:val="en-US" w:eastAsia="zh-CN" w:bidi="ar"/>
        </w:rPr>
        <w:t xml:space="preserve"> </w:t>
      </w:r>
    </w:p>
    <w:tbl>
      <w:tblPr>
        <w:tblStyle w:val="21"/>
        <w:tblW w:w="96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41"/>
        <w:gridCol w:w="5330"/>
      </w:tblGrid>
      <w:tr w14:paraId="6095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341" w:type="dxa"/>
            <w:tcBorders>
              <w:top w:val="single" w:color="auto" w:sz="4" w:space="0"/>
              <w:left w:val="single" w:color="auto" w:sz="4" w:space="0"/>
              <w:bottom w:val="single" w:color="auto" w:sz="4" w:space="0"/>
              <w:right w:val="single" w:color="auto" w:sz="4" w:space="0"/>
            </w:tcBorders>
            <w:shd w:val="clear" w:color="auto" w:fill="auto"/>
            <w:vAlign w:val="top"/>
          </w:tcPr>
          <w:p w14:paraId="357CF3AB">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项</w:t>
            </w:r>
            <w:r>
              <w:rPr>
                <w:rFonts w:hint="default" w:ascii="Times New Roman" w:hAnsi="Times New Roman" w:eastAsia="宋体" w:cs="Times New Roman"/>
                <w:bCs/>
                <w:color w:val="auto"/>
                <w:kern w:val="2"/>
                <w:sz w:val="21"/>
                <w:szCs w:val="21"/>
                <w:highlight w:val="none"/>
                <w:lang w:val="en-US" w:eastAsia="zh-CN" w:bidi="ar"/>
              </w:rPr>
              <w:t xml:space="preserve"> </w:t>
            </w:r>
            <w:r>
              <w:rPr>
                <w:rFonts w:hint="eastAsia" w:ascii="宋体" w:hAnsi="宋体" w:eastAsia="宋体" w:cs="宋体"/>
                <w:bCs/>
                <w:color w:val="auto"/>
                <w:kern w:val="2"/>
                <w:sz w:val="21"/>
                <w:szCs w:val="21"/>
                <w:highlight w:val="none"/>
                <w:lang w:val="en-US" w:eastAsia="zh-CN" w:bidi="ar"/>
              </w:rPr>
              <w:t>目</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213E3F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供应商情况说明</w:t>
            </w:r>
          </w:p>
        </w:tc>
      </w:tr>
      <w:tr w14:paraId="6F94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2235BC8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是否被责令停业，暂扣或吊销执照，或吊销资质证书</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34BF0F2">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263B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3C983DD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是否进入清算程序，或被宣告破产，或其他丧失履约能力的情形</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A6D283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1DF8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682B38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是否在国家企业信用信息公示系统（</w:t>
            </w:r>
            <w:r>
              <w:rPr>
                <w:rFonts w:hint="default" w:ascii="Times New Roman" w:hAnsi="Times New Roman" w:eastAsia="宋体" w:cs="Times New Roman"/>
                <w:color w:val="auto"/>
                <w:kern w:val="2"/>
                <w:sz w:val="24"/>
                <w:szCs w:val="24"/>
                <w:highlight w:val="none"/>
                <w:lang w:val="en-US" w:eastAsia="zh-CN" w:bidi="ar"/>
              </w:rPr>
              <w:t>http://www.gsxt.gov.cn</w:t>
            </w:r>
            <w:r>
              <w:rPr>
                <w:rFonts w:hint="eastAsia" w:ascii="宋体" w:hAnsi="宋体" w:eastAsia="宋体" w:cs="宋体"/>
                <w:color w:val="auto"/>
                <w:kern w:val="2"/>
                <w:sz w:val="24"/>
                <w:szCs w:val="24"/>
                <w:highlight w:val="none"/>
                <w:lang w:val="en-US" w:eastAsia="zh-CN" w:bidi="ar"/>
              </w:rPr>
              <w:t>）中被列入严重违法失信企业名单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64CCAFF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5E17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487760C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信用中国</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网站（</w:t>
            </w:r>
            <w:r>
              <w:rPr>
                <w:rFonts w:hint="default" w:ascii="Times New Roman" w:hAnsi="Times New Roman" w:eastAsia="宋体" w:cs="Times New Roman"/>
                <w:color w:val="auto"/>
                <w:kern w:val="2"/>
                <w:sz w:val="24"/>
                <w:szCs w:val="24"/>
                <w:highlight w:val="none"/>
                <w:lang w:val="en-US" w:eastAsia="zh-CN" w:bidi="ar"/>
              </w:rPr>
              <w:t>http://www.creditchina.gov.cn</w:t>
            </w:r>
            <w:r>
              <w:rPr>
                <w:rFonts w:hint="eastAsia" w:ascii="宋体" w:hAnsi="宋体" w:eastAsia="宋体" w:cs="宋体"/>
                <w:color w:val="auto"/>
                <w:kern w:val="2"/>
                <w:sz w:val="24"/>
                <w:szCs w:val="24"/>
                <w:highlight w:val="none"/>
                <w:lang w:val="en-US" w:eastAsia="zh-CN" w:bidi="ar"/>
              </w:rPr>
              <w:t>）中被列入失信被执行人名单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38283CD">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3FB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66EC7E3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是否在近三年内（自响应文件递交截止之日向前追溯</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年）供应商或其法定代表人有行贿犯罪行为</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11AED32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1F6C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6CB6343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1817424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bl>
    <w:p w14:paraId="04F88B82">
      <w:pPr>
        <w:keepNext w:val="0"/>
        <w:keepLines w:val="0"/>
        <w:widowControl w:val="0"/>
        <w:suppressLineNumbers w:val="0"/>
        <w:spacing w:before="0" w:beforeAutospacing="0" w:after="0" w:afterAutospacing="0" w:line="440" w:lineRule="exact"/>
        <w:ind w:left="0" w:right="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注：本表需附证明材料。</w:t>
      </w:r>
    </w:p>
    <w:p w14:paraId="326DC62A">
      <w:pPr>
        <w:pStyle w:val="17"/>
        <w:keepNext w:val="0"/>
        <w:keepLines w:val="0"/>
        <w:widowControl w:val="0"/>
        <w:suppressLineNumbers w:val="0"/>
        <w:spacing w:before="0" w:beforeAutospacing="1" w:after="120" w:afterAutospacing="0"/>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37CC45C">
      <w:pPr>
        <w:keepNext w:val="0"/>
        <w:keepLines w:val="0"/>
        <w:widowControl w:val="0"/>
        <w:suppressLineNumbers w:val="0"/>
        <w:spacing w:before="0" w:beforeAutospacing="0" w:after="0" w:afterAutospacing="0" w:line="440" w:lineRule="exact"/>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3D6E26B">
      <w:pPr>
        <w:pStyle w:val="17"/>
        <w:keepNext w:val="0"/>
        <w:keepLines w:val="0"/>
        <w:widowControl w:val="0"/>
        <w:suppressLineNumbers w:val="0"/>
        <w:spacing w:before="0" w:beforeAutospacing="1" w:after="120" w:afterAutospacing="0"/>
        <w:ind w:left="0" w:right="0"/>
        <w:jc w:val="right"/>
        <w:rPr>
          <w:rFonts w:hint="default" w:ascii="Calibri" w:hAnsi="Calibri" w:eastAsia="宋体" w:cs="Times New Roman"/>
          <w:color w:val="auto"/>
          <w:kern w:val="2"/>
          <w:sz w:val="21"/>
          <w:szCs w:val="21"/>
          <w:highlight w:val="none"/>
          <w:u w:val="singl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4224B781">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 </w:t>
      </w:r>
    </w:p>
    <w:p w14:paraId="5E1820AF">
      <w:pPr>
        <w:pStyle w:val="17"/>
        <w:keepNext w:val="0"/>
        <w:keepLines w:val="0"/>
        <w:widowControl w:val="0"/>
        <w:suppressLineNumbers w:val="0"/>
        <w:spacing w:before="0" w:beforeAutospacing="1" w:after="12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262F3BF">
      <w:pPr>
        <w:keepNext w:val="0"/>
        <w:keepLines w:val="0"/>
        <w:widowControl w:val="0"/>
        <w:suppressLineNumbers w:val="0"/>
        <w:spacing w:before="0" w:beforeAutospacing="0" w:after="0" w:afterAutospacing="0" w:line="400" w:lineRule="atLeast"/>
        <w:ind w:left="0" w:right="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黑体" w:cs="Times New Roman"/>
          <w:color w:val="auto"/>
          <w:kern w:val="2"/>
          <w:sz w:val="27"/>
          <w:szCs w:val="27"/>
          <w:highlight w:val="none"/>
          <w:lang w:val="en-US" w:eastAsia="zh-CN" w:bidi="ar"/>
        </w:rPr>
        <w:br w:type="page"/>
      </w:r>
    </w:p>
    <w:p w14:paraId="3E4D5655">
      <w:pPr>
        <w:keepNext w:val="0"/>
        <w:keepLines w:val="0"/>
        <w:widowControl w:val="0"/>
        <w:suppressLineNumbers w:val="0"/>
        <w:spacing w:before="0" w:beforeLines="0" w:beforeAutospacing="0" w:after="0" w:afterLines="0" w:afterAutospacing="0" w:line="440" w:lineRule="exact"/>
        <w:ind w:left="0" w:right="0"/>
        <w:jc w:val="center"/>
        <w:outlineLvl w:val="0"/>
        <w:rPr>
          <w:rFonts w:hint="default" w:ascii="Times New Roman" w:hAnsi="Times New Roman" w:cs="Times New Roman"/>
          <w:color w:val="auto"/>
          <w:kern w:val="2"/>
          <w:sz w:val="28"/>
          <w:szCs w:val="28"/>
          <w:lang w:val="en-US"/>
        </w:rPr>
      </w:pPr>
      <w:bookmarkStart w:id="103" w:name="_Toc5005"/>
      <w:bookmarkStart w:id="104" w:name="_Toc2532"/>
      <w:bookmarkStart w:id="105" w:name="_Toc22954"/>
      <w:bookmarkStart w:id="106" w:name="_Toc1569"/>
      <w:r>
        <w:rPr>
          <w:rFonts w:hint="eastAsia" w:ascii="黑体" w:hAnsi="宋体" w:eastAsia="黑体" w:cs="黑体"/>
          <w:color w:val="auto"/>
          <w:kern w:val="2"/>
          <w:sz w:val="28"/>
          <w:szCs w:val="28"/>
          <w:lang w:val="en-US" w:eastAsia="zh-CN" w:bidi="ar"/>
        </w:rPr>
        <w:t>六、企业实力</w:t>
      </w:r>
      <w:bookmarkEnd w:id="103"/>
      <w:bookmarkEnd w:id="104"/>
      <w:bookmarkEnd w:id="105"/>
    </w:p>
    <w:p w14:paraId="63406CDB">
      <w:pPr>
        <w:pStyle w:val="18"/>
        <w:keepNext w:val="0"/>
        <w:keepLines w:val="0"/>
        <w:suppressLineNumbers w:val="0"/>
        <w:spacing w:before="0" w:beforeLines="0" w:beforeAutospacing="0" w:after="0" w:afterLines="0" w:afterAutospacing="0" w:line="240" w:lineRule="auto"/>
        <w:ind w:right="0"/>
        <w:jc w:val="left"/>
        <w:rPr>
          <w:rFonts w:hint="eastAsia" w:asciiTheme="minorEastAsia" w:hAnsiTheme="minorEastAsia" w:eastAsiaTheme="minorEastAsia" w:cstheme="minorEastAsia"/>
          <w:b/>
          <w:color w:val="auto"/>
          <w:kern w:val="0"/>
          <w:sz w:val="21"/>
          <w:szCs w:val="21"/>
          <w:lang w:bidi="ar"/>
        </w:rPr>
      </w:pPr>
    </w:p>
    <w:p w14:paraId="23CEEBAA">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color w:val="auto"/>
          <w:kern w:val="0"/>
          <w:sz w:val="21"/>
          <w:szCs w:val="21"/>
          <w:highlight w:val="cyan"/>
          <w:lang w:eastAsia="zh-CN" w:bidi="ar"/>
        </w:rPr>
      </w:pPr>
      <w:r>
        <w:rPr>
          <w:rFonts w:hint="eastAsia" w:asciiTheme="minorEastAsia" w:hAnsiTheme="minorEastAsia" w:eastAsiaTheme="minorEastAsia" w:cstheme="minorEastAsia"/>
          <w:b/>
          <w:color w:val="auto"/>
          <w:kern w:val="0"/>
          <w:sz w:val="21"/>
          <w:szCs w:val="21"/>
          <w:highlight w:val="cyan"/>
          <w:lang w:val="en-US" w:eastAsia="zh-CN" w:bidi="ar"/>
        </w:rPr>
        <w:t>1</w:t>
      </w:r>
      <w:r>
        <w:rPr>
          <w:rFonts w:hint="eastAsia" w:asciiTheme="minorEastAsia" w:hAnsiTheme="minorEastAsia" w:eastAsiaTheme="minorEastAsia" w:cstheme="minorEastAsia"/>
          <w:b/>
          <w:color w:val="auto"/>
          <w:kern w:val="0"/>
          <w:sz w:val="21"/>
          <w:szCs w:val="21"/>
          <w:highlight w:val="cyan"/>
          <w:lang w:bidi="ar"/>
        </w:rPr>
        <w:t>.</w:t>
      </w:r>
      <w:r>
        <w:rPr>
          <w:rFonts w:hint="eastAsia" w:asciiTheme="minorEastAsia" w:hAnsiTheme="minorEastAsia" w:eastAsiaTheme="minorEastAsia" w:cstheme="minorEastAsia"/>
          <w:b/>
          <w:color w:val="auto"/>
          <w:kern w:val="0"/>
          <w:sz w:val="21"/>
          <w:szCs w:val="21"/>
          <w:highlight w:val="cyan"/>
          <w:lang w:val="en-US" w:eastAsia="zh-CN" w:bidi="ar"/>
        </w:rPr>
        <w:t>资质情况</w:t>
      </w:r>
      <w:r>
        <w:rPr>
          <w:rFonts w:hint="eastAsia" w:asciiTheme="minorEastAsia" w:hAnsiTheme="minorEastAsia" w:eastAsiaTheme="minorEastAsia" w:cstheme="minorEastAsia"/>
          <w:b/>
          <w:color w:val="auto"/>
          <w:kern w:val="0"/>
          <w:sz w:val="21"/>
          <w:szCs w:val="21"/>
          <w:highlight w:val="cyan"/>
          <w:lang w:eastAsia="zh-CN" w:bidi="ar"/>
        </w:rPr>
        <w:t>：</w:t>
      </w:r>
    </w:p>
    <w:p w14:paraId="0846EDB2">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color w:val="auto"/>
          <w:kern w:val="0"/>
          <w:sz w:val="21"/>
          <w:szCs w:val="21"/>
          <w:highlight w:val="cyan"/>
          <w:lang w:eastAsia="zh-CN" w:bidi="ar"/>
        </w:rPr>
      </w:pPr>
      <w:r>
        <w:rPr>
          <w:rFonts w:hint="eastAsia" w:asciiTheme="minorEastAsia" w:hAnsiTheme="minorEastAsia" w:eastAsiaTheme="minorEastAsia" w:cstheme="minorEastAsia"/>
          <w:b/>
          <w:color w:val="auto"/>
          <w:kern w:val="0"/>
          <w:sz w:val="21"/>
          <w:szCs w:val="21"/>
          <w:highlight w:val="cyan"/>
          <w:lang w:val="en-US" w:eastAsia="zh-CN" w:bidi="ar"/>
        </w:rPr>
        <w:t>2</w:t>
      </w:r>
      <w:r>
        <w:rPr>
          <w:rFonts w:hint="eastAsia" w:asciiTheme="minorEastAsia" w:hAnsiTheme="minorEastAsia" w:eastAsiaTheme="minorEastAsia" w:cstheme="minorEastAsia"/>
          <w:b/>
          <w:color w:val="auto"/>
          <w:kern w:val="0"/>
          <w:sz w:val="21"/>
          <w:szCs w:val="21"/>
          <w:highlight w:val="cyan"/>
          <w:lang w:bidi="ar"/>
        </w:rPr>
        <w:t>.运输能力情况</w:t>
      </w:r>
      <w:r>
        <w:rPr>
          <w:rFonts w:hint="eastAsia" w:asciiTheme="minorEastAsia" w:hAnsiTheme="minorEastAsia" w:eastAsiaTheme="minorEastAsia" w:cstheme="minorEastAsia"/>
          <w:b/>
          <w:color w:val="auto"/>
          <w:kern w:val="0"/>
          <w:sz w:val="21"/>
          <w:szCs w:val="21"/>
          <w:highlight w:val="cyan"/>
          <w:lang w:eastAsia="zh-CN" w:bidi="ar"/>
        </w:rPr>
        <w:t>：</w:t>
      </w:r>
    </w:p>
    <w:p w14:paraId="0B585320">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cyan"/>
          <w:lang w:val="en-US" w:eastAsia="zh-CN" w:bidi="ar"/>
        </w:rPr>
      </w:pPr>
      <w:r>
        <w:rPr>
          <w:rFonts w:hint="eastAsia" w:asciiTheme="minorEastAsia" w:hAnsiTheme="minorEastAsia" w:eastAsiaTheme="minorEastAsia" w:cstheme="minorEastAsia"/>
          <w:b/>
          <w:color w:val="auto"/>
          <w:kern w:val="0"/>
          <w:sz w:val="21"/>
          <w:szCs w:val="21"/>
          <w:highlight w:val="cyan"/>
          <w:lang w:val="en-US" w:eastAsia="zh-CN" w:bidi="ar"/>
        </w:rPr>
        <w:t>3</w:t>
      </w:r>
      <w:r>
        <w:rPr>
          <w:rFonts w:hint="eastAsia" w:asciiTheme="minorEastAsia" w:hAnsiTheme="minorEastAsia" w:eastAsiaTheme="minorEastAsia" w:cstheme="minorEastAsia"/>
          <w:b/>
          <w:color w:val="auto"/>
          <w:kern w:val="0"/>
          <w:sz w:val="21"/>
          <w:szCs w:val="21"/>
          <w:highlight w:val="cyan"/>
          <w:lang w:bidi="ar"/>
        </w:rPr>
        <w:t>.办公场所情况</w:t>
      </w:r>
      <w:r>
        <w:rPr>
          <w:rFonts w:hint="eastAsia" w:asciiTheme="minorEastAsia" w:hAnsiTheme="minorEastAsia" w:eastAsiaTheme="minorEastAsia" w:cstheme="minorEastAsia"/>
          <w:b/>
          <w:bCs w:val="0"/>
          <w:color w:val="auto"/>
          <w:kern w:val="0"/>
          <w:sz w:val="21"/>
          <w:szCs w:val="21"/>
          <w:highlight w:val="cyan"/>
          <w:lang w:eastAsia="zh-CN" w:bidi="ar"/>
        </w:rPr>
        <w:t>：</w:t>
      </w:r>
    </w:p>
    <w:p w14:paraId="49628A25">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cyan"/>
          <w:lang w:val="en-US" w:eastAsia="zh-CN" w:bidi="ar"/>
        </w:rPr>
      </w:pPr>
      <w:r>
        <w:rPr>
          <w:rFonts w:hint="eastAsia" w:asciiTheme="minorEastAsia" w:hAnsiTheme="minorEastAsia" w:eastAsiaTheme="minorEastAsia" w:cstheme="minorEastAsia"/>
          <w:b/>
          <w:bCs w:val="0"/>
          <w:color w:val="auto"/>
          <w:kern w:val="0"/>
          <w:sz w:val="21"/>
          <w:szCs w:val="21"/>
          <w:highlight w:val="cyan"/>
          <w:lang w:val="en-US" w:eastAsia="zh-CN" w:bidi="ar"/>
        </w:rPr>
        <w:t>4</w:t>
      </w:r>
      <w:r>
        <w:rPr>
          <w:rFonts w:hint="eastAsia" w:asciiTheme="minorEastAsia" w:hAnsiTheme="minorEastAsia" w:eastAsiaTheme="minorEastAsia" w:cstheme="minorEastAsia"/>
          <w:b/>
          <w:bCs w:val="0"/>
          <w:color w:val="auto"/>
          <w:kern w:val="0"/>
          <w:sz w:val="21"/>
          <w:szCs w:val="21"/>
          <w:highlight w:val="cyan"/>
          <w:lang w:bidi="ar"/>
        </w:rPr>
        <w:t>.企业获得奖项及荣誉证书等</w:t>
      </w:r>
      <w:r>
        <w:rPr>
          <w:rFonts w:hint="eastAsia" w:asciiTheme="minorEastAsia" w:hAnsiTheme="minorEastAsia" w:eastAsiaTheme="minorEastAsia" w:cstheme="minorEastAsia"/>
          <w:b/>
          <w:bCs w:val="0"/>
          <w:color w:val="auto"/>
          <w:kern w:val="0"/>
          <w:sz w:val="21"/>
          <w:szCs w:val="21"/>
          <w:highlight w:val="cyan"/>
          <w:lang w:val="en-US" w:eastAsia="zh-CN" w:bidi="ar"/>
        </w:rPr>
        <w:t>：</w:t>
      </w:r>
    </w:p>
    <w:p w14:paraId="17B0F938">
      <w:pPr>
        <w:keepNext w:val="0"/>
        <w:keepLines w:val="0"/>
        <w:widowControl w:val="0"/>
        <w:suppressLineNumbers w:val="0"/>
        <w:spacing w:before="0" w:beforeLines="0" w:beforeAutospacing="0" w:after="0" w:afterLines="0" w:afterAutospacing="0" w:line="480" w:lineRule="auto"/>
        <w:ind w:left="0" w:right="0"/>
        <w:jc w:val="left"/>
        <w:rPr>
          <w:rFonts w:hint="eastAsia" w:ascii="Times New Roman" w:hAnsi="Times New Roman" w:cs="Times New Roman" w:eastAsiaTheme="minorEastAsia"/>
          <w:b/>
          <w:bCs w:val="0"/>
          <w:color w:val="auto"/>
          <w:kern w:val="2"/>
          <w:sz w:val="20"/>
          <w:szCs w:val="20"/>
          <w:highlight w:val="none"/>
          <w:lang w:val="en-US" w:eastAsia="zh-CN"/>
        </w:rPr>
      </w:pPr>
    </w:p>
    <w:p w14:paraId="0C1BC14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0EDAD92">
      <w:pPr>
        <w:pStyle w:val="8"/>
        <w:rPr>
          <w:rFonts w:hint="eastAsia" w:ascii="黑体" w:hAnsi="宋体" w:eastAsia="黑体" w:cs="黑体"/>
          <w:color w:val="auto"/>
          <w:kern w:val="2"/>
          <w:sz w:val="28"/>
          <w:szCs w:val="28"/>
          <w:highlight w:val="none"/>
          <w:lang w:val="en-US" w:eastAsia="zh-CN" w:bidi="ar"/>
        </w:rPr>
      </w:pPr>
    </w:p>
    <w:p w14:paraId="4A65E644">
      <w:pPr>
        <w:pStyle w:val="13"/>
        <w:rPr>
          <w:rFonts w:hint="eastAsia"/>
          <w:color w:val="auto"/>
          <w:highlight w:val="none"/>
          <w:lang w:val="en-US" w:eastAsia="zh-CN"/>
        </w:rPr>
      </w:pPr>
    </w:p>
    <w:p w14:paraId="75FE46D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15ABDBAD">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D6E81A1">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3381922">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8800392">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AEE9F5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2275937">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51C3C07">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24BCFA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1DD90D46">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40CD891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EA7EA1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227B902">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C21E0E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77D49C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E3ABA72">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4DF0BA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55CC3F8">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14035859">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464344A6">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1033A8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lang w:val="en-US"/>
        </w:rPr>
      </w:pPr>
      <w:bookmarkStart w:id="107" w:name="_Toc22740"/>
      <w:bookmarkStart w:id="108" w:name="_Toc19445"/>
      <w:r>
        <w:rPr>
          <w:rFonts w:hint="eastAsia" w:ascii="黑体" w:hAnsi="宋体" w:eastAsia="黑体" w:cs="黑体"/>
          <w:color w:val="auto"/>
          <w:kern w:val="2"/>
          <w:sz w:val="28"/>
          <w:szCs w:val="28"/>
          <w:highlight w:val="none"/>
          <w:lang w:val="en-US" w:eastAsia="zh-CN" w:bidi="ar"/>
        </w:rPr>
        <w:t>七、</w:t>
      </w:r>
      <w:bookmarkEnd w:id="106"/>
      <w:bookmarkEnd w:id="107"/>
      <w:bookmarkEnd w:id="108"/>
      <w:r>
        <w:rPr>
          <w:rFonts w:hint="eastAsia" w:ascii="黑体" w:hAnsi="宋体" w:eastAsia="黑体" w:cs="黑体"/>
          <w:color w:val="auto"/>
          <w:kern w:val="2"/>
          <w:sz w:val="28"/>
          <w:szCs w:val="28"/>
          <w:highlight w:val="none"/>
          <w:lang w:val="en-US" w:eastAsia="zh-CN" w:bidi="ar"/>
        </w:rPr>
        <w:t>资格能力</w:t>
      </w:r>
    </w:p>
    <w:p w14:paraId="4EE16587">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87F489D">
      <w:pPr>
        <w:keepNext w:val="0"/>
        <w:keepLines w:val="0"/>
        <w:widowControl w:val="0"/>
        <w:suppressLineNumbers w:val="0"/>
        <w:spacing w:before="0" w:beforeAutospacing="0" w:after="0" w:afterAutospacing="0"/>
        <w:ind w:left="0" w:right="0"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 xml:space="preserve"> </w:t>
      </w:r>
    </w:p>
    <w:p w14:paraId="184C452E">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EAB4E18">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33C5552">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42EB499">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7CCFD24">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B6CACE9">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8C1A048">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C14C470">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F2BD9D8">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866F438">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8790ABE">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AF0BEBD">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7F3E961">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4EE6852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4A95C1D6">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6DF7D9A4">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bookmarkStart w:id="109" w:name="_Toc31378"/>
      <w:bookmarkStart w:id="110" w:name="_Toc7941"/>
    </w:p>
    <w:p w14:paraId="770EDE50">
      <w:pPr>
        <w:spacing w:beforeLines="0" w:afterLines="0" w:line="440" w:lineRule="exact"/>
        <w:jc w:val="center"/>
        <w:outlineLvl w:val="0"/>
        <w:rPr>
          <w:rFonts w:hint="default" w:ascii="Times New Roman" w:hAnsi="Times New Roman" w:eastAsia="黑体"/>
          <w:color w:val="auto"/>
          <w:sz w:val="28"/>
          <w:szCs w:val="28"/>
          <w:highlight w:val="none"/>
          <w:lang w:val="en-US" w:eastAsia="zh-CN"/>
        </w:rPr>
      </w:pPr>
      <w:bookmarkStart w:id="111" w:name="_Toc5689"/>
      <w:r>
        <w:rPr>
          <w:rFonts w:hint="eastAsia" w:ascii="Times New Roman" w:hAnsi="Times New Roman" w:eastAsia="黑体"/>
          <w:color w:val="auto"/>
          <w:sz w:val="28"/>
          <w:szCs w:val="28"/>
          <w:highlight w:val="none"/>
          <w:lang w:val="en-US" w:eastAsia="zh-CN"/>
        </w:rPr>
        <w:t>八</w:t>
      </w:r>
      <w:r>
        <w:rPr>
          <w:rFonts w:hint="eastAsia" w:ascii="Times New Roman" w:hAnsi="Times New Roman" w:eastAsia="黑体"/>
          <w:color w:val="auto"/>
          <w:sz w:val="28"/>
          <w:szCs w:val="28"/>
          <w:highlight w:val="none"/>
        </w:rPr>
        <w:t>、</w:t>
      </w:r>
      <w:bookmarkEnd w:id="109"/>
      <w:bookmarkEnd w:id="111"/>
      <w:r>
        <w:rPr>
          <w:rFonts w:hint="eastAsia" w:ascii="Times New Roman" w:hAnsi="Times New Roman" w:eastAsia="黑体"/>
          <w:color w:val="auto"/>
          <w:sz w:val="28"/>
          <w:szCs w:val="28"/>
          <w:highlight w:val="none"/>
          <w:lang w:val="en-US" w:eastAsia="zh-CN"/>
        </w:rPr>
        <w:t>设备</w:t>
      </w:r>
      <w:r>
        <w:rPr>
          <w:rFonts w:hint="eastAsia" w:ascii="Times New Roman" w:hAnsi="Times New Roman" w:eastAsia="黑体"/>
          <w:color w:val="auto"/>
          <w:sz w:val="28"/>
          <w:szCs w:val="28"/>
          <w:lang w:val="en-US" w:eastAsia="zh-CN"/>
        </w:rPr>
        <w:t>进出场安装、拆除方案</w:t>
      </w:r>
    </w:p>
    <w:p w14:paraId="7F37FEA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12" w:name="_Toc6951"/>
      <w:bookmarkStart w:id="113" w:name="_Toc10923"/>
      <w:r>
        <w:rPr>
          <w:rFonts w:hint="eastAsia" w:ascii="宋体" w:hAnsi="宋体" w:cs="宋体"/>
          <w:color w:val="auto"/>
          <w:sz w:val="24"/>
          <w:szCs w:val="24"/>
          <w:highlight w:val="none"/>
          <w:lang w:bidi="ar"/>
        </w:rPr>
        <w:t>供应商应按项目特点编制进出场安装、拆除方案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12"/>
      <w:bookmarkEnd w:id="113"/>
    </w:p>
    <w:p w14:paraId="40EB2744">
      <w:pPr>
        <w:spacing w:beforeLines="0" w:afterLines="0" w:line="440" w:lineRule="exact"/>
        <w:jc w:val="center"/>
        <w:outlineLvl w:val="0"/>
        <w:rPr>
          <w:rFonts w:hint="eastAsia" w:ascii="Times New Roman" w:hAnsi="Times New Roman" w:eastAsia="黑体"/>
          <w:color w:val="auto"/>
          <w:sz w:val="28"/>
          <w:szCs w:val="28"/>
          <w:highlight w:val="none"/>
        </w:rPr>
      </w:pPr>
    </w:p>
    <w:p w14:paraId="4B905A8D">
      <w:pPr>
        <w:pStyle w:val="8"/>
        <w:rPr>
          <w:rFonts w:hint="eastAsia"/>
          <w:color w:val="auto"/>
          <w:highlight w:val="none"/>
        </w:rPr>
      </w:pPr>
    </w:p>
    <w:p w14:paraId="680579A3">
      <w:pPr>
        <w:spacing w:beforeLines="0" w:afterLines="0" w:line="440" w:lineRule="exact"/>
        <w:jc w:val="center"/>
        <w:outlineLvl w:val="0"/>
        <w:rPr>
          <w:rFonts w:hint="eastAsia" w:ascii="Times New Roman" w:hAnsi="Times New Roman" w:eastAsia="黑体"/>
          <w:color w:val="auto"/>
          <w:sz w:val="28"/>
          <w:szCs w:val="28"/>
          <w:highlight w:val="none"/>
        </w:rPr>
      </w:pPr>
    </w:p>
    <w:bookmarkEnd w:id="110"/>
    <w:p w14:paraId="340D1DE8">
      <w:pPr>
        <w:spacing w:beforeLines="0" w:afterLines="0" w:line="440" w:lineRule="exact"/>
        <w:rPr>
          <w:rFonts w:hint="eastAsia" w:ascii="Times New Roman" w:hAnsi="Times New Roman" w:eastAsia="Times New Roman"/>
          <w:color w:val="auto"/>
          <w:sz w:val="20"/>
          <w:szCs w:val="20"/>
          <w:highlight w:val="none"/>
        </w:rPr>
      </w:pPr>
    </w:p>
    <w:p w14:paraId="56D46905">
      <w:pPr>
        <w:pStyle w:val="17"/>
        <w:keepNext w:val="0"/>
        <w:keepLines w:val="0"/>
        <w:widowControl w:val="0"/>
        <w:suppressLineNumbers w:val="0"/>
        <w:spacing w:before="0" w:beforeAutospacing="1" w:after="120" w:afterAutospacing="0"/>
        <w:ind w:right="0"/>
        <w:jc w:val="both"/>
        <w:rPr>
          <w:rFonts w:hint="default" w:ascii="Times New Roman" w:hAnsi="Times New Roman" w:eastAsia="黑体" w:cs="Times New Roman"/>
          <w:color w:val="auto"/>
          <w:kern w:val="2"/>
          <w:sz w:val="28"/>
          <w:szCs w:val="28"/>
          <w:highlight w:val="none"/>
        </w:rPr>
      </w:pPr>
    </w:p>
    <w:p w14:paraId="67370EDE">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EEA764A">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651A757">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BCA4E5A">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BE9DDCC">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525B061">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1C1A6E">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6ACA632">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1C94DD9">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6175985">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A837C43">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8F44B1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66279EA2">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bookmarkStart w:id="114" w:name="_Toc30485"/>
    </w:p>
    <w:p w14:paraId="1F5DB44C">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p>
    <w:p w14:paraId="6B445E91">
      <w:pPr>
        <w:spacing w:beforeLines="0" w:afterLines="0" w:line="440" w:lineRule="exact"/>
        <w:jc w:val="center"/>
        <w:outlineLvl w:val="0"/>
        <w:rPr>
          <w:rFonts w:hint="eastAsia" w:ascii="Times New Roman" w:hAnsi="Times New Roman" w:eastAsia="黑体"/>
          <w:color w:val="auto"/>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bookmarkStart w:id="115" w:name="_Toc8048"/>
      <w:bookmarkStart w:id="116" w:name="_Toc28647"/>
      <w:r>
        <w:rPr>
          <w:rFonts w:hint="eastAsia" w:ascii="Times New Roman" w:hAnsi="Times New Roman" w:eastAsia="黑体" w:cs="Times New Roman"/>
          <w:color w:val="auto"/>
          <w:kern w:val="2"/>
          <w:sz w:val="28"/>
          <w:szCs w:val="28"/>
          <w:highlight w:val="none"/>
          <w:lang w:val="en-US" w:eastAsia="zh-CN" w:bidi="ar"/>
        </w:rPr>
        <w:t>九</w:t>
      </w:r>
      <w:r>
        <w:rPr>
          <w:rFonts w:hint="eastAsia" w:ascii="Times New Roman" w:hAnsi="Times New Roman" w:eastAsia="黑体"/>
          <w:color w:val="auto"/>
          <w:sz w:val="28"/>
          <w:szCs w:val="28"/>
          <w:highlight w:val="none"/>
        </w:rPr>
        <w:t>、</w:t>
      </w:r>
      <w:bookmarkEnd w:id="115"/>
      <w:bookmarkEnd w:id="116"/>
      <w:r>
        <w:rPr>
          <w:rFonts w:hint="eastAsia" w:ascii="Times New Roman" w:hAnsi="Times New Roman" w:eastAsia="黑体"/>
          <w:color w:val="auto"/>
          <w:sz w:val="28"/>
          <w:szCs w:val="28"/>
          <w:lang w:val="en-US" w:eastAsia="zh-CN"/>
        </w:rPr>
        <w:t>应急保障措施方案</w:t>
      </w:r>
    </w:p>
    <w:p w14:paraId="77419CB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17" w:name="_Toc9931"/>
      <w:bookmarkStart w:id="118" w:name="_Toc7980"/>
      <w:r>
        <w:rPr>
          <w:rFonts w:hint="eastAsia" w:ascii="宋体" w:hAnsi="宋体" w:cs="宋体"/>
          <w:color w:val="auto"/>
          <w:sz w:val="24"/>
          <w:szCs w:val="24"/>
          <w:highlight w:val="none"/>
          <w:lang w:bidi="ar"/>
        </w:rPr>
        <w:t>供应商应按项目特点编制应急保障措施方案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17"/>
      <w:bookmarkEnd w:id="118"/>
    </w:p>
    <w:p w14:paraId="2F1C3D6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D9E084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595DCE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882D20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760C52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49A54B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0E989A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192558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076018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68A2B2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5839A2C">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1DC901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3CAF2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82EB4F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C16DA5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6DB691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C8C9CB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C5908A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8CCF7B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E4DBDA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BD6A433">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250F6D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9A4E56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C2F3B5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E79A70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2D5CF63">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215CA5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ABCC96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85E2EE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535B87C">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33BA26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19" w:name="_Toc14186"/>
      <w:bookmarkStart w:id="120" w:name="_Toc16480"/>
      <w:r>
        <w:rPr>
          <w:rFonts w:hint="eastAsia" w:ascii="黑体" w:hAnsi="宋体" w:eastAsia="黑体" w:cs="黑体"/>
          <w:color w:val="auto"/>
          <w:kern w:val="2"/>
          <w:sz w:val="28"/>
          <w:szCs w:val="28"/>
          <w:highlight w:val="none"/>
          <w:lang w:val="en-US" w:eastAsia="zh-CN" w:bidi="ar"/>
        </w:rPr>
        <w:t>十、承诺书</w:t>
      </w:r>
      <w:bookmarkEnd w:id="114"/>
      <w:bookmarkEnd w:id="119"/>
      <w:bookmarkEnd w:id="120"/>
    </w:p>
    <w:p w14:paraId="07FC97FB">
      <w:pPr>
        <w:pStyle w:val="17"/>
        <w:keepNext w:val="0"/>
        <w:keepLines w:val="0"/>
        <w:widowControl w:val="0"/>
        <w:suppressLineNumbers w:val="0"/>
        <w:spacing w:before="0" w:beforeAutospacing="1" w:after="120" w:afterAutospacing="0"/>
        <w:ind w:left="0" w:right="0"/>
        <w:jc w:val="center"/>
        <w:rPr>
          <w:rFonts w:hint="eastAsia" w:ascii="方正小标宋简体" w:hAnsi="方正小标宋简体" w:eastAsia="方正小标宋简体" w:cs="方正小标宋简体"/>
          <w:color w:val="auto"/>
          <w:kern w:val="2"/>
          <w:sz w:val="36"/>
          <w:szCs w:val="36"/>
          <w:highlight w:val="none"/>
        </w:rPr>
      </w:pPr>
      <w:r>
        <w:rPr>
          <w:rFonts w:hint="eastAsia" w:ascii="方正小标宋简体" w:hAnsi="方正小标宋简体" w:eastAsia="方正小标宋简体" w:cs="方正小标宋简体"/>
          <w:color w:val="auto"/>
          <w:kern w:val="2"/>
          <w:sz w:val="36"/>
          <w:szCs w:val="36"/>
          <w:highlight w:val="none"/>
          <w:lang w:val="en-US" w:eastAsia="zh-CN" w:bidi="ar"/>
        </w:rPr>
        <w:t>承诺书</w:t>
      </w:r>
    </w:p>
    <w:p w14:paraId="37E35EFE">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致：</w:t>
      </w:r>
      <w:r>
        <w:rPr>
          <w:rFonts w:hint="eastAsia" w:ascii="Times New Roman" w:hAnsi="Times New Roman" w:eastAsia="宋体" w:cs="Times New Roman"/>
          <w:color w:val="auto"/>
          <w:kern w:val="2"/>
          <w:sz w:val="24"/>
          <w:szCs w:val="24"/>
          <w:highlight w:val="none"/>
          <w:lang w:val="en-US" w:eastAsia="zh-CN" w:bidi="ar"/>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p>
    <w:p w14:paraId="76769A74">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1. </w:t>
      </w:r>
      <w:r>
        <w:rPr>
          <w:rFonts w:hint="eastAsia" w:ascii="宋体" w:hAnsi="宋体" w:eastAsia="宋体" w:cs="宋体"/>
          <w:color w:val="auto"/>
          <w:kern w:val="2"/>
          <w:sz w:val="24"/>
          <w:szCs w:val="24"/>
          <w:highlight w:val="none"/>
          <w:lang w:val="en-US" w:eastAsia="zh-CN" w:bidi="ar"/>
        </w:rPr>
        <w:t>我方已仔细研究了</w:t>
      </w:r>
      <w:r>
        <w:rPr>
          <w:rFonts w:hint="default" w:ascii="Times New Roman" w:hAnsi="Times New Roman" w:eastAsia="宋体" w:cs="Times New Roman"/>
          <w:color w:val="auto"/>
          <w:kern w:val="2"/>
          <w:sz w:val="24"/>
          <w:szCs w:val="24"/>
          <w:highlight w:val="none"/>
          <w:u w:val="single"/>
          <w:lang w:val="en-US" w:eastAsia="zh-CN" w:bidi="ar"/>
        </w:rPr>
        <w:t>合肥市包河区BH202437号地块项目二标段塔吊、人货电梯租赁采购项目</w:t>
      </w:r>
      <w:r>
        <w:rPr>
          <w:rFonts w:hint="eastAsia" w:ascii="宋体" w:hAnsi="宋体" w:eastAsia="宋体" w:cs="宋体"/>
          <w:color w:val="auto"/>
          <w:kern w:val="2"/>
          <w:sz w:val="24"/>
          <w:szCs w:val="24"/>
          <w:highlight w:val="none"/>
          <w:u w:val="none"/>
          <w:lang w:val="en-US" w:eastAsia="zh-CN" w:bidi="ar"/>
        </w:rPr>
        <w:t>（项目名称）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（包段）</w:t>
      </w:r>
      <w:r>
        <w:rPr>
          <w:rFonts w:hint="eastAsia" w:ascii="宋体" w:hAnsi="宋体" w:eastAsia="宋体" w:cs="宋体"/>
          <w:color w:val="auto"/>
          <w:kern w:val="2"/>
          <w:sz w:val="24"/>
          <w:szCs w:val="24"/>
          <w:highlight w:val="none"/>
          <w:lang w:val="en-US" w:eastAsia="zh-CN" w:bidi="ar"/>
        </w:rPr>
        <w:t>采购文件的全部内容，愿意以报价文件响应函中的响应总报价提供采购文件要求的货物、技术服务和质保售后服务等，并按合同约定履行义务。</w:t>
      </w:r>
      <w:r>
        <w:rPr>
          <w:rFonts w:hint="eastAsia" w:ascii="Times New Roman" w:hAnsi="Times New Roman" w:eastAsia="宋体" w:cs="Times New Roman"/>
          <w:color w:val="auto"/>
          <w:kern w:val="2"/>
          <w:sz w:val="24"/>
          <w:szCs w:val="24"/>
          <w:highlight w:val="none"/>
          <w:lang w:val="en-US" w:eastAsia="zh-CN" w:bidi="ar"/>
        </w:rPr>
        <w:t xml:space="preserve"> </w:t>
      </w:r>
    </w:p>
    <w:p w14:paraId="04E195A6">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2. </w:t>
      </w:r>
      <w:r>
        <w:rPr>
          <w:rFonts w:hint="eastAsia" w:ascii="宋体" w:hAnsi="宋体" w:eastAsia="宋体" w:cs="宋体"/>
          <w:color w:val="auto"/>
          <w:kern w:val="2"/>
          <w:sz w:val="24"/>
          <w:szCs w:val="24"/>
          <w:highlight w:val="none"/>
          <w:lang w:val="en-US" w:eastAsia="zh-CN" w:bidi="ar"/>
        </w:rPr>
        <w:t>我方承诺响应文件资料真实有效，我方采购文件的全部要求。</w:t>
      </w:r>
      <w:r>
        <w:rPr>
          <w:rFonts w:hint="eastAsia" w:ascii="Times New Roman" w:hAnsi="Times New Roman" w:eastAsia="宋体" w:cs="Times New Roman"/>
          <w:color w:val="auto"/>
          <w:kern w:val="2"/>
          <w:sz w:val="24"/>
          <w:szCs w:val="24"/>
          <w:highlight w:val="none"/>
          <w:lang w:val="en-US" w:eastAsia="zh-CN" w:bidi="ar"/>
        </w:rPr>
        <w:t xml:space="preserve"> </w:t>
      </w:r>
    </w:p>
    <w:p w14:paraId="14630E43">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3. </w:t>
      </w:r>
      <w:r>
        <w:rPr>
          <w:rFonts w:hint="eastAsia" w:ascii="宋体" w:hAnsi="宋体" w:eastAsia="宋体" w:cs="宋体"/>
          <w:color w:val="auto"/>
          <w:kern w:val="2"/>
          <w:sz w:val="24"/>
          <w:szCs w:val="24"/>
          <w:highlight w:val="none"/>
          <w:lang w:val="en-US" w:eastAsia="zh-CN" w:bidi="ar"/>
        </w:rPr>
        <w:t>我方承诺在采购文件规定的响应有效期内不撤销响应文件。</w:t>
      </w:r>
      <w:r>
        <w:rPr>
          <w:rFonts w:hint="eastAsia" w:ascii="Times New Roman" w:hAnsi="Times New Roman" w:eastAsia="宋体" w:cs="Times New Roman"/>
          <w:color w:val="auto"/>
          <w:kern w:val="2"/>
          <w:sz w:val="24"/>
          <w:szCs w:val="24"/>
          <w:highlight w:val="none"/>
          <w:lang w:val="en-US" w:eastAsia="zh-CN" w:bidi="ar"/>
        </w:rPr>
        <w:t xml:space="preserve"> </w:t>
      </w:r>
    </w:p>
    <w:p w14:paraId="4271E134">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4. </w:t>
      </w:r>
      <w:r>
        <w:rPr>
          <w:rFonts w:hint="eastAsia" w:ascii="宋体" w:hAnsi="宋体" w:eastAsia="宋体" w:cs="宋体"/>
          <w:color w:val="auto"/>
          <w:kern w:val="2"/>
          <w:sz w:val="24"/>
          <w:szCs w:val="24"/>
          <w:highlight w:val="none"/>
          <w:lang w:val="en-US" w:eastAsia="zh-CN" w:bidi="ar"/>
        </w:rPr>
        <w:t>如我方成交，我方承诺：</w:t>
      </w:r>
      <w:r>
        <w:rPr>
          <w:rFonts w:hint="eastAsia" w:ascii="Times New Roman" w:hAnsi="Times New Roman" w:eastAsia="宋体" w:cs="Times New Roman"/>
          <w:color w:val="auto"/>
          <w:kern w:val="2"/>
          <w:sz w:val="24"/>
          <w:szCs w:val="24"/>
          <w:highlight w:val="none"/>
          <w:lang w:val="en-US" w:eastAsia="zh-CN" w:bidi="ar"/>
        </w:rPr>
        <w:t xml:space="preserve"> </w:t>
      </w:r>
    </w:p>
    <w:p w14:paraId="463CB731">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）在收到成交通知书后，在成交通知书规定的期限内与你方签订合同；</w:t>
      </w:r>
      <w:r>
        <w:rPr>
          <w:rFonts w:hint="eastAsia" w:ascii="Times New Roman" w:hAnsi="Times New Roman" w:eastAsia="宋体" w:cs="Times New Roman"/>
          <w:color w:val="auto"/>
          <w:kern w:val="2"/>
          <w:sz w:val="24"/>
          <w:szCs w:val="24"/>
          <w:highlight w:val="none"/>
          <w:lang w:val="en-US" w:eastAsia="zh-CN" w:bidi="ar"/>
        </w:rPr>
        <w:t xml:space="preserve"> </w:t>
      </w:r>
    </w:p>
    <w:p w14:paraId="207621A0">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）在签订合同时不向你方提出附加条件；</w:t>
      </w:r>
      <w:r>
        <w:rPr>
          <w:rFonts w:hint="eastAsia" w:ascii="Times New Roman" w:hAnsi="Times New Roman" w:eastAsia="宋体" w:cs="Times New Roman"/>
          <w:color w:val="auto"/>
          <w:kern w:val="2"/>
          <w:sz w:val="24"/>
          <w:szCs w:val="24"/>
          <w:highlight w:val="none"/>
          <w:lang w:val="en-US" w:eastAsia="zh-CN" w:bidi="ar"/>
        </w:rPr>
        <w:t xml:space="preserve"> </w:t>
      </w:r>
    </w:p>
    <w:p w14:paraId="5D167D04">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）按照采购文件要求提交履约保证金；</w:t>
      </w:r>
      <w:r>
        <w:rPr>
          <w:rFonts w:hint="eastAsia" w:ascii="Times New Roman" w:hAnsi="Times New Roman" w:eastAsia="宋体" w:cs="Times New Roman"/>
          <w:color w:val="auto"/>
          <w:kern w:val="2"/>
          <w:sz w:val="24"/>
          <w:szCs w:val="24"/>
          <w:highlight w:val="none"/>
          <w:lang w:val="en-US" w:eastAsia="zh-CN" w:bidi="ar"/>
        </w:rPr>
        <w:t xml:space="preserve"> </w:t>
      </w:r>
    </w:p>
    <w:p w14:paraId="436B09D6">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）在合同约定的期限内完成合同规定的全部义务；</w:t>
      </w:r>
    </w:p>
    <w:p w14:paraId="4B08921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5. </w:t>
      </w:r>
      <w:r>
        <w:rPr>
          <w:rFonts w:hint="eastAsia" w:ascii="宋体" w:hAnsi="宋体" w:eastAsia="宋体" w:cs="宋体"/>
          <w:color w:val="auto"/>
          <w:kern w:val="2"/>
          <w:sz w:val="24"/>
          <w:szCs w:val="24"/>
          <w:highlight w:val="none"/>
          <w:lang w:val="en-US" w:eastAsia="zh-CN" w:bidi="ar"/>
        </w:rPr>
        <w:t>我方在此声明，所递交的响应文件及有关资料内容完整、真实和准确，符合资格审查条件（最低要求），且符合第二章</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供应商须知</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规定。</w:t>
      </w:r>
    </w:p>
    <w:p w14:paraId="17A91745">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2332CB1D">
      <w:pPr>
        <w:keepNext w:val="0"/>
        <w:keepLines w:val="0"/>
        <w:widowControl w:val="0"/>
        <w:suppressLineNumbers w:val="0"/>
        <w:adjustRightInd w:val="0"/>
        <w:snapToGrid w:val="0"/>
        <w:spacing w:before="0" w:beforeAutospacing="0" w:after="0" w:afterAutospacing="0"/>
        <w:ind w:left="4496" w:leftChars="2141" w:right="0" w:firstLine="898" w:firstLineChars="321"/>
        <w:jc w:val="left"/>
        <w:rPr>
          <w:rFonts w:hint="default" w:ascii="Times New Roman" w:hAnsi="Times New Roman" w:eastAsia="宋体" w:cs="Times New Roman"/>
          <w:color w:val="auto"/>
          <w:kern w:val="2"/>
          <w:sz w:val="24"/>
          <w:szCs w:val="24"/>
          <w:highlight w:val="none"/>
        </w:rPr>
      </w:pPr>
      <w:r>
        <w:rPr>
          <w:rFonts w:hint="eastAsia" w:ascii="Times New Roman" w:hAnsi="Times New Roman" w:eastAsia="黑体" w:cs="Times New Roman"/>
          <w:color w:val="auto"/>
          <w:kern w:val="2"/>
          <w:sz w:val="28"/>
          <w:szCs w:val="28"/>
          <w:highlight w:val="none"/>
          <w:lang w:val="en-US" w:eastAsia="zh-CN" w:bidi="ar"/>
        </w:rPr>
        <w:t xml:space="preserve">                                </w:t>
      </w:r>
    </w:p>
    <w:p w14:paraId="5DB261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响应人：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5A2BFD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（签字或盖章）</w:t>
      </w:r>
    </w:p>
    <w:p w14:paraId="01F84F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880" w:firstLineChars="2450"/>
        <w:jc w:val="both"/>
        <w:textAlignment w:val="auto"/>
        <w:rPr>
          <w:color w:val="auto"/>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034A290">
      <w:pPr>
        <w:rPr>
          <w:rFonts w:hint="default" w:ascii="Times New Roman" w:hAnsi="Times New Roman" w:eastAsia="宋体" w:cs="Times New Roman"/>
          <w:color w:val="auto"/>
          <w:kern w:val="2"/>
          <w:sz w:val="24"/>
          <w:szCs w:val="24"/>
          <w:highlight w:val="none"/>
        </w:rPr>
        <w:sectPr>
          <w:pgSz w:w="11905" w:h="16838"/>
          <w:pgMar w:top="1134" w:right="1134" w:bottom="1134" w:left="1134" w:header="850" w:footer="992" w:gutter="0"/>
          <w:pgNumType w:fmt="decimal"/>
          <w:cols w:space="425" w:num="1"/>
          <w:docGrid w:type="lines" w:linePitch="312" w:charSpace="0"/>
        </w:sectPr>
      </w:pPr>
    </w:p>
    <w:p w14:paraId="23C367F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21" w:name="_Toc2975"/>
      <w:bookmarkStart w:id="122" w:name="_Toc10121"/>
      <w:bookmarkStart w:id="123" w:name="_Toc3055"/>
      <w:r>
        <w:rPr>
          <w:rFonts w:hint="eastAsia" w:ascii="黑体" w:hAnsi="宋体" w:eastAsia="黑体" w:cs="黑体"/>
          <w:color w:val="auto"/>
          <w:kern w:val="2"/>
          <w:sz w:val="28"/>
          <w:szCs w:val="28"/>
          <w:highlight w:val="none"/>
          <w:lang w:val="en-US" w:eastAsia="zh-CN" w:bidi="ar"/>
        </w:rPr>
        <w:t>十一、其他材料</w:t>
      </w:r>
      <w:bookmarkEnd w:id="121"/>
      <w:bookmarkEnd w:id="122"/>
      <w:bookmarkEnd w:id="123"/>
    </w:p>
    <w:p w14:paraId="67B396CA">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5BC9D569">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1、响应保证金的银行凭证（电汇回单）复印件等。</w:t>
      </w:r>
    </w:p>
    <w:p w14:paraId="03E0C242">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9A9EFBF">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5D842E3">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 xml:space="preserve"> </w:t>
      </w:r>
    </w:p>
    <w:p w14:paraId="019BE756">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03BD85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8D9D1C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460712C">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419398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1277782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63C94F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6BBF4E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15DB15BA">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A75C85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6462F63">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1909BB1A">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AADF27A">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37D560B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2AE6FE5">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34ABF7A7">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62CCE4B">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30C6B0B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6CA3081">
      <w:pPr>
        <w:rPr>
          <w:rFonts w:ascii="Times New Roman" w:hAnsi="Times New Roman" w:cs="Times New Roman"/>
          <w:color w:val="auto"/>
          <w:sz w:val="24"/>
          <w:szCs w:val="28"/>
          <w:highlight w:val="none"/>
        </w:rPr>
      </w:pPr>
    </w:p>
    <w:p w14:paraId="56302738">
      <w:pPr>
        <w:spacing w:line="400" w:lineRule="atLeast"/>
        <w:jc w:val="left"/>
        <w:rPr>
          <w:rFonts w:ascii="Times New Roman" w:hAnsi="Times New Roman" w:cs="Times New Roman"/>
          <w:color w:val="auto"/>
          <w:sz w:val="24"/>
          <w:szCs w:val="28"/>
          <w:highlight w:val="none"/>
        </w:rPr>
      </w:pPr>
    </w:p>
    <w:p w14:paraId="765DF890">
      <w:pPr>
        <w:spacing w:line="440" w:lineRule="exact"/>
        <w:jc w:val="center"/>
        <w:rPr>
          <w:rFonts w:hint="eastAsia" w:ascii="方正小标宋简体" w:hAnsi="方正小标宋简体" w:eastAsia="方正小标宋简体" w:cs="方正小标宋简体"/>
          <w:color w:val="auto"/>
          <w:sz w:val="44"/>
          <w:szCs w:val="44"/>
          <w:highlight w:val="none"/>
          <w:u w:val="single"/>
          <w:lang w:val="en-US" w:eastAsia="zh-CN"/>
        </w:rPr>
      </w:pPr>
    </w:p>
    <w:p w14:paraId="7A261E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Times New Roman" w:hAnsi="Times New Roman" w:eastAsia="黑体" w:cs="Times New Roman"/>
          <w:color w:val="auto"/>
          <w:kern w:val="2"/>
          <w:sz w:val="50"/>
          <w:szCs w:val="50"/>
          <w:highlight w:val="none"/>
        </w:rPr>
      </w:pPr>
      <w:r>
        <w:rPr>
          <w:rFonts w:hint="eastAsia" w:ascii="方正小标宋简体" w:hAnsi="方正小标宋简体" w:eastAsia="方正小标宋简体" w:cs="方正小标宋简体"/>
          <w:color w:val="auto"/>
          <w:sz w:val="44"/>
          <w:szCs w:val="44"/>
          <w:highlight w:val="none"/>
          <w:u w:val="none"/>
          <w:lang w:val="en-US" w:eastAsia="zh-CN"/>
        </w:rPr>
        <w:t>合肥市包河区BH202437号地块项目二标段塔吊、人货电梯租赁采购项目</w:t>
      </w: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sz w:val="44"/>
          <w:szCs w:val="44"/>
          <w:highlight w:val="none"/>
        </w:rPr>
        <w:t>(</w:t>
      </w:r>
      <w:r>
        <w:rPr>
          <w:rFonts w:hint="eastAsia" w:ascii="方正小标宋简体" w:hAnsi="方正小标宋简体" w:eastAsia="方正小标宋简体" w:cs="方正小标宋简体"/>
          <w:color w:val="auto"/>
          <w:sz w:val="44"/>
          <w:szCs w:val="44"/>
          <w:highlight w:val="none"/>
          <w:lang w:val="en-US" w:eastAsia="zh-CN"/>
        </w:rPr>
        <w:t>包段</w:t>
      </w:r>
      <w:r>
        <w:rPr>
          <w:rFonts w:hint="eastAsia" w:ascii="方正小标宋简体" w:hAnsi="方正小标宋简体" w:eastAsia="方正小标宋简体" w:cs="方正小标宋简体"/>
          <w:color w:val="auto"/>
          <w:sz w:val="44"/>
          <w:szCs w:val="44"/>
          <w:highlight w:val="none"/>
        </w:rPr>
        <w:t>)</w:t>
      </w:r>
    </w:p>
    <w:p w14:paraId="0283662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imes New Roman" w:hAnsi="Times New Roman" w:eastAsia="黑体" w:cs="Times New Roman"/>
          <w:color w:val="auto"/>
          <w:sz w:val="50"/>
          <w:szCs w:val="50"/>
          <w:highlight w:val="none"/>
        </w:rPr>
      </w:pPr>
    </w:p>
    <w:p w14:paraId="2638373C">
      <w:pPr>
        <w:jc w:val="both"/>
        <w:outlineLvl w:val="9"/>
        <w:rPr>
          <w:rFonts w:ascii="Times New Roman" w:hAnsi="Times New Roman" w:eastAsia="黑体" w:cs="Times New Roman"/>
          <w:color w:val="auto"/>
          <w:sz w:val="50"/>
          <w:szCs w:val="50"/>
          <w:highlight w:val="none"/>
        </w:rPr>
      </w:pPr>
    </w:p>
    <w:p w14:paraId="442DDE96">
      <w:pPr>
        <w:jc w:val="both"/>
        <w:outlineLvl w:val="9"/>
        <w:rPr>
          <w:rFonts w:ascii="Times New Roman" w:hAnsi="Times New Roman" w:eastAsia="黑体" w:cs="Times New Roman"/>
          <w:color w:val="auto"/>
          <w:sz w:val="50"/>
          <w:szCs w:val="50"/>
          <w:highlight w:val="none"/>
        </w:rPr>
      </w:pPr>
    </w:p>
    <w:p w14:paraId="304D0D9C">
      <w:pPr>
        <w:jc w:val="both"/>
        <w:outlineLvl w:val="9"/>
        <w:rPr>
          <w:rFonts w:ascii="Times New Roman" w:hAnsi="Times New Roman" w:eastAsia="黑体" w:cs="Times New Roman"/>
          <w:color w:val="auto"/>
          <w:sz w:val="50"/>
          <w:szCs w:val="50"/>
          <w:highlight w:val="none"/>
        </w:rPr>
      </w:pPr>
    </w:p>
    <w:p w14:paraId="5AE1971A">
      <w:pPr>
        <w:jc w:val="center"/>
        <w:outlineLvl w:val="0"/>
        <w:rPr>
          <w:rFonts w:ascii="Times New Roman" w:hAnsi="Times New Roman" w:eastAsia="黑体" w:cs="Times New Roman"/>
          <w:color w:val="auto"/>
          <w:sz w:val="50"/>
          <w:szCs w:val="50"/>
          <w:highlight w:val="none"/>
        </w:rPr>
      </w:pPr>
      <w:bookmarkStart w:id="124" w:name="_Toc4837"/>
      <w:bookmarkStart w:id="125" w:name="_Toc10029"/>
      <w:bookmarkStart w:id="126" w:name="_Toc2786"/>
      <w:r>
        <w:rPr>
          <w:rFonts w:ascii="Times New Roman" w:hAnsi="Times New Roman" w:eastAsia="黑体" w:cs="Times New Roman"/>
          <w:color w:val="auto"/>
          <w:sz w:val="50"/>
          <w:szCs w:val="50"/>
          <w:highlight w:val="none"/>
        </w:rPr>
        <w:t>响  应  文  件</w:t>
      </w:r>
      <w:bookmarkEnd w:id="124"/>
      <w:bookmarkEnd w:id="125"/>
      <w:bookmarkEnd w:id="126"/>
    </w:p>
    <w:p w14:paraId="5F21899B">
      <w:pPr>
        <w:pStyle w:val="2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（报价文件）</w:t>
      </w:r>
    </w:p>
    <w:p w14:paraId="20F9183D">
      <w:pPr>
        <w:spacing w:line="440" w:lineRule="exact"/>
        <w:rPr>
          <w:rFonts w:ascii="Times New Roman" w:hAnsi="Times New Roman" w:eastAsia="黑体" w:cs="Times New Roman"/>
          <w:color w:val="auto"/>
          <w:sz w:val="32"/>
          <w:szCs w:val="32"/>
          <w:highlight w:val="none"/>
        </w:rPr>
      </w:pPr>
    </w:p>
    <w:p w14:paraId="3C6A8AEE">
      <w:pPr>
        <w:spacing w:line="440" w:lineRule="exact"/>
        <w:rPr>
          <w:rFonts w:ascii="Times New Roman" w:hAnsi="Times New Roman" w:eastAsia="黑体" w:cs="Times New Roman"/>
          <w:color w:val="auto"/>
          <w:sz w:val="32"/>
          <w:szCs w:val="32"/>
          <w:highlight w:val="none"/>
        </w:rPr>
      </w:pPr>
    </w:p>
    <w:p w14:paraId="4C0145F8">
      <w:pPr>
        <w:spacing w:line="440" w:lineRule="exact"/>
        <w:rPr>
          <w:rFonts w:ascii="Times New Roman" w:hAnsi="Times New Roman" w:eastAsia="黑体" w:cs="Times New Roman"/>
          <w:color w:val="auto"/>
          <w:sz w:val="20"/>
          <w:szCs w:val="20"/>
          <w:highlight w:val="none"/>
        </w:rPr>
      </w:pPr>
    </w:p>
    <w:p w14:paraId="3149037D">
      <w:pPr>
        <w:spacing w:line="440" w:lineRule="exact"/>
        <w:rPr>
          <w:rFonts w:ascii="Times New Roman" w:hAnsi="Times New Roman" w:eastAsia="黑体" w:cs="Times New Roman"/>
          <w:color w:val="auto"/>
          <w:sz w:val="20"/>
          <w:szCs w:val="20"/>
          <w:highlight w:val="none"/>
        </w:rPr>
      </w:pPr>
    </w:p>
    <w:p w14:paraId="62CA076D">
      <w:pPr>
        <w:spacing w:line="440" w:lineRule="exact"/>
        <w:rPr>
          <w:rFonts w:ascii="Times New Roman" w:hAnsi="Times New Roman" w:eastAsia="黑体" w:cs="Times New Roman"/>
          <w:color w:val="auto"/>
          <w:sz w:val="20"/>
          <w:szCs w:val="20"/>
          <w:highlight w:val="none"/>
        </w:rPr>
      </w:pPr>
    </w:p>
    <w:p w14:paraId="75798F66">
      <w:pPr>
        <w:spacing w:line="440" w:lineRule="exact"/>
        <w:rPr>
          <w:rFonts w:ascii="Times New Roman" w:hAnsi="Times New Roman" w:eastAsia="黑体" w:cs="Times New Roman"/>
          <w:color w:val="auto"/>
          <w:sz w:val="20"/>
          <w:szCs w:val="20"/>
          <w:highlight w:val="none"/>
        </w:rPr>
      </w:pPr>
    </w:p>
    <w:p w14:paraId="5B280EF4">
      <w:pPr>
        <w:spacing w:line="440" w:lineRule="exact"/>
        <w:rPr>
          <w:rFonts w:ascii="Times New Roman" w:hAnsi="Times New Roman" w:eastAsia="黑体" w:cs="Times New Roman"/>
          <w:color w:val="auto"/>
          <w:sz w:val="20"/>
          <w:szCs w:val="20"/>
          <w:highlight w:val="none"/>
        </w:rPr>
      </w:pPr>
    </w:p>
    <w:p w14:paraId="6A6C410C">
      <w:pPr>
        <w:pStyle w:val="20"/>
        <w:rPr>
          <w:rFonts w:ascii="Times New Roman" w:hAnsi="Times New Roman" w:eastAsia="黑体" w:cs="Times New Roman"/>
          <w:color w:val="auto"/>
          <w:sz w:val="20"/>
          <w:szCs w:val="20"/>
          <w:highlight w:val="none"/>
        </w:rPr>
      </w:pPr>
    </w:p>
    <w:p w14:paraId="16C3AEDE">
      <w:pPr>
        <w:rPr>
          <w:rFonts w:ascii="Times New Roman" w:hAnsi="Times New Roman" w:eastAsia="黑体" w:cs="Times New Roman"/>
          <w:color w:val="auto"/>
          <w:sz w:val="20"/>
          <w:szCs w:val="20"/>
          <w:highlight w:val="none"/>
        </w:rPr>
      </w:pPr>
    </w:p>
    <w:p w14:paraId="6F137251">
      <w:pPr>
        <w:pStyle w:val="20"/>
        <w:rPr>
          <w:rFonts w:ascii="Times New Roman" w:hAnsi="Times New Roman" w:eastAsia="黑体" w:cs="Times New Roman"/>
          <w:color w:val="auto"/>
          <w:sz w:val="20"/>
          <w:szCs w:val="20"/>
          <w:highlight w:val="none"/>
        </w:rPr>
      </w:pPr>
    </w:p>
    <w:p w14:paraId="43135A74">
      <w:pPr>
        <w:rPr>
          <w:rFonts w:ascii="Times New Roman" w:hAnsi="Times New Roman" w:eastAsia="黑体" w:cs="Times New Roman"/>
          <w:color w:val="auto"/>
          <w:sz w:val="20"/>
          <w:szCs w:val="20"/>
          <w:highlight w:val="none"/>
        </w:rPr>
      </w:pPr>
    </w:p>
    <w:p w14:paraId="2C755E7F">
      <w:pPr>
        <w:spacing w:line="440" w:lineRule="exact"/>
        <w:rPr>
          <w:rFonts w:ascii="Times New Roman" w:hAnsi="Times New Roman" w:eastAsia="黑体" w:cs="Times New Roman"/>
          <w:color w:val="auto"/>
          <w:sz w:val="20"/>
          <w:szCs w:val="20"/>
          <w:highlight w:val="none"/>
        </w:rPr>
      </w:pPr>
    </w:p>
    <w:p w14:paraId="4D9A23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u w:val="none"/>
        </w:rPr>
        <w:t>(全称、盖单位</w:t>
      </w:r>
      <w:r>
        <w:rPr>
          <w:rFonts w:hint="eastAsia" w:ascii="Times New Roman" w:hAnsi="Times New Roman" w:eastAsia="黑体" w:cs="Times New Roman"/>
          <w:color w:val="auto"/>
          <w:sz w:val="28"/>
          <w:szCs w:val="28"/>
          <w:highlight w:val="none"/>
          <w:u w:val="none"/>
          <w:lang w:val="en-US" w:eastAsia="zh-CN"/>
        </w:rPr>
        <w:t>公</w:t>
      </w:r>
      <w:r>
        <w:rPr>
          <w:rFonts w:ascii="Times New Roman" w:hAnsi="Times New Roman" w:eastAsia="黑体" w:cs="Times New Roman"/>
          <w:color w:val="auto"/>
          <w:sz w:val="28"/>
          <w:szCs w:val="28"/>
          <w:highlight w:val="none"/>
          <w:u w:val="none"/>
        </w:rPr>
        <w:t xml:space="preserve">章)     </w:t>
      </w:r>
    </w:p>
    <w:p w14:paraId="6EAC6E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p>
    <w:p w14:paraId="2F76EE55">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p>
    <w:p w14:paraId="60ED4D2F">
      <w:pPr>
        <w:adjustRightInd w:val="0"/>
        <w:snapToGrid w:val="0"/>
        <w:rPr>
          <w:rFonts w:ascii="Times New Roman" w:hAnsi="Times New Roman" w:eastAsia="黑体" w:cs="Times New Roman"/>
          <w:color w:val="auto"/>
          <w:sz w:val="20"/>
          <w:szCs w:val="20"/>
          <w:highlight w:val="none"/>
        </w:rPr>
      </w:pPr>
    </w:p>
    <w:p w14:paraId="7DE9F036">
      <w:pPr>
        <w:adjustRightInd w:val="0"/>
        <w:snapToGrid w:val="0"/>
        <w:jc w:val="center"/>
        <w:outlineLvl w:val="1"/>
        <w:rPr>
          <w:rFonts w:hint="eastAsia" w:ascii="黑体" w:hAnsi="黑体" w:eastAsia="黑体" w:cs="黑体"/>
          <w:b w:val="0"/>
          <w:bCs/>
          <w:color w:val="auto"/>
          <w:sz w:val="28"/>
          <w:szCs w:val="28"/>
          <w:highlight w:val="none"/>
          <w:lang w:eastAsia="zh-CN"/>
        </w:rPr>
      </w:pPr>
      <w:bookmarkStart w:id="127" w:name="_Toc2765_WPSOffice_Level1"/>
      <w:bookmarkStart w:id="128" w:name="_Toc1687_WPSOffice_Level1"/>
      <w:bookmarkStart w:id="129" w:name="_Toc29968"/>
      <w:bookmarkStart w:id="130" w:name="_Toc11805_WPSOffice_Level1"/>
      <w:bookmarkStart w:id="131" w:name="_Toc24269_WPSOffice_Level1"/>
      <w:bookmarkStart w:id="132" w:name="_Toc1924"/>
      <w:bookmarkStart w:id="133" w:name="_Toc8703"/>
      <w:bookmarkStart w:id="134" w:name="_Toc18312_WPSOffice_Level1"/>
      <w:bookmarkStart w:id="135" w:name="_Toc29399_WPSOffice_Level1"/>
      <w:bookmarkStart w:id="136" w:name="_Toc23583"/>
      <w:bookmarkStart w:id="137" w:name="_Toc15092"/>
      <w:bookmarkStart w:id="138" w:name="_Toc30031_WPSOffice_Level1"/>
      <w:r>
        <w:rPr>
          <w:rFonts w:hint="eastAsia" w:ascii="黑体" w:hAnsi="黑体" w:eastAsia="黑体" w:cs="黑体"/>
          <w:b w:val="0"/>
          <w:bCs/>
          <w:color w:val="auto"/>
          <w:sz w:val="28"/>
          <w:szCs w:val="28"/>
          <w:highlight w:val="none"/>
        </w:rPr>
        <w:t>一、</w:t>
      </w:r>
      <w:bookmarkEnd w:id="127"/>
      <w:bookmarkEnd w:id="128"/>
      <w:bookmarkEnd w:id="129"/>
      <w:bookmarkEnd w:id="130"/>
      <w:bookmarkEnd w:id="131"/>
      <w:bookmarkEnd w:id="132"/>
      <w:bookmarkEnd w:id="133"/>
      <w:bookmarkEnd w:id="134"/>
      <w:bookmarkEnd w:id="135"/>
      <w:bookmarkEnd w:id="136"/>
      <w:bookmarkEnd w:id="137"/>
      <w:bookmarkEnd w:id="138"/>
      <w:r>
        <w:rPr>
          <w:rFonts w:hint="eastAsia" w:ascii="黑体" w:hAnsi="黑体" w:eastAsia="黑体" w:cs="黑体"/>
          <w:b w:val="0"/>
          <w:bCs/>
          <w:color w:val="auto"/>
          <w:sz w:val="28"/>
          <w:szCs w:val="28"/>
          <w:highlight w:val="none"/>
          <w:lang w:eastAsia="zh-CN"/>
        </w:rPr>
        <w:t>响应函</w:t>
      </w:r>
    </w:p>
    <w:p w14:paraId="5FC9094E">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r>
        <w:rPr>
          <w:rFonts w:ascii="Times New Roman" w:hAnsi="Times New Roman" w:cs="Times New Roman"/>
          <w:color w:val="auto"/>
          <w:sz w:val="24"/>
          <w:highlight w:val="none"/>
        </w:rPr>
        <w:t>(采购人名称)：</w:t>
      </w:r>
    </w:p>
    <w:p w14:paraId="10B1F7F4">
      <w:pPr>
        <w:pStyle w:val="8"/>
        <w:rPr>
          <w:color w:val="auto"/>
          <w:highlight w:val="none"/>
        </w:rPr>
      </w:pPr>
    </w:p>
    <w:p w14:paraId="7D45D6E4">
      <w:pPr>
        <w:keepNext w:val="0"/>
        <w:keepLines w:val="0"/>
        <w:widowControl/>
        <w:suppressLineNumbers w:val="0"/>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1．我方已仔细研究了</w:t>
      </w:r>
      <w:r>
        <w:rPr>
          <w:rFonts w:hint="default" w:ascii="Times New Roman" w:hAnsi="Times New Roman" w:eastAsia="宋体" w:cs="Times New Roman"/>
          <w:color w:val="auto"/>
          <w:kern w:val="2"/>
          <w:sz w:val="24"/>
          <w:szCs w:val="24"/>
          <w:highlight w:val="none"/>
          <w:u w:val="single"/>
          <w:lang w:val="en-US" w:eastAsia="zh-CN" w:bidi="ar"/>
        </w:rPr>
        <w:t>合肥市包河区BH202437号地块项目二标段塔吊、人货电梯租赁采购项目</w:t>
      </w:r>
      <w:r>
        <w:rPr>
          <w:rFonts w:ascii="Times New Roman" w:hAnsi="Times New Roman" w:cs="Times New Roman"/>
          <w:color w:val="auto"/>
          <w:sz w:val="24"/>
          <w:highlight w:val="none"/>
        </w:rPr>
        <w:t>(项目名称)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（包段）</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的全部内容（包括工程量清单和施工图纸及</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中所述的各种因素），愿意以</w:t>
      </w:r>
      <w:r>
        <w:rPr>
          <w:rFonts w:hint="eastAsia" w:ascii="Times New Roman" w:hAnsi="Times New Roman" w:cs="Times New Roman"/>
          <w:color w:val="auto"/>
          <w:sz w:val="24"/>
          <w:highlight w:val="none"/>
          <w:lang w:val="en-US" w:eastAsia="zh-CN"/>
        </w:rPr>
        <w:t>人民币（大写）</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）的</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总报价</w:t>
      </w:r>
      <w:r>
        <w:rPr>
          <w:rFonts w:hint="eastAsia" w:ascii="Times New Roman" w:hAnsi="Times New Roman" w:cs="Times New Roman"/>
          <w:color w:val="auto"/>
          <w:sz w:val="24"/>
          <w:highlight w:val="none"/>
          <w:lang w:eastAsia="zh-CN"/>
        </w:rPr>
        <w:t>提供采购</w:t>
      </w:r>
      <w:r>
        <w:rPr>
          <w:rFonts w:hint="eastAsia" w:ascii="Times New Roman" w:hAnsi="Times New Roman" w:cs="Times New Roman"/>
          <w:color w:val="auto"/>
          <w:sz w:val="24"/>
          <w:highlight w:val="none"/>
          <w:lang w:val="en-US" w:eastAsia="zh-CN"/>
        </w:rPr>
        <w:t>文件标明的货物</w:t>
      </w: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技术服务和质保期服务</w:t>
      </w:r>
      <w:r>
        <w:rPr>
          <w:rFonts w:hint="eastAsia" w:ascii="Times New Roman" w:hAnsi="Times New Roman" w:cs="Times New Roman"/>
          <w:color w:val="auto"/>
          <w:sz w:val="24"/>
          <w:highlight w:val="none"/>
        </w:rPr>
        <w:t>措施</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并</w:t>
      </w:r>
      <w:r>
        <w:rPr>
          <w:rFonts w:ascii="Times New Roman" w:hAnsi="Times New Roman" w:cs="Times New Roman"/>
          <w:color w:val="auto"/>
          <w:sz w:val="24"/>
          <w:highlight w:val="none"/>
        </w:rPr>
        <w:t>按合同约定履行义务。</w:t>
      </w:r>
    </w:p>
    <w:p w14:paraId="0C69B6A9">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2．我方承诺在响应有效期内不修改、撤销响应文件。</w:t>
      </w:r>
    </w:p>
    <w:p w14:paraId="7516C21A">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3．如我方成交：</w:t>
      </w:r>
    </w:p>
    <w:p w14:paraId="2A7FF4C6">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(1)我方承诺在收到成交通知书后，在成交通知书规定的期限内与你方签订合同。</w:t>
      </w:r>
    </w:p>
    <w:p w14:paraId="77D68F30">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(2)我方承诺按照</w:t>
      </w:r>
      <w:r>
        <w:rPr>
          <w:rFonts w:hint="eastAsia" w:ascii="Times New Roman" w:hAnsi="Times New Roman" w:cs="Times New Roman"/>
          <w:color w:val="auto"/>
          <w:sz w:val="24"/>
          <w:highlight w:val="none"/>
          <w:lang w:eastAsia="zh-CN"/>
        </w:rPr>
        <w:t>采购</w:t>
      </w:r>
      <w:r>
        <w:rPr>
          <w:rFonts w:ascii="Times New Roman" w:hAnsi="Times New Roman" w:cs="Times New Roman"/>
          <w:color w:val="auto"/>
          <w:sz w:val="24"/>
          <w:highlight w:val="none"/>
        </w:rPr>
        <w:t>文件规定向你方递交履约担保。</w:t>
      </w:r>
    </w:p>
    <w:p w14:paraId="3D8D886B">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(3)我方承诺在合同约定的期限内完成全部合同任务。</w:t>
      </w:r>
    </w:p>
    <w:p w14:paraId="478C5C97">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．我方在此声明，所递交的响应文件及有关资料内容完整、真实和准确。</w:t>
      </w:r>
    </w:p>
    <w:p w14:paraId="4803BECA">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．在合同协议书正式签署生效之前，本</w:t>
      </w:r>
      <w:r>
        <w:rPr>
          <w:rFonts w:hint="eastAsia" w:ascii="Times New Roman" w:hAnsi="Times New Roman" w:cs="Times New Roman"/>
          <w:color w:val="auto"/>
          <w:sz w:val="24"/>
          <w:highlight w:val="none"/>
          <w:lang w:eastAsia="zh-CN"/>
        </w:rPr>
        <w:t>响应函</w:t>
      </w:r>
      <w:r>
        <w:rPr>
          <w:rFonts w:ascii="Times New Roman" w:hAnsi="Times New Roman" w:cs="Times New Roman"/>
          <w:color w:val="auto"/>
          <w:sz w:val="24"/>
          <w:highlight w:val="none"/>
        </w:rPr>
        <w:t>连同你方的成交通知书将构成我们双方之间共同遵守的文件，对双方具有约束力。</w:t>
      </w:r>
    </w:p>
    <w:p w14:paraId="72A800FF">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我方已按</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文件要求详细审核并确认全部</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文件及有关附件，充分理解</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价格不得低于企业个别成本有关规定。我方经成本核算，所填报的响应报价不低于企业个别成本。</w:t>
      </w:r>
    </w:p>
    <w:p w14:paraId="0F5D7329">
      <w:pPr>
        <w:spacing w:line="400" w:lineRule="exact"/>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highlight w:val="none"/>
        </w:rPr>
        <w:t>.____/____（其他补充说明）。</w:t>
      </w:r>
    </w:p>
    <w:p w14:paraId="0EB04EE9">
      <w:pPr>
        <w:pStyle w:val="8"/>
        <w:rPr>
          <w:rFonts w:hint="eastAsia" w:ascii="Times New Roman" w:hAnsi="Times New Roman" w:cs="Times New Roman"/>
          <w:color w:val="auto"/>
          <w:sz w:val="24"/>
          <w:highlight w:val="none"/>
        </w:rPr>
      </w:pPr>
    </w:p>
    <w:p w14:paraId="7810D12B">
      <w:pPr>
        <w:pStyle w:val="33"/>
        <w:rPr>
          <w:rFonts w:hint="eastAsia"/>
          <w:color w:val="auto"/>
          <w:highlight w:val="none"/>
        </w:rPr>
      </w:pPr>
    </w:p>
    <w:p w14:paraId="2FC1DF2F">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w:t>
      </w:r>
      <w:r>
        <w:rPr>
          <w:rFonts w:hint="eastAsia" w:ascii="Times New Roman" w:hAnsi="Times New Roman" w:cs="Times New Roman"/>
          <w:color w:val="auto"/>
          <w:sz w:val="24"/>
          <w:highlight w:val="none"/>
          <w:lang w:val="en-US" w:eastAsia="zh-CN"/>
        </w:rPr>
        <w:t>公</w:t>
      </w:r>
      <w:r>
        <w:rPr>
          <w:rFonts w:ascii="Times New Roman" w:hAnsi="Times New Roman" w:cs="Times New Roman"/>
          <w:color w:val="auto"/>
          <w:sz w:val="24"/>
          <w:highlight w:val="none"/>
        </w:rPr>
        <w:t>章)</w:t>
      </w:r>
    </w:p>
    <w:p w14:paraId="6DFDBD72">
      <w:pPr>
        <w:spacing w:line="400" w:lineRule="exact"/>
        <w:ind w:firstLine="3360" w:firstLineChars="1400"/>
        <w:rPr>
          <w:rFonts w:hint="eastAsia" w:ascii="Times New Roman" w:hAnsi="Times New Roman" w:cs="Times New Roman" w:eastAsiaTheme="minorEastAsia"/>
          <w:color w:val="auto"/>
          <w:sz w:val="24"/>
          <w:highlight w:val="none"/>
          <w:lang w:eastAsia="zh-CN"/>
        </w:rPr>
      </w:pPr>
      <w:r>
        <w:rPr>
          <w:rFonts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eastAsia="zh-CN"/>
        </w:rPr>
        <w:t>或</w:t>
      </w:r>
      <w:r>
        <w:rPr>
          <w:rFonts w:hint="eastAsia" w:ascii="Times New Roman" w:hAnsi="Times New Roman" w:cs="Times New Roman"/>
          <w:color w:val="auto"/>
          <w:sz w:val="24"/>
          <w:highlight w:val="none"/>
        </w:rPr>
        <w:t>委托代理人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u w:val="single"/>
          <w:lang w:val="en-US" w:eastAsia="zh-CN"/>
        </w:rPr>
        <w:t xml:space="preserve">          </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签</w:t>
      </w:r>
      <w:r>
        <w:rPr>
          <w:rFonts w:hint="eastAsia" w:ascii="Times New Roman" w:hAnsi="Times New Roman" w:cs="Times New Roman"/>
          <w:color w:val="auto"/>
          <w:sz w:val="24"/>
          <w:highlight w:val="none"/>
          <w:lang w:val="en-US" w:eastAsia="zh-CN"/>
        </w:rPr>
        <w:t>字</w:t>
      </w:r>
      <w:r>
        <w:rPr>
          <w:rFonts w:ascii="Times New Roman" w:hAnsi="Times New Roman" w:cs="Times New Roman"/>
          <w:color w:val="auto"/>
          <w:sz w:val="24"/>
          <w:highlight w:val="none"/>
        </w:rPr>
        <w:t>)</w:t>
      </w:r>
    </w:p>
    <w:p w14:paraId="48FE44D4">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14:paraId="21C446A9">
      <w:pPr>
        <w:spacing w:line="400" w:lineRule="exact"/>
        <w:ind w:firstLine="3420" w:firstLineChars="1425"/>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电子邮箱</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w:t>
      </w:r>
    </w:p>
    <w:p w14:paraId="21128EF6">
      <w:pPr>
        <w:spacing w:line="400" w:lineRule="exact"/>
        <w:ind w:firstLine="4740" w:firstLineChars="1975"/>
        <w:rPr>
          <w:rFonts w:ascii="Times New Roman" w:hAnsi="Times New Roman"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14:paraId="66A20A80">
      <w:pPr>
        <w:spacing w:line="400" w:lineRule="exact"/>
        <w:ind w:firstLine="4740" w:firstLineChars="1975"/>
        <w:rPr>
          <w:rFonts w:ascii="Times New Roman" w:hAnsi="Times New Roman" w:cs="Times New Roman"/>
          <w:color w:val="auto"/>
          <w:sz w:val="24"/>
          <w:highlight w:val="none"/>
        </w:rPr>
      </w:pPr>
    </w:p>
    <w:p w14:paraId="601A269C">
      <w:pPr>
        <w:pStyle w:val="20"/>
        <w:rPr>
          <w:rFonts w:ascii="Times New Roman" w:hAnsi="Times New Roman" w:cs="Times New Roman"/>
          <w:color w:val="auto"/>
          <w:sz w:val="24"/>
          <w:highlight w:val="none"/>
        </w:rPr>
      </w:pPr>
    </w:p>
    <w:p w14:paraId="72DA7A50">
      <w:pPr>
        <w:rPr>
          <w:rFonts w:ascii="Times New Roman" w:hAnsi="Times New Roman" w:cs="Times New Roman"/>
          <w:color w:val="auto"/>
          <w:sz w:val="24"/>
          <w:highlight w:val="none"/>
        </w:rPr>
      </w:pPr>
    </w:p>
    <w:p w14:paraId="07A2C0A7">
      <w:pPr>
        <w:pStyle w:val="8"/>
        <w:rPr>
          <w:color w:val="auto"/>
          <w:highlight w:val="none"/>
        </w:rPr>
      </w:pPr>
    </w:p>
    <w:p w14:paraId="3A728C15">
      <w:pPr>
        <w:rPr>
          <w:color w:val="auto"/>
          <w:highlight w:val="none"/>
        </w:rPr>
      </w:pPr>
    </w:p>
    <w:p w14:paraId="3650EE43">
      <w:pPr>
        <w:rPr>
          <w:color w:val="auto"/>
          <w:highlight w:val="none"/>
        </w:rPr>
      </w:pPr>
    </w:p>
    <w:p w14:paraId="54568504">
      <w:pPr>
        <w:rPr>
          <w:color w:val="auto"/>
          <w:highlight w:val="none"/>
        </w:rPr>
      </w:pPr>
    </w:p>
    <w:p w14:paraId="219BC71C">
      <w:pPr>
        <w:pStyle w:val="13"/>
        <w:rPr>
          <w:color w:val="auto"/>
          <w:highlight w:val="none"/>
        </w:rPr>
      </w:pPr>
    </w:p>
    <w:p w14:paraId="7C3EF876">
      <w:pPr>
        <w:pStyle w:val="20"/>
        <w:rPr>
          <w:rFonts w:ascii="Times New Roman" w:hAnsi="Times New Roman" w:cs="Times New Roman"/>
          <w:color w:val="auto"/>
          <w:sz w:val="24"/>
          <w:highlight w:val="none"/>
        </w:rPr>
      </w:pPr>
    </w:p>
    <w:p w14:paraId="049328C1">
      <w:pPr>
        <w:adjustRightInd w:val="0"/>
        <w:snapToGrid w:val="0"/>
        <w:jc w:val="center"/>
        <w:outlineLvl w:val="1"/>
        <w:rPr>
          <w:rFonts w:hint="eastAsia"/>
          <w:color w:val="auto"/>
          <w:highlight w:val="none"/>
          <w:lang w:val="en-US" w:eastAsia="zh-CN"/>
        </w:rPr>
      </w:pPr>
      <w:bookmarkStart w:id="139" w:name="_Toc153421230"/>
      <w:bookmarkStart w:id="140" w:name="_Toc162490440"/>
      <w:bookmarkStart w:id="141" w:name="_Toc272486050"/>
      <w:r>
        <w:rPr>
          <w:rFonts w:hint="eastAsia" w:ascii="黑体" w:hAnsi="黑体" w:eastAsia="黑体" w:cs="黑体"/>
          <w:b w:val="0"/>
          <w:bCs/>
          <w:color w:val="auto"/>
          <w:sz w:val="28"/>
          <w:szCs w:val="28"/>
          <w:highlight w:val="none"/>
        </w:rPr>
        <w:t>二、</w:t>
      </w:r>
      <w:bookmarkEnd w:id="139"/>
      <w:bookmarkEnd w:id="140"/>
      <w:bookmarkEnd w:id="141"/>
      <w:r>
        <w:rPr>
          <w:rFonts w:hint="eastAsia" w:ascii="黑体" w:hAnsi="黑体" w:eastAsia="黑体" w:cs="黑体"/>
          <w:b w:val="0"/>
          <w:bCs/>
          <w:color w:val="auto"/>
          <w:sz w:val="28"/>
          <w:szCs w:val="28"/>
          <w:highlight w:val="none"/>
        </w:rPr>
        <w:t>已标价的报价清单</w:t>
      </w:r>
    </w:p>
    <w:p w14:paraId="1630FE15">
      <w:pPr>
        <w:spacing w:line="360" w:lineRule="auto"/>
        <w:jc w:val="center"/>
        <w:rPr>
          <w:rFonts w:ascii="宋体" w:hAnsi="宋体"/>
          <w:b/>
          <w:color w:val="auto"/>
          <w:highlight w:val="none"/>
          <w:u w:val="none"/>
        </w:rPr>
      </w:pPr>
      <w:r>
        <w:rPr>
          <w:rFonts w:ascii="宋体" w:hAnsi="宋体"/>
          <w:b/>
          <w:color w:val="auto"/>
          <w:highlight w:val="none"/>
          <w:u w:val="none"/>
        </w:rPr>
        <w:t>A</w:t>
      </w:r>
      <w:r>
        <w:rPr>
          <w:rFonts w:hint="eastAsia" w:ascii="宋体" w:hAnsi="宋体"/>
          <w:b/>
          <w:color w:val="auto"/>
          <w:highlight w:val="none"/>
          <w:u w:val="none"/>
        </w:rPr>
        <w:t>．报价说明</w:t>
      </w:r>
    </w:p>
    <w:p w14:paraId="100F05B2">
      <w:pPr>
        <w:adjustRightInd w:val="0"/>
        <w:snapToGrid w:val="0"/>
        <w:spacing w:line="360" w:lineRule="auto"/>
        <w:ind w:firstLine="420" w:firstLineChars="200"/>
        <w:rPr>
          <w:rFonts w:ascii="宋体" w:hAnsi="宋体"/>
          <w:color w:val="auto"/>
          <w:szCs w:val="21"/>
          <w:highlight w:val="yellow"/>
          <w:u w:val="none"/>
        </w:rPr>
      </w:pPr>
      <w:r>
        <w:rPr>
          <w:rFonts w:ascii="宋体" w:hAnsi="宋体"/>
          <w:color w:val="auto"/>
          <w:szCs w:val="21"/>
          <w:highlight w:val="yellow"/>
          <w:u w:val="none"/>
        </w:rPr>
        <w:t>1．本采购清单应与</w:t>
      </w:r>
      <w:r>
        <w:rPr>
          <w:rFonts w:hint="eastAsia" w:ascii="宋体" w:hAnsi="宋体"/>
          <w:color w:val="auto"/>
          <w:szCs w:val="21"/>
          <w:highlight w:val="yellow"/>
          <w:u w:val="none"/>
          <w:lang w:eastAsia="zh-CN"/>
        </w:rPr>
        <w:t>采购文件</w:t>
      </w:r>
      <w:r>
        <w:rPr>
          <w:rFonts w:ascii="宋体" w:hAnsi="宋体"/>
          <w:color w:val="auto"/>
          <w:szCs w:val="21"/>
          <w:highlight w:val="yellow"/>
          <w:u w:val="none"/>
        </w:rPr>
        <w:t>、合同条款等文件结合起来查阅与理解。</w:t>
      </w:r>
    </w:p>
    <w:p w14:paraId="347B09D4">
      <w:pPr>
        <w:adjustRightInd w:val="0"/>
        <w:snapToGrid w:val="0"/>
        <w:spacing w:line="360" w:lineRule="auto"/>
        <w:ind w:firstLine="420" w:firstLineChars="200"/>
        <w:rPr>
          <w:rFonts w:hint="eastAsia" w:ascii="宋体" w:hAnsi="宋体"/>
          <w:color w:val="auto"/>
          <w:szCs w:val="21"/>
          <w:highlight w:val="yellow"/>
          <w:u w:val="none"/>
        </w:rPr>
      </w:pPr>
      <w:r>
        <w:rPr>
          <w:rFonts w:ascii="宋体" w:hAnsi="宋体"/>
          <w:color w:val="auto"/>
          <w:szCs w:val="21"/>
          <w:highlight w:val="yellow"/>
          <w:u w:val="none"/>
        </w:rPr>
        <w:t>2．</w:t>
      </w:r>
      <w:r>
        <w:rPr>
          <w:rFonts w:hint="eastAsia" w:ascii="宋体" w:hAnsi="宋体"/>
          <w:color w:val="auto"/>
          <w:szCs w:val="21"/>
          <w:highlight w:val="yellow"/>
          <w:u w:val="none"/>
          <w:lang w:val="en-US" w:eastAsia="zh-CN"/>
        </w:rPr>
        <w:t>响应</w:t>
      </w:r>
      <w:r>
        <w:rPr>
          <w:rFonts w:hint="eastAsia" w:ascii="宋体" w:hAnsi="宋体"/>
          <w:color w:val="auto"/>
          <w:szCs w:val="21"/>
          <w:highlight w:val="yellow"/>
          <w:u w:val="none"/>
        </w:rPr>
        <w:t>人在采购清单报价表中填写的综合单价应为</w:t>
      </w:r>
      <w:r>
        <w:rPr>
          <w:rFonts w:hint="eastAsia" w:ascii="宋体" w:hAnsi="宋体"/>
          <w:color w:val="auto"/>
          <w:szCs w:val="21"/>
          <w:highlight w:val="yellow"/>
          <w:u w:val="none"/>
          <w:lang w:val="en-US" w:eastAsia="zh-CN"/>
        </w:rPr>
        <w:t>响应</w:t>
      </w:r>
      <w:r>
        <w:rPr>
          <w:rFonts w:hint="eastAsia" w:ascii="宋体" w:hAnsi="宋体"/>
          <w:color w:val="auto"/>
          <w:szCs w:val="21"/>
          <w:highlight w:val="yellow"/>
          <w:u w:val="none"/>
        </w:rPr>
        <w:t>人按照</w:t>
      </w:r>
      <w:r>
        <w:rPr>
          <w:rFonts w:hint="eastAsia" w:ascii="宋体" w:hAnsi="宋体"/>
          <w:color w:val="auto"/>
          <w:szCs w:val="21"/>
          <w:highlight w:val="yellow"/>
          <w:u w:val="none"/>
          <w:lang w:eastAsia="zh-CN"/>
        </w:rPr>
        <w:t>采购文件</w:t>
      </w:r>
      <w:r>
        <w:rPr>
          <w:rFonts w:hint="eastAsia" w:ascii="宋体" w:hAnsi="宋体"/>
          <w:color w:val="auto"/>
          <w:szCs w:val="21"/>
          <w:highlight w:val="yellow"/>
          <w:u w:val="none"/>
        </w:rPr>
        <w:t>要求完成该项目全部服务内容的费用，包括：报价包含了</w:t>
      </w:r>
      <w:r>
        <w:rPr>
          <w:rFonts w:hint="eastAsia" w:ascii="宋体" w:hAnsi="宋体"/>
          <w:color w:val="auto"/>
          <w:szCs w:val="21"/>
          <w:highlight w:val="yellow"/>
          <w:u w:val="none"/>
          <w:lang w:val="en-US" w:eastAsia="zh-CN"/>
        </w:rPr>
        <w:t>响应</w:t>
      </w:r>
      <w:r>
        <w:rPr>
          <w:rFonts w:hint="eastAsia" w:ascii="宋体" w:hAnsi="宋体"/>
          <w:color w:val="auto"/>
          <w:szCs w:val="21"/>
          <w:highlight w:val="yellow"/>
          <w:u w:val="none"/>
        </w:rPr>
        <w:t>人的货物费、人工费、材料费</w:t>
      </w:r>
      <w:r>
        <w:rPr>
          <w:rFonts w:hint="eastAsia" w:ascii="宋体" w:hAnsi="宋体"/>
          <w:color w:val="auto"/>
          <w:szCs w:val="21"/>
          <w:highlight w:val="yellow"/>
          <w:u w:val="none"/>
          <w:lang w:eastAsia="zh-CN"/>
        </w:rPr>
        <w:t>、</w:t>
      </w:r>
      <w:r>
        <w:rPr>
          <w:rFonts w:hint="eastAsia" w:ascii="宋体" w:hAnsi="宋体"/>
          <w:color w:val="auto"/>
          <w:szCs w:val="21"/>
          <w:highlight w:val="yellow"/>
          <w:u w:val="none"/>
        </w:rPr>
        <w:t>机械费、运输费、</w:t>
      </w:r>
      <w:r>
        <w:rPr>
          <w:rFonts w:hint="eastAsia" w:ascii="宋体" w:hAnsi="宋体"/>
          <w:color w:val="auto"/>
          <w:szCs w:val="21"/>
          <w:highlight w:val="yellow"/>
          <w:u w:val="none"/>
          <w:lang w:val="en-US" w:eastAsia="zh-CN"/>
        </w:rPr>
        <w:t>安装费、</w:t>
      </w:r>
      <w:r>
        <w:rPr>
          <w:rFonts w:hint="eastAsia" w:ascii="宋体" w:hAnsi="宋体"/>
          <w:color w:val="auto"/>
          <w:szCs w:val="21"/>
          <w:highlight w:val="yellow"/>
          <w:u w:val="none"/>
        </w:rPr>
        <w:t>管理费、利润、风险</w:t>
      </w:r>
      <w:r>
        <w:rPr>
          <w:rFonts w:hint="eastAsia" w:ascii="宋体" w:hAnsi="宋体"/>
          <w:color w:val="auto"/>
          <w:szCs w:val="21"/>
          <w:highlight w:val="yellow"/>
          <w:u w:val="none"/>
          <w:lang w:eastAsia="zh-CN"/>
        </w:rPr>
        <w:t>、报检</w:t>
      </w:r>
      <w:r>
        <w:rPr>
          <w:rFonts w:hint="eastAsia" w:ascii="宋体" w:hAnsi="宋体"/>
          <w:color w:val="auto"/>
          <w:szCs w:val="21"/>
          <w:highlight w:val="yellow"/>
          <w:u w:val="none"/>
        </w:rPr>
        <w:t>等所有费用，在合同履行期间不得以任何理由提出综合单价变更的请求。</w:t>
      </w:r>
    </w:p>
    <w:p w14:paraId="3BE4C405">
      <w:pPr>
        <w:adjustRightInd w:val="0"/>
        <w:snapToGrid w:val="0"/>
        <w:spacing w:line="360" w:lineRule="auto"/>
        <w:ind w:firstLine="420" w:firstLineChars="200"/>
        <w:rPr>
          <w:rFonts w:hint="eastAsia" w:ascii="宋体" w:hAnsi="宋体"/>
          <w:color w:val="auto"/>
          <w:szCs w:val="21"/>
          <w:highlight w:val="yellow"/>
          <w:u w:val="none"/>
        </w:rPr>
      </w:pPr>
      <w:r>
        <w:rPr>
          <w:rFonts w:hint="eastAsia" w:ascii="宋体" w:hAnsi="宋体"/>
          <w:color w:val="auto"/>
          <w:szCs w:val="21"/>
          <w:highlight w:val="yellow"/>
          <w:u w:val="none"/>
          <w:lang w:val="en-US" w:eastAsia="zh-CN"/>
        </w:rPr>
        <w:t>3.</w:t>
      </w:r>
      <w:r>
        <w:rPr>
          <w:rFonts w:hint="eastAsia" w:ascii="宋体" w:hAnsi="宋体"/>
          <w:color w:val="auto"/>
          <w:szCs w:val="21"/>
          <w:highlight w:val="yellow"/>
          <w:u w:val="none"/>
        </w:rPr>
        <w:t>采购清单报价表中综合单价在合同履行期间不调整。</w:t>
      </w:r>
    </w:p>
    <w:p w14:paraId="1F3C032D">
      <w:pPr>
        <w:adjustRightInd w:val="0"/>
        <w:snapToGrid w:val="0"/>
        <w:spacing w:line="360" w:lineRule="auto"/>
        <w:ind w:firstLine="420" w:firstLineChars="200"/>
        <w:rPr>
          <w:rFonts w:ascii="宋体" w:hAnsi="宋体"/>
          <w:color w:val="auto"/>
          <w:szCs w:val="21"/>
          <w:highlight w:val="yellow"/>
          <w:u w:val="none"/>
        </w:rPr>
      </w:pPr>
      <w:r>
        <w:rPr>
          <w:rFonts w:hint="eastAsia" w:ascii="宋体" w:hAnsi="宋体"/>
          <w:color w:val="auto"/>
          <w:szCs w:val="21"/>
          <w:highlight w:val="yellow"/>
          <w:u w:val="none"/>
          <w:lang w:val="en-US" w:eastAsia="zh-CN"/>
        </w:rPr>
        <w:t>4.</w:t>
      </w:r>
      <w:r>
        <w:rPr>
          <w:rFonts w:ascii="宋体" w:hAnsi="宋体"/>
          <w:color w:val="auto"/>
          <w:szCs w:val="21"/>
          <w:highlight w:val="yellow"/>
          <w:u w:val="none"/>
        </w:rPr>
        <w:t>采购清单中的各项费用货币单位均为人民币(元)。</w:t>
      </w:r>
    </w:p>
    <w:p w14:paraId="23011F2B">
      <w:pPr>
        <w:bidi w:val="0"/>
        <w:rPr>
          <w:rFonts w:hint="eastAsia"/>
          <w:color w:val="auto"/>
          <w:highlight w:val="none"/>
          <w:lang w:val="en-US" w:eastAsia="zh-CN"/>
        </w:rPr>
      </w:pPr>
    </w:p>
    <w:p w14:paraId="7CEFC206">
      <w:pPr>
        <w:spacing w:line="360" w:lineRule="auto"/>
        <w:jc w:val="center"/>
        <w:rPr>
          <w:rFonts w:hint="eastAsia" w:ascii="宋体" w:hAnsi="宋体"/>
          <w:b/>
          <w:color w:val="auto"/>
          <w:highlight w:val="none"/>
          <w:u w:val="none"/>
        </w:rPr>
      </w:pPr>
      <w:r>
        <w:rPr>
          <w:rFonts w:hint="eastAsia" w:ascii="宋体" w:hAnsi="宋体"/>
          <w:b/>
          <w:color w:val="auto"/>
          <w:highlight w:val="none"/>
          <w:u w:val="none"/>
        </w:rPr>
        <w:t>B．报价清单表</w:t>
      </w:r>
    </w:p>
    <w:tbl>
      <w:tblPr>
        <w:tblStyle w:val="22"/>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491"/>
        <w:gridCol w:w="2492"/>
        <w:gridCol w:w="2119"/>
      </w:tblGrid>
      <w:tr w14:paraId="1486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vAlign w:val="center"/>
          </w:tcPr>
          <w:p w14:paraId="43C83E6E">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3491" w:type="dxa"/>
            <w:vAlign w:val="center"/>
          </w:tcPr>
          <w:p w14:paraId="5CAB2187">
            <w:pPr>
              <w:pStyle w:val="20"/>
              <w:keepNext w:val="0"/>
              <w:keepLines w:val="0"/>
              <w:suppressLineNumbers w:val="0"/>
              <w:spacing w:before="0" w:beforeAutospacing="0" w:afterAutospacing="0"/>
              <w:ind w:left="0" w:leftChars="0" w:right="0" w:firstLine="0" w:firstLineChars="0"/>
              <w:jc w:val="center"/>
              <w:rPr>
                <w:rFonts w:hint="default"/>
                <w:color w:val="auto"/>
                <w:highlight w:val="none"/>
                <w:lang w:val="en-US" w:eastAsia="zh-CN"/>
              </w:rPr>
            </w:pPr>
            <w:r>
              <w:rPr>
                <w:rFonts w:hint="eastAsia"/>
                <w:color w:val="auto"/>
                <w:highlight w:val="none"/>
                <w:lang w:val="en-US" w:eastAsia="zh-CN"/>
              </w:rPr>
              <w:t>采购项目</w:t>
            </w:r>
            <w:r>
              <w:rPr>
                <w:rFonts w:hint="eastAsia"/>
                <w:highlight w:val="yellow"/>
                <w:lang w:val="en-US" w:eastAsia="zh-CN"/>
              </w:rPr>
              <w:t>（</w:t>
            </w:r>
            <w:r>
              <w:rPr>
                <w:rFonts w:hint="eastAsia"/>
                <w:highlight w:val="yellow"/>
                <w:u w:val="single"/>
                <w:lang w:val="en-US" w:eastAsia="zh-CN"/>
              </w:rPr>
              <w:t xml:space="preserve">   </w:t>
            </w:r>
            <w:r>
              <w:rPr>
                <w:rFonts w:hint="eastAsia"/>
                <w:highlight w:val="yellow"/>
                <w:lang w:val="en-US" w:eastAsia="zh-CN"/>
              </w:rPr>
              <w:t>包段）</w:t>
            </w:r>
          </w:p>
        </w:tc>
        <w:tc>
          <w:tcPr>
            <w:tcW w:w="2492" w:type="dxa"/>
            <w:vAlign w:val="center"/>
          </w:tcPr>
          <w:p w14:paraId="61C07100">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总计金额（元）</w:t>
            </w:r>
          </w:p>
        </w:tc>
        <w:tc>
          <w:tcPr>
            <w:tcW w:w="2119" w:type="dxa"/>
            <w:vAlign w:val="center"/>
          </w:tcPr>
          <w:p w14:paraId="0FE773DC">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3E50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vAlign w:val="center"/>
          </w:tcPr>
          <w:p w14:paraId="3BF651E7">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3491" w:type="dxa"/>
            <w:vAlign w:val="center"/>
          </w:tcPr>
          <w:p w14:paraId="5378CB45">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color w:val="auto"/>
                <w:highlight w:val="none"/>
                <w:lang w:val="en-US" w:eastAsia="zh-CN"/>
              </w:rPr>
              <w:t>合计</w:t>
            </w:r>
          </w:p>
        </w:tc>
        <w:tc>
          <w:tcPr>
            <w:tcW w:w="2492" w:type="dxa"/>
            <w:vAlign w:val="center"/>
          </w:tcPr>
          <w:p w14:paraId="1BFD4060">
            <w:pPr>
              <w:pStyle w:val="20"/>
              <w:keepNext w:val="0"/>
              <w:keepLines w:val="0"/>
              <w:suppressLineNumbers w:val="0"/>
              <w:spacing w:before="0" w:beforeAutospacing="0" w:afterAutospacing="0"/>
              <w:ind w:left="0" w:leftChars="0" w:right="0" w:firstLine="420" w:firstLineChars="200"/>
              <w:jc w:val="both"/>
              <w:rPr>
                <w:rFonts w:hint="default" w:ascii="宋体" w:hAnsi="宋体" w:eastAsia="宋体" w:cs="宋体"/>
                <w:color w:val="auto"/>
                <w:sz w:val="21"/>
                <w:szCs w:val="21"/>
                <w:highlight w:val="none"/>
                <w:vertAlign w:val="baseline"/>
                <w:lang w:val="en-US" w:eastAsia="zh-CN"/>
              </w:rPr>
            </w:pPr>
          </w:p>
        </w:tc>
        <w:tc>
          <w:tcPr>
            <w:tcW w:w="2119" w:type="dxa"/>
            <w:vAlign w:val="center"/>
          </w:tcPr>
          <w:p w14:paraId="00BE3FC2">
            <w:pPr>
              <w:pStyle w:val="20"/>
              <w:keepNext w:val="0"/>
              <w:keepLines w:val="0"/>
              <w:suppressLineNumbers w:val="0"/>
              <w:spacing w:before="0" w:beforeAutospacing="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Times New Roman" w:hAnsi="Times New Roman" w:cs="Times New Roman"/>
                <w:b w:val="0"/>
                <w:color w:val="auto"/>
                <w:sz w:val="21"/>
                <w:szCs w:val="22"/>
                <w:highlight w:val="none"/>
                <w:u w:val="none"/>
                <w:lang w:val="en-US" w:eastAsia="zh-CN"/>
              </w:rPr>
              <w:t>含税（13%）增值税专用发票 ，详见附件报价单。</w:t>
            </w:r>
          </w:p>
        </w:tc>
      </w:tr>
      <w:tr w14:paraId="45DF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272" w:type="dxa"/>
            <w:gridSpan w:val="2"/>
            <w:vAlign w:val="center"/>
          </w:tcPr>
          <w:p w14:paraId="7F28E596">
            <w:pPr>
              <w:pStyle w:val="20"/>
              <w:keepNext w:val="0"/>
              <w:keepLines w:val="0"/>
              <w:suppressLineNumbers w:val="0"/>
              <w:spacing w:before="0" w:beforeAutospacing="0" w:afterAutospacing="0"/>
              <w:ind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总合计金额（元）</w:t>
            </w:r>
          </w:p>
        </w:tc>
        <w:tc>
          <w:tcPr>
            <w:tcW w:w="4611" w:type="dxa"/>
            <w:gridSpan w:val="2"/>
            <w:vAlign w:val="center"/>
          </w:tcPr>
          <w:p w14:paraId="02777D6F">
            <w:pPr>
              <w:pStyle w:val="20"/>
              <w:keepNext w:val="0"/>
              <w:keepLines w:val="0"/>
              <w:suppressLineNumbers w:val="0"/>
              <w:spacing w:before="0" w:beforeAutospacing="0" w:afterAutospacing="0"/>
              <w:ind w:left="0" w:leftChars="0" w:right="0" w:firstLine="0" w:firstLineChars="0"/>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大写：</w:t>
            </w:r>
          </w:p>
        </w:tc>
      </w:tr>
    </w:tbl>
    <w:p w14:paraId="34CB2647">
      <w:pPr>
        <w:pStyle w:val="20"/>
        <w:ind w:left="0" w:leftChars="0" w:firstLine="0" w:firstLineChars="0"/>
        <w:rPr>
          <w:rFonts w:hint="eastAsia" w:ascii="宋体" w:hAnsi="宋体"/>
          <w:color w:val="auto"/>
          <w:szCs w:val="21"/>
          <w:highlight w:val="none"/>
          <w:u w:val="none"/>
        </w:rPr>
      </w:pPr>
    </w:p>
    <w:p w14:paraId="722018AB">
      <w:pPr>
        <w:ind w:right="760"/>
        <w:jc w:val="both"/>
        <w:rPr>
          <w:rFonts w:ascii="宋体" w:hAnsi="宋体"/>
          <w:color w:val="auto"/>
          <w:szCs w:val="21"/>
          <w:highlight w:val="none"/>
          <w:u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报</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价</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（盖</w:t>
      </w:r>
      <w:r>
        <w:rPr>
          <w:rFonts w:hint="eastAsia" w:ascii="宋体" w:hAnsi="宋体"/>
          <w:color w:val="auto"/>
          <w:szCs w:val="21"/>
          <w:highlight w:val="none"/>
          <w:u w:val="none"/>
          <w:lang w:val="en-US" w:eastAsia="zh-CN"/>
        </w:rPr>
        <w:t>单位公章</w:t>
      </w:r>
      <w:r>
        <w:rPr>
          <w:rFonts w:hint="eastAsia" w:ascii="宋体" w:hAnsi="宋体"/>
          <w:color w:val="auto"/>
          <w:szCs w:val="21"/>
          <w:highlight w:val="none"/>
          <w:u w:val="none"/>
        </w:rPr>
        <w:t>）</w:t>
      </w:r>
    </w:p>
    <w:p w14:paraId="576B12EA">
      <w:pPr>
        <w:ind w:right="480" w:firstLine="1470" w:firstLineChars="700"/>
        <w:jc w:val="right"/>
        <w:rPr>
          <w:rFonts w:ascii="宋体" w:hAnsi="宋体"/>
          <w:color w:val="auto"/>
          <w:szCs w:val="21"/>
          <w:highlight w:val="none"/>
          <w:u w:val="none"/>
        </w:rPr>
      </w:pPr>
    </w:p>
    <w:p w14:paraId="47F57322">
      <w:pPr>
        <w:ind w:right="480"/>
        <w:jc w:val="both"/>
        <w:rPr>
          <w:rFonts w:ascii="宋体" w:hAnsi="宋体"/>
          <w:color w:val="auto"/>
          <w:szCs w:val="21"/>
          <w:highlight w:val="none"/>
          <w:u w:val="none"/>
        </w:rPr>
      </w:pPr>
      <w:r>
        <w:rPr>
          <w:rFonts w:hint="eastAsia" w:ascii="宋体" w:hAnsi="宋体"/>
          <w:color w:val="auto"/>
          <w:szCs w:val="21"/>
          <w:highlight w:val="none"/>
          <w:u w:val="none"/>
        </w:rPr>
        <w:t>法定代表人或</w:t>
      </w:r>
      <w:r>
        <w:rPr>
          <w:rFonts w:hint="eastAsia" w:ascii="宋体" w:hAnsi="宋体"/>
          <w:color w:val="auto"/>
          <w:szCs w:val="21"/>
          <w:highlight w:val="none"/>
          <w:u w:val="none"/>
          <w:lang w:val="en-US" w:eastAsia="zh-CN"/>
        </w:rPr>
        <w:t>委托</w:t>
      </w:r>
      <w:r>
        <w:rPr>
          <w:rFonts w:hint="eastAsia" w:ascii="宋体" w:hAnsi="宋体"/>
          <w:color w:val="auto"/>
          <w:szCs w:val="21"/>
          <w:highlight w:val="none"/>
          <w:u w:val="none"/>
        </w:rPr>
        <w:t>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（签字）</w:t>
      </w:r>
    </w:p>
    <w:p w14:paraId="64D2834E">
      <w:pPr>
        <w:pStyle w:val="20"/>
        <w:rPr>
          <w:color w:val="auto"/>
          <w:highlight w:val="none"/>
        </w:rPr>
      </w:pPr>
    </w:p>
    <w:p w14:paraId="3E59EA7B">
      <w:pPr>
        <w:pStyle w:val="20"/>
        <w:ind w:left="0" w:leftChars="0" w:firstLine="0" w:firstLineChars="0"/>
        <w:jc w:val="both"/>
        <w:rPr>
          <w:rFonts w:hint="eastAsia"/>
          <w:color w:val="auto"/>
          <w:highlight w:val="none"/>
          <w:lang w:val="en-US" w:eastAsia="zh-CN"/>
        </w:rPr>
      </w:pPr>
      <w:r>
        <w:rPr>
          <w:rFonts w:hint="eastAsia"/>
          <w:color w:val="auto"/>
          <w:highlight w:val="none"/>
          <w:lang w:val="en-US" w:eastAsia="zh-CN"/>
        </w:rPr>
        <w:t xml:space="preserve"> 日    期：    年   月   日</w:t>
      </w:r>
    </w:p>
    <w:p w14:paraId="51E2C9F3">
      <w:pPr>
        <w:pStyle w:val="19"/>
        <w:rPr>
          <w:rFonts w:hint="eastAsia"/>
          <w:color w:val="auto"/>
          <w:highlight w:val="none"/>
          <w:lang w:val="en-US" w:eastAsia="zh-CN"/>
        </w:rPr>
      </w:pPr>
    </w:p>
    <w:p w14:paraId="0FD4AD1C">
      <w:pPr>
        <w:pStyle w:val="19"/>
        <w:rPr>
          <w:rFonts w:hint="eastAsia"/>
          <w:color w:val="auto"/>
          <w:highlight w:val="none"/>
          <w:lang w:val="en-US" w:eastAsia="zh-CN"/>
        </w:rPr>
      </w:pPr>
    </w:p>
    <w:p w14:paraId="3D1B7A9A">
      <w:pPr>
        <w:pStyle w:val="19"/>
        <w:rPr>
          <w:rFonts w:hint="eastAsia"/>
          <w:color w:val="auto"/>
          <w:highlight w:val="none"/>
          <w:lang w:val="en-US" w:eastAsia="zh-CN"/>
        </w:rPr>
      </w:pPr>
    </w:p>
    <w:p w14:paraId="0A8BCCCC">
      <w:pPr>
        <w:pStyle w:val="19"/>
        <w:rPr>
          <w:rFonts w:hint="eastAsia"/>
          <w:color w:val="auto"/>
          <w:highlight w:val="none"/>
          <w:lang w:val="en-US" w:eastAsia="zh-CN"/>
        </w:rPr>
      </w:pPr>
    </w:p>
    <w:p w14:paraId="1CB2B577">
      <w:pPr>
        <w:pStyle w:val="19"/>
        <w:rPr>
          <w:rFonts w:hint="eastAsia"/>
          <w:color w:val="auto"/>
          <w:highlight w:val="none"/>
          <w:lang w:val="en-US" w:eastAsia="zh-CN"/>
        </w:rPr>
      </w:pPr>
    </w:p>
    <w:p w14:paraId="7C448123">
      <w:pPr>
        <w:pStyle w:val="19"/>
        <w:rPr>
          <w:rFonts w:hint="eastAsia"/>
          <w:color w:val="auto"/>
          <w:highlight w:val="none"/>
          <w:lang w:val="en-US" w:eastAsia="zh-CN"/>
        </w:rPr>
      </w:pPr>
    </w:p>
    <w:p w14:paraId="2CD161C3">
      <w:pPr>
        <w:pStyle w:val="19"/>
        <w:rPr>
          <w:rFonts w:hint="eastAsia"/>
          <w:color w:val="auto"/>
          <w:highlight w:val="none"/>
          <w:lang w:val="en-US" w:eastAsia="zh-CN"/>
        </w:rPr>
      </w:pPr>
    </w:p>
    <w:p w14:paraId="3C85547F">
      <w:pPr>
        <w:pStyle w:val="19"/>
        <w:rPr>
          <w:rFonts w:hint="eastAsia"/>
          <w:color w:val="auto"/>
          <w:highlight w:val="none"/>
          <w:lang w:val="en-US" w:eastAsia="zh-CN"/>
        </w:rPr>
      </w:pPr>
    </w:p>
    <w:p w14:paraId="0A73BF2E">
      <w:pPr>
        <w:pStyle w:val="11"/>
        <w:adjustRightInd w:val="0"/>
        <w:snapToGrid w:val="0"/>
        <w:jc w:val="left"/>
        <w:rPr>
          <w:rFonts w:hint="default" w:ascii="Times New Roman" w:hAnsi="Times New Roman" w:eastAsia="华文中宋" w:cs="Times New Roman"/>
          <w:b/>
          <w:smallCaps/>
          <w:color w:val="auto"/>
          <w:sz w:val="24"/>
          <w:szCs w:val="24"/>
          <w:highlight w:val="yellow"/>
          <w:lang w:val="en-US" w:eastAsia="zh-CN"/>
        </w:rPr>
      </w:pPr>
      <w:r>
        <w:rPr>
          <w:rFonts w:hint="eastAsia" w:ascii="Times New Roman" w:hAnsi="Times New Roman" w:eastAsia="华文中宋" w:cs="Times New Roman"/>
          <w:b/>
          <w:smallCaps/>
          <w:color w:val="auto"/>
          <w:sz w:val="24"/>
          <w:szCs w:val="24"/>
          <w:highlight w:val="yellow"/>
          <w:lang w:val="en-US" w:eastAsia="zh-CN"/>
        </w:rPr>
        <w:t>后附报价清单</w:t>
      </w:r>
    </w:p>
    <w:p w14:paraId="606F8B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7F1199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4CD0B7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6F365D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200D31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406D5C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313860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14D43C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7297FB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6A9AC2D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1894D3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6B8954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7F0059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0F8422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17FA1F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41D304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591D225D">
      <w:pPr>
        <w:pStyle w:val="8"/>
        <w:rPr>
          <w:rFonts w:hint="eastAsia" w:ascii="宋体" w:hAnsi="宋体" w:cs="宋体"/>
          <w:b/>
          <w:color w:val="auto"/>
          <w:sz w:val="24"/>
          <w:lang w:val="en-US" w:eastAsia="zh-CN"/>
        </w:rPr>
      </w:pPr>
    </w:p>
    <w:p w14:paraId="3296CE64">
      <w:pPr>
        <w:pStyle w:val="13"/>
        <w:rPr>
          <w:rFonts w:hint="eastAsia" w:ascii="宋体" w:hAnsi="宋体" w:cs="宋体"/>
          <w:b/>
          <w:color w:val="auto"/>
          <w:sz w:val="24"/>
          <w:lang w:val="en-US" w:eastAsia="zh-CN"/>
        </w:rPr>
      </w:pPr>
    </w:p>
    <w:p w14:paraId="2D4017F9">
      <w:pPr>
        <w:pStyle w:val="14"/>
        <w:rPr>
          <w:rFonts w:hint="eastAsia" w:ascii="宋体" w:hAnsi="宋体" w:cs="宋体"/>
          <w:b/>
          <w:color w:val="auto"/>
          <w:sz w:val="24"/>
          <w:lang w:val="en-US" w:eastAsia="zh-CN"/>
        </w:rPr>
      </w:pPr>
    </w:p>
    <w:p w14:paraId="6D057F00">
      <w:pPr>
        <w:rPr>
          <w:rFonts w:hint="eastAsia" w:ascii="宋体" w:hAnsi="宋体" w:cs="宋体"/>
          <w:b/>
          <w:color w:val="auto"/>
          <w:sz w:val="24"/>
          <w:lang w:val="en-US" w:eastAsia="zh-CN"/>
        </w:rPr>
      </w:pPr>
    </w:p>
    <w:p w14:paraId="0E09A1CB">
      <w:pPr>
        <w:pStyle w:val="8"/>
        <w:rPr>
          <w:rFonts w:hint="eastAsia" w:ascii="宋体" w:hAnsi="宋体" w:cs="宋体"/>
          <w:b/>
          <w:color w:val="auto"/>
          <w:sz w:val="24"/>
          <w:lang w:val="en-US" w:eastAsia="zh-CN"/>
        </w:rPr>
      </w:pPr>
    </w:p>
    <w:p w14:paraId="0448FF5C">
      <w:pPr>
        <w:pStyle w:val="13"/>
        <w:rPr>
          <w:rFonts w:hint="eastAsia" w:ascii="宋体" w:hAnsi="宋体" w:cs="宋体"/>
          <w:b/>
          <w:color w:val="auto"/>
          <w:sz w:val="24"/>
          <w:lang w:val="en-US" w:eastAsia="zh-CN"/>
        </w:rPr>
      </w:pPr>
    </w:p>
    <w:p w14:paraId="17C2E455">
      <w:pPr>
        <w:pStyle w:val="14"/>
        <w:rPr>
          <w:rFonts w:hint="eastAsia" w:ascii="宋体" w:hAnsi="宋体" w:cs="宋体"/>
          <w:b/>
          <w:color w:val="auto"/>
          <w:sz w:val="24"/>
          <w:lang w:val="en-US" w:eastAsia="zh-CN"/>
        </w:rPr>
      </w:pPr>
    </w:p>
    <w:p w14:paraId="611746CF">
      <w:pPr>
        <w:rPr>
          <w:rFonts w:hint="eastAsia" w:ascii="宋体" w:hAnsi="宋体" w:cs="宋体"/>
          <w:b/>
          <w:color w:val="auto"/>
          <w:sz w:val="24"/>
          <w:lang w:val="en-US" w:eastAsia="zh-CN"/>
        </w:rPr>
      </w:pPr>
    </w:p>
    <w:p w14:paraId="5FB502EA">
      <w:pPr>
        <w:pStyle w:val="8"/>
        <w:rPr>
          <w:rFonts w:hint="eastAsia" w:ascii="宋体" w:hAnsi="宋体" w:cs="宋体"/>
          <w:b/>
          <w:color w:val="auto"/>
          <w:sz w:val="24"/>
          <w:lang w:val="en-US" w:eastAsia="zh-CN"/>
        </w:rPr>
      </w:pPr>
    </w:p>
    <w:p w14:paraId="309C0095">
      <w:pPr>
        <w:pStyle w:val="13"/>
        <w:rPr>
          <w:rFonts w:hint="eastAsia" w:ascii="宋体" w:hAnsi="宋体" w:cs="宋体"/>
          <w:b/>
          <w:color w:val="auto"/>
          <w:sz w:val="24"/>
          <w:lang w:val="en-US" w:eastAsia="zh-CN"/>
        </w:rPr>
      </w:pPr>
    </w:p>
    <w:p w14:paraId="6EC32278">
      <w:pPr>
        <w:pStyle w:val="14"/>
        <w:rPr>
          <w:rFonts w:hint="eastAsia" w:ascii="宋体" w:hAnsi="宋体" w:cs="宋体"/>
          <w:b/>
          <w:color w:val="auto"/>
          <w:sz w:val="24"/>
          <w:lang w:val="en-US" w:eastAsia="zh-CN"/>
        </w:rPr>
      </w:pPr>
    </w:p>
    <w:p w14:paraId="325461A2">
      <w:pPr>
        <w:rPr>
          <w:rFonts w:hint="eastAsia" w:ascii="宋体" w:hAnsi="宋体" w:cs="宋体"/>
          <w:b/>
          <w:color w:val="auto"/>
          <w:sz w:val="24"/>
          <w:lang w:val="en-US" w:eastAsia="zh-CN"/>
        </w:rPr>
      </w:pPr>
    </w:p>
    <w:p w14:paraId="3456C311">
      <w:pPr>
        <w:pStyle w:val="8"/>
        <w:rPr>
          <w:rFonts w:hint="eastAsia" w:ascii="宋体" w:hAnsi="宋体" w:cs="宋体"/>
          <w:b/>
          <w:color w:val="auto"/>
          <w:sz w:val="24"/>
          <w:lang w:val="en-US" w:eastAsia="zh-CN"/>
        </w:rPr>
      </w:pPr>
    </w:p>
    <w:p w14:paraId="344956DC">
      <w:pPr>
        <w:pStyle w:val="13"/>
        <w:rPr>
          <w:rFonts w:hint="eastAsia" w:ascii="宋体" w:hAnsi="宋体" w:cs="宋体"/>
          <w:b/>
          <w:color w:val="auto"/>
          <w:sz w:val="24"/>
          <w:lang w:val="en-US" w:eastAsia="zh-CN"/>
        </w:rPr>
      </w:pPr>
    </w:p>
    <w:p w14:paraId="3171CBF1">
      <w:pPr>
        <w:pStyle w:val="14"/>
        <w:rPr>
          <w:rFonts w:hint="eastAsia" w:ascii="宋体" w:hAnsi="宋体" w:cs="宋体"/>
          <w:b/>
          <w:color w:val="auto"/>
          <w:sz w:val="24"/>
          <w:lang w:val="en-US" w:eastAsia="zh-CN"/>
        </w:rPr>
      </w:pPr>
    </w:p>
    <w:p w14:paraId="373DACAA">
      <w:pPr>
        <w:rPr>
          <w:rFonts w:hint="eastAsia" w:ascii="宋体" w:hAnsi="宋体" w:cs="宋体"/>
          <w:b/>
          <w:color w:val="auto"/>
          <w:sz w:val="24"/>
          <w:lang w:val="en-US" w:eastAsia="zh-CN"/>
        </w:rPr>
      </w:pPr>
    </w:p>
    <w:p w14:paraId="61E30A4F">
      <w:pPr>
        <w:pStyle w:val="8"/>
        <w:rPr>
          <w:rFonts w:hint="eastAsia" w:ascii="宋体" w:hAnsi="宋体" w:cs="宋体"/>
          <w:b/>
          <w:color w:val="auto"/>
          <w:sz w:val="24"/>
          <w:lang w:val="en-US" w:eastAsia="zh-CN"/>
        </w:rPr>
      </w:pPr>
    </w:p>
    <w:p w14:paraId="3AFD189D">
      <w:pPr>
        <w:pStyle w:val="13"/>
        <w:rPr>
          <w:rFonts w:hint="eastAsia" w:ascii="宋体" w:hAnsi="宋体" w:cs="宋体"/>
          <w:b/>
          <w:color w:val="auto"/>
          <w:sz w:val="24"/>
          <w:lang w:val="en-US" w:eastAsia="zh-CN"/>
        </w:rPr>
      </w:pPr>
    </w:p>
    <w:p w14:paraId="4F683370">
      <w:pPr>
        <w:pStyle w:val="14"/>
        <w:rPr>
          <w:rFonts w:hint="eastAsia" w:ascii="宋体" w:hAnsi="宋体" w:cs="宋体"/>
          <w:b/>
          <w:color w:val="auto"/>
          <w:sz w:val="24"/>
          <w:lang w:val="en-US" w:eastAsia="zh-CN"/>
        </w:rPr>
      </w:pPr>
    </w:p>
    <w:p w14:paraId="49427490">
      <w:pPr>
        <w:rPr>
          <w:rFonts w:hint="eastAsia"/>
          <w:lang w:val="en-US" w:eastAsia="zh-CN"/>
        </w:rPr>
      </w:pPr>
    </w:p>
    <w:p w14:paraId="674DE9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4E5EA9F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p>
    <w:p w14:paraId="4BBC45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auto"/>
          <w:sz w:val="24"/>
          <w:lang w:val="en-US" w:eastAsia="zh-CN"/>
        </w:rPr>
      </w:pPr>
      <w:r>
        <w:rPr>
          <w:rFonts w:hint="eastAsia" w:ascii="宋体" w:hAnsi="宋体" w:cs="宋体"/>
          <w:b/>
          <w:color w:val="auto"/>
          <w:sz w:val="24"/>
          <w:lang w:val="en-US" w:eastAsia="zh-CN"/>
        </w:rPr>
        <w:t>备注：</w:t>
      </w:r>
    </w:p>
    <w:p w14:paraId="71093CF2">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1.设备使用年限要求：所有机器进场时必须是三年以内的出厂机械（合同签订日期往前3年），进出场前必须重新保养和按照甲方要求新刷油漆，出场费报价含基础预埋件，</w:t>
      </w:r>
      <w:r>
        <w:rPr>
          <w:rFonts w:hint="eastAsia"/>
          <w:color w:val="auto"/>
          <w:spacing w:val="-3"/>
          <w:kern w:val="0"/>
          <w:sz w:val="22"/>
          <w:szCs w:val="22"/>
          <w:highlight w:val="none"/>
          <w:lang w:val="en-US" w:eastAsia="zh-CN"/>
        </w:rPr>
        <w:t>且预埋件自行进场预埋，</w:t>
      </w:r>
      <w:r>
        <w:rPr>
          <w:rFonts w:hint="eastAsia" w:ascii="宋体" w:hAnsi="宋体"/>
          <w:color w:val="auto"/>
          <w:szCs w:val="21"/>
          <w:highlight w:val="none"/>
          <w:u w:val="none"/>
        </w:rPr>
        <w:t>出租方负责完成各种备案手续。</w:t>
      </w:r>
    </w:p>
    <w:p w14:paraId="73AD7A61">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2.以上报价已包含安全监控系统、防碰撞系统费用，需达到PC端上线并实时监控，提供账号和密码，可视化费用，不另计费。出租方应配合防碰撞系统及安监系统的安装，如不配合，则承租方自行安装，并按照实际费用的1.5倍价格对甲方进行收费。</w:t>
      </w:r>
    </w:p>
    <w:p w14:paraId="6B73283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3.设备租金按月结算，租期不足一个月，按月度租金/30*实际使用天数。出租方按项目要求配备塔吊司机、信号工、司索工、人货电梯司机，出勤不满一个月的，按照月工资/30*实际出勤天数。塔吊司机加班工资30元/小时，信号工和司索工加班工资20元/小时，人货电梯司机加班工资20/小时。</w:t>
      </w:r>
    </w:p>
    <w:p w14:paraId="76D2351B">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4.安拆服务费包含：设备运输费、汽车吊费、安装拆除费、增高节安拆费等。</w:t>
      </w:r>
    </w:p>
    <w:p w14:paraId="61B287EF">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5.设备检测费用：设备检测费由出租方承担；所有设备每月需维保二次、安全检查一次、专项检查（设备全覆盖）每年两次。出租方全力配合当地主管部门检查及甲方设备所在项目的各项迎检工作，并负责就检查问题限期整改。</w:t>
      </w:r>
    </w:p>
    <w:p w14:paraId="7B2A9990">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6.设备安装高度是根据每栋楼高度确定，后续由出租方编制专项方案，考虑实际作业要求确定最终安装高度，所有为满足设备使用和安装高度的附墙费用（包括可能存在的超长附墙）已包含在租金中，不另外计取。</w:t>
      </w:r>
    </w:p>
    <w:p w14:paraId="16F0EC02">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7.考虑实际作业、开盘顺序、施工顺序调整等因素影响，在施工中部分设备会出现顶升高低顺序变化及附着在较低楼层的楼栋的情况，出租方需自行考虑在中间层、顶层增加附着情况的费用，因现场施工进度制约导致设备需临时增加附着周转的费用已包含在单价中。</w:t>
      </w:r>
    </w:p>
    <w:p w14:paraId="45BA1373">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8.设备可以以大代小，不可以以小代大，且报承租方同意。</w:t>
      </w:r>
    </w:p>
    <w:p w14:paraId="7F157539">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9.出租方应开具增值税税率为13％增值税专用发票给承租方。清单中工程量为暂定量，最终结算以实际租赁期为准，综合单价不予调整。春节按实际报停（春节期间免租一个月）、开工时间结算。上述单价已经考虑施工期间的工料价格上涨等全部因素，签订合同后不再作任何调整，出租</w:t>
      </w:r>
      <w:r>
        <w:rPr>
          <w:rFonts w:hint="eastAsia" w:ascii="宋体" w:hAnsi="宋体"/>
          <w:color w:val="auto"/>
          <w:szCs w:val="21"/>
          <w:highlight w:val="none"/>
          <w:u w:val="none"/>
          <w:lang w:val="en-US" w:eastAsia="zh-CN"/>
        </w:rPr>
        <w:t>方</w:t>
      </w:r>
      <w:r>
        <w:rPr>
          <w:rFonts w:hint="eastAsia" w:ascii="宋体" w:hAnsi="宋体"/>
          <w:color w:val="auto"/>
          <w:szCs w:val="21"/>
          <w:highlight w:val="none"/>
          <w:u w:val="none"/>
        </w:rPr>
        <w:t>对此同意并接受。包干内容：包检测验收、报装检验费、无线通讯、包质量、包进度、包安全文明施工、包规费及附加税等，以上报价组成包括但不限于机械设备的进出场费用、运输费、调试费、使用费、折旧费、安装拆卸费、预埋费（含装配件）、防坠器、润滑油、维修、保养、保管、安全设施配备、保险、税金及国家或地方规定应该缴纳的各项费用。</w:t>
      </w:r>
    </w:p>
    <w:p w14:paraId="062FBFD4">
      <w:pPr>
        <w:adjustRightInd w:val="0"/>
        <w:snapToGrid w:val="0"/>
        <w:spacing w:line="360" w:lineRule="auto"/>
        <w:ind w:firstLine="420" w:firstLineChars="200"/>
        <w:rPr>
          <w:rFonts w:ascii="Times New Roman" w:hAnsi="Times New Roman" w:eastAsia="华文中宋" w:cs="Times New Roman"/>
          <w:b/>
          <w:smallCaps/>
          <w:color w:val="auto"/>
          <w:sz w:val="24"/>
          <w:szCs w:val="24"/>
          <w:highlight w:val="none"/>
        </w:rPr>
      </w:pPr>
      <w:r>
        <w:rPr>
          <w:rFonts w:hint="eastAsia" w:ascii="宋体" w:hAnsi="宋体"/>
          <w:color w:val="auto"/>
          <w:szCs w:val="21"/>
          <w:highlight w:val="none"/>
          <w:u w:val="none"/>
        </w:rPr>
        <w:t>10.满足建设单位、监理单位、总承包单位关于现场安全文明施工、现场管理制度等的规定。</w:t>
      </w:r>
      <w:r>
        <w:rPr>
          <w:rFonts w:ascii="Times New Roman" w:hAnsi="Times New Roman" w:eastAsia="华文中宋" w:cs="Times New Roman"/>
          <w:b/>
          <w:smallCaps/>
          <w:color w:val="auto"/>
          <w:sz w:val="24"/>
          <w:szCs w:val="24"/>
          <w:highlight w:val="none"/>
        </w:rPr>
        <w:br w:type="page"/>
      </w:r>
    </w:p>
    <w:p w14:paraId="1383FD6E">
      <w:pPr>
        <w:pStyle w:val="11"/>
        <w:adjustRightInd w:val="0"/>
        <w:snapToGrid w:val="0"/>
        <w:jc w:val="center"/>
        <w:outlineLvl w:val="1"/>
        <w:rPr>
          <w:rFonts w:ascii="Times New Roman" w:hAnsi="Times New Roman" w:eastAsia="华文中宋" w:cs="Times New Roman"/>
          <w:b/>
          <w:color w:val="auto"/>
          <w:sz w:val="24"/>
          <w:szCs w:val="24"/>
          <w:highlight w:val="none"/>
        </w:rPr>
      </w:pPr>
      <w:r>
        <w:rPr>
          <w:rFonts w:ascii="Times New Roman" w:hAnsi="Times New Roman" w:eastAsia="华文中宋" w:cs="Times New Roman"/>
          <w:b/>
          <w:smallCaps/>
          <w:color w:val="auto"/>
          <w:sz w:val="24"/>
          <w:szCs w:val="24"/>
          <w:highlight w:val="none"/>
        </w:rPr>
        <w:t>三、</w:t>
      </w:r>
      <w:r>
        <w:rPr>
          <w:rFonts w:hint="eastAsia" w:ascii="Times New Roman" w:hAnsi="Times New Roman" w:eastAsia="华文中宋" w:cs="Times New Roman"/>
          <w:b/>
          <w:smallCaps/>
          <w:color w:val="auto"/>
          <w:sz w:val="24"/>
          <w:szCs w:val="24"/>
          <w:highlight w:val="none"/>
          <w:lang w:eastAsia="zh-CN"/>
        </w:rPr>
        <w:t>响应</w:t>
      </w:r>
      <w:r>
        <w:rPr>
          <w:rFonts w:ascii="Times New Roman" w:hAnsi="Times New Roman" w:eastAsia="华文中宋" w:cs="Times New Roman"/>
          <w:b/>
          <w:color w:val="auto"/>
          <w:sz w:val="24"/>
          <w:szCs w:val="24"/>
          <w:highlight w:val="none"/>
        </w:rPr>
        <w:t>报价需要说明的其他资料</w:t>
      </w:r>
    </w:p>
    <w:p w14:paraId="72098314">
      <w:pPr>
        <w:adjustRightInd w:val="0"/>
        <w:snapToGrid w:val="0"/>
        <w:ind w:firstLine="480" w:firstLineChars="200"/>
        <w:jc w:val="center"/>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单位认为需对其</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报价进行其他补充说明及证明材料</w:t>
      </w:r>
    </w:p>
    <w:p w14:paraId="2F7EA266">
      <w:pPr>
        <w:pStyle w:val="20"/>
        <w:rPr>
          <w:rFonts w:ascii="Times New Roman" w:hAnsi="Times New Roman" w:cs="Times New Roman"/>
          <w:color w:val="auto"/>
          <w:sz w:val="24"/>
          <w:highlight w:val="none"/>
        </w:rPr>
      </w:pPr>
    </w:p>
    <w:p w14:paraId="76D62B0F">
      <w:pPr>
        <w:rPr>
          <w:rFonts w:ascii="Times New Roman" w:hAnsi="Times New Roman" w:cs="Times New Roman"/>
          <w:color w:val="auto"/>
          <w:sz w:val="24"/>
          <w:highlight w:val="none"/>
        </w:rPr>
      </w:pPr>
    </w:p>
    <w:p w14:paraId="765DB33F">
      <w:pPr>
        <w:pStyle w:val="20"/>
        <w:rPr>
          <w:rFonts w:ascii="Times New Roman" w:hAnsi="Times New Roman" w:cs="Times New Roman"/>
          <w:color w:val="auto"/>
          <w:sz w:val="24"/>
          <w:highlight w:val="none"/>
        </w:rPr>
      </w:pPr>
    </w:p>
    <w:p w14:paraId="63734B18">
      <w:pPr>
        <w:rPr>
          <w:rFonts w:ascii="Times New Roman" w:hAnsi="Times New Roman" w:cs="Times New Roman"/>
          <w:color w:val="auto"/>
          <w:sz w:val="24"/>
          <w:highlight w:val="none"/>
        </w:rPr>
      </w:pPr>
    </w:p>
    <w:p w14:paraId="485106C9">
      <w:pPr>
        <w:pStyle w:val="20"/>
        <w:rPr>
          <w:rFonts w:ascii="Times New Roman" w:hAnsi="Times New Roman" w:cs="Times New Roman"/>
          <w:color w:val="auto"/>
          <w:sz w:val="24"/>
          <w:highlight w:val="none"/>
        </w:rPr>
      </w:pPr>
    </w:p>
    <w:p w14:paraId="631FDB3F">
      <w:pPr>
        <w:rPr>
          <w:rFonts w:ascii="Times New Roman" w:hAnsi="Times New Roman" w:cs="Times New Roman"/>
          <w:color w:val="auto"/>
          <w:sz w:val="24"/>
          <w:highlight w:val="none"/>
        </w:rPr>
      </w:pPr>
    </w:p>
    <w:p w14:paraId="697C1FFD">
      <w:pPr>
        <w:pStyle w:val="20"/>
        <w:rPr>
          <w:rFonts w:ascii="Times New Roman" w:hAnsi="Times New Roman" w:cs="Times New Roman"/>
          <w:color w:val="auto"/>
          <w:sz w:val="24"/>
          <w:highlight w:val="none"/>
        </w:rPr>
      </w:pPr>
    </w:p>
    <w:p w14:paraId="6C40B6EF">
      <w:pPr>
        <w:rPr>
          <w:rFonts w:ascii="Times New Roman" w:hAnsi="Times New Roman" w:cs="Times New Roman"/>
          <w:color w:val="auto"/>
          <w:sz w:val="24"/>
          <w:highlight w:val="none"/>
        </w:rPr>
      </w:pPr>
    </w:p>
    <w:p w14:paraId="41DE77B0">
      <w:pPr>
        <w:pStyle w:val="33"/>
        <w:rPr>
          <w:rFonts w:ascii="Times New Roman" w:hAnsi="Times New Roman" w:cs="Times New Roman"/>
          <w:color w:val="auto"/>
          <w:sz w:val="24"/>
          <w:highlight w:val="none"/>
        </w:rPr>
      </w:pPr>
    </w:p>
    <w:p w14:paraId="50456A91">
      <w:pPr>
        <w:rPr>
          <w:rFonts w:hint="eastAsia"/>
          <w:b/>
          <w:bCs/>
          <w:color w:val="auto"/>
          <w:sz w:val="28"/>
          <w:szCs w:val="28"/>
          <w:highlight w:val="none"/>
          <w:lang w:val="en-US" w:eastAsia="zh-CN"/>
        </w:rPr>
      </w:pPr>
    </w:p>
    <w:p w14:paraId="1F0ABABF">
      <w:pPr>
        <w:pStyle w:val="19"/>
        <w:rPr>
          <w:rFonts w:hint="eastAsia"/>
          <w:color w:val="auto"/>
          <w:highlight w:val="none"/>
          <w:lang w:val="en-US" w:eastAsia="zh-CN"/>
        </w:rPr>
      </w:pPr>
    </w:p>
    <w:p w14:paraId="33E38D12">
      <w:pPr>
        <w:rPr>
          <w:rFonts w:hint="eastAsia"/>
          <w:lang w:val="en-US" w:eastAsia="zh-CN"/>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9EA5069-11AE-4765-AC8B-1B3A893A17A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05A8EF7-0F41-4736-BA03-A5B39B8ECD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034783F-5A8A-4F5E-900B-6F5164CFAA73}"/>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embedRegular r:id="rId4" w:fontKey="{4BFFF579-3F09-4364-8BD3-5C4ADB96F3B1}"/>
  </w:font>
  <w:font w:name="方正小标宋简体">
    <w:panose1 w:val="03000509000000000000"/>
    <w:charset w:val="86"/>
    <w:family w:val="auto"/>
    <w:pitch w:val="default"/>
    <w:sig w:usb0="00000001" w:usb1="080E0000" w:usb2="00000000" w:usb3="00000000" w:csb0="00040000" w:csb1="00000000"/>
    <w:embedRegular r:id="rId5" w:fontKey="{9FAC215D-D271-4BD4-9672-1F0629866652}"/>
  </w:font>
  <w:font w:name="Wingdings 2">
    <w:panose1 w:val="05020102010507070707"/>
    <w:charset w:val="02"/>
    <w:family w:val="roman"/>
    <w:pitch w:val="default"/>
    <w:sig w:usb0="00000000" w:usb1="00000000" w:usb2="00000000" w:usb3="00000000" w:csb0="80000000" w:csb1="00000000"/>
    <w:embedRegular r:id="rId6" w:fontKey="{B4BA667C-C12A-4EB9-9037-A6874425914B}"/>
  </w:font>
  <w:font w:name="华文楷体">
    <w:panose1 w:val="02010600040101010101"/>
    <w:charset w:val="86"/>
    <w:family w:val="auto"/>
    <w:pitch w:val="default"/>
    <w:sig w:usb0="00000287" w:usb1="080F0000" w:usb2="00000000" w:usb3="00000000" w:csb0="0004009F" w:csb1="DFD70000"/>
    <w:embedRegular r:id="rId7" w:fontKey="{84FB65DF-02FA-44E2-A708-5211A88235DA}"/>
  </w:font>
  <w:font w:name="仿宋_GB2312">
    <w:panose1 w:val="02010609030101010101"/>
    <w:charset w:val="86"/>
    <w:family w:val="modern"/>
    <w:pitch w:val="default"/>
    <w:sig w:usb0="00000001" w:usb1="080E0000" w:usb2="00000000" w:usb3="00000000" w:csb0="00040000" w:csb1="00000000"/>
    <w:embedRegular r:id="rId8" w:fontKey="{7EB5AF6F-1522-4361-92DE-5E7BF3857EB9}"/>
  </w:font>
  <w:font w:name="华文中宋">
    <w:panose1 w:val="02010600040101010101"/>
    <w:charset w:val="50"/>
    <w:family w:val="auto"/>
    <w:pitch w:val="default"/>
    <w:sig w:usb0="00000287" w:usb1="080F0000" w:usb2="00000000" w:usb3="00000000" w:csb0="0004009F" w:csb1="DFD70000"/>
    <w:embedRegular r:id="rId9" w:fontKey="{3D1C06C8-996E-4245-A348-05031474F9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0FB40">
    <w:pPr>
      <w:pStyle w:val="12"/>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C8699">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0C8699">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7CFCF596">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985F">
    <w:pPr>
      <w:pStyle w:val="12"/>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1AEDE">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BE1AEDE">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3BDB23CF">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025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1C2F1">
                          <w:pPr>
                            <w:pStyle w:val="12"/>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51C2F1">
                    <w:pPr>
                      <w:pStyle w:val="12"/>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DBDE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3710D">
                          <w:pPr>
                            <w:pStyle w:val="1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303710D">
                    <w:pPr>
                      <w:pStyle w:val="1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114E">
    <w:pPr>
      <w:pStyle w:val="12"/>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13A4A">
                          <w:pPr>
                            <w:pStyle w:val="1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D13A4A">
                    <w:pPr>
                      <w:pStyle w:val="1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E2A14">
    <w:pPr>
      <w:pStyle w:val="13"/>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C73E9">
    <w:pPr>
      <w:pStyle w:val="13"/>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13"/>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3"/>
      <w:suff w:val="nothing"/>
      <w:lvlText w:val="%1．"/>
      <w:lvlJc w:val="left"/>
      <w:pPr>
        <w:ind w:left="17"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5607D6"/>
    <w:rsid w:val="00653222"/>
    <w:rsid w:val="00665BAD"/>
    <w:rsid w:val="00675481"/>
    <w:rsid w:val="00691F7C"/>
    <w:rsid w:val="00724BD4"/>
    <w:rsid w:val="007678F7"/>
    <w:rsid w:val="007C6E94"/>
    <w:rsid w:val="00950240"/>
    <w:rsid w:val="009F4C1B"/>
    <w:rsid w:val="00A15DCF"/>
    <w:rsid w:val="00AB7A64"/>
    <w:rsid w:val="00D704DB"/>
    <w:rsid w:val="00E30FAC"/>
    <w:rsid w:val="00E8570D"/>
    <w:rsid w:val="010A3C11"/>
    <w:rsid w:val="010E69FF"/>
    <w:rsid w:val="016035C7"/>
    <w:rsid w:val="017D7CB0"/>
    <w:rsid w:val="01AF70E0"/>
    <w:rsid w:val="01D6466C"/>
    <w:rsid w:val="0211370D"/>
    <w:rsid w:val="022655F4"/>
    <w:rsid w:val="023E3C6A"/>
    <w:rsid w:val="0286092F"/>
    <w:rsid w:val="028D5673"/>
    <w:rsid w:val="02932C1B"/>
    <w:rsid w:val="02B159B4"/>
    <w:rsid w:val="02C26D91"/>
    <w:rsid w:val="02D346A3"/>
    <w:rsid w:val="02DF3606"/>
    <w:rsid w:val="02F05C02"/>
    <w:rsid w:val="036118B1"/>
    <w:rsid w:val="0371289F"/>
    <w:rsid w:val="038863C7"/>
    <w:rsid w:val="0389136D"/>
    <w:rsid w:val="03A9557F"/>
    <w:rsid w:val="03B86BA8"/>
    <w:rsid w:val="03F914B2"/>
    <w:rsid w:val="04230E30"/>
    <w:rsid w:val="042516B9"/>
    <w:rsid w:val="042F2C67"/>
    <w:rsid w:val="045E338A"/>
    <w:rsid w:val="047010F6"/>
    <w:rsid w:val="04701D1E"/>
    <w:rsid w:val="049D76C3"/>
    <w:rsid w:val="04C16A73"/>
    <w:rsid w:val="04E034BC"/>
    <w:rsid w:val="04F607A3"/>
    <w:rsid w:val="05085F79"/>
    <w:rsid w:val="052851DF"/>
    <w:rsid w:val="0535195E"/>
    <w:rsid w:val="054416D2"/>
    <w:rsid w:val="05AF29EE"/>
    <w:rsid w:val="05D2339D"/>
    <w:rsid w:val="05F62696"/>
    <w:rsid w:val="05F94BA8"/>
    <w:rsid w:val="060774EA"/>
    <w:rsid w:val="06341F34"/>
    <w:rsid w:val="06663933"/>
    <w:rsid w:val="068727A0"/>
    <w:rsid w:val="06E878A2"/>
    <w:rsid w:val="07063EDC"/>
    <w:rsid w:val="071432F2"/>
    <w:rsid w:val="073835B2"/>
    <w:rsid w:val="076958CF"/>
    <w:rsid w:val="07A31864"/>
    <w:rsid w:val="07AF3996"/>
    <w:rsid w:val="07C951F6"/>
    <w:rsid w:val="08065E5F"/>
    <w:rsid w:val="080B2B96"/>
    <w:rsid w:val="081D6FC0"/>
    <w:rsid w:val="08412974"/>
    <w:rsid w:val="0881185D"/>
    <w:rsid w:val="08907C6B"/>
    <w:rsid w:val="08CA47FF"/>
    <w:rsid w:val="08E91129"/>
    <w:rsid w:val="09187C60"/>
    <w:rsid w:val="091A677A"/>
    <w:rsid w:val="09210464"/>
    <w:rsid w:val="095E1B17"/>
    <w:rsid w:val="096867B1"/>
    <w:rsid w:val="09B13FF7"/>
    <w:rsid w:val="0A2166A1"/>
    <w:rsid w:val="0A2E7496"/>
    <w:rsid w:val="0A407D2C"/>
    <w:rsid w:val="0A466107"/>
    <w:rsid w:val="0A64315D"/>
    <w:rsid w:val="0A8235E3"/>
    <w:rsid w:val="0A941F2B"/>
    <w:rsid w:val="0AAD73BC"/>
    <w:rsid w:val="0AB84C95"/>
    <w:rsid w:val="0AED0915"/>
    <w:rsid w:val="0AF3003D"/>
    <w:rsid w:val="0B085924"/>
    <w:rsid w:val="0B286939"/>
    <w:rsid w:val="0B2E4625"/>
    <w:rsid w:val="0B416FFB"/>
    <w:rsid w:val="0B7F3FC7"/>
    <w:rsid w:val="0BA10DDD"/>
    <w:rsid w:val="0BB2614A"/>
    <w:rsid w:val="0BBD1174"/>
    <w:rsid w:val="0BC86369"/>
    <w:rsid w:val="0BCC3D77"/>
    <w:rsid w:val="0BDD422F"/>
    <w:rsid w:val="0C024903"/>
    <w:rsid w:val="0C0B7829"/>
    <w:rsid w:val="0C126BE9"/>
    <w:rsid w:val="0C252478"/>
    <w:rsid w:val="0C425774"/>
    <w:rsid w:val="0C433DD8"/>
    <w:rsid w:val="0C5C5FF7"/>
    <w:rsid w:val="0CA667B4"/>
    <w:rsid w:val="0CB62B1E"/>
    <w:rsid w:val="0CD81BE1"/>
    <w:rsid w:val="0D367047"/>
    <w:rsid w:val="0D604989"/>
    <w:rsid w:val="0D676CED"/>
    <w:rsid w:val="0DBD0BDC"/>
    <w:rsid w:val="0DC42165"/>
    <w:rsid w:val="0DD26630"/>
    <w:rsid w:val="0DE02F17"/>
    <w:rsid w:val="0E436CA2"/>
    <w:rsid w:val="0E541DD8"/>
    <w:rsid w:val="0EA07AC2"/>
    <w:rsid w:val="0EB14497"/>
    <w:rsid w:val="0EB73ADA"/>
    <w:rsid w:val="0EBA46A3"/>
    <w:rsid w:val="0EBB2DAD"/>
    <w:rsid w:val="0ED411DA"/>
    <w:rsid w:val="0EF05DCE"/>
    <w:rsid w:val="0F4E7639"/>
    <w:rsid w:val="0F515C7A"/>
    <w:rsid w:val="0F531ACB"/>
    <w:rsid w:val="0F5D63CD"/>
    <w:rsid w:val="0F6F4854"/>
    <w:rsid w:val="0F9D4A1B"/>
    <w:rsid w:val="0F9F0794"/>
    <w:rsid w:val="0FB568C1"/>
    <w:rsid w:val="0FB57FB7"/>
    <w:rsid w:val="0FBE1FCA"/>
    <w:rsid w:val="0FD41FBD"/>
    <w:rsid w:val="0FD4370B"/>
    <w:rsid w:val="10104718"/>
    <w:rsid w:val="101902A4"/>
    <w:rsid w:val="101A751A"/>
    <w:rsid w:val="103E486A"/>
    <w:rsid w:val="106D5B52"/>
    <w:rsid w:val="1090350E"/>
    <w:rsid w:val="10944070"/>
    <w:rsid w:val="10A6372F"/>
    <w:rsid w:val="10A97373"/>
    <w:rsid w:val="10DA535D"/>
    <w:rsid w:val="10F20D97"/>
    <w:rsid w:val="10F863AD"/>
    <w:rsid w:val="110D2AFF"/>
    <w:rsid w:val="112131E2"/>
    <w:rsid w:val="11681ED6"/>
    <w:rsid w:val="119C482A"/>
    <w:rsid w:val="11B06C88"/>
    <w:rsid w:val="11C6025A"/>
    <w:rsid w:val="11DF30C9"/>
    <w:rsid w:val="11F528ED"/>
    <w:rsid w:val="11FD4CD5"/>
    <w:rsid w:val="129325F3"/>
    <w:rsid w:val="12983425"/>
    <w:rsid w:val="129A3494"/>
    <w:rsid w:val="12BD1492"/>
    <w:rsid w:val="12FA3B2F"/>
    <w:rsid w:val="1300779B"/>
    <w:rsid w:val="13054DB2"/>
    <w:rsid w:val="131B45D5"/>
    <w:rsid w:val="13431F92"/>
    <w:rsid w:val="13955E86"/>
    <w:rsid w:val="13C13BEB"/>
    <w:rsid w:val="13D604FC"/>
    <w:rsid w:val="13E11194"/>
    <w:rsid w:val="13EC1865"/>
    <w:rsid w:val="144A391D"/>
    <w:rsid w:val="145D3899"/>
    <w:rsid w:val="14B7657F"/>
    <w:rsid w:val="14BF5434"/>
    <w:rsid w:val="14CE63E8"/>
    <w:rsid w:val="150E5893"/>
    <w:rsid w:val="15133F2C"/>
    <w:rsid w:val="15AF385B"/>
    <w:rsid w:val="15C3657D"/>
    <w:rsid w:val="15CA4090"/>
    <w:rsid w:val="15ED748E"/>
    <w:rsid w:val="15F1786F"/>
    <w:rsid w:val="160C46A9"/>
    <w:rsid w:val="16201F02"/>
    <w:rsid w:val="163D1F3A"/>
    <w:rsid w:val="16414AC9"/>
    <w:rsid w:val="167C0AF5"/>
    <w:rsid w:val="167C76AF"/>
    <w:rsid w:val="16A14FAE"/>
    <w:rsid w:val="16FF3D15"/>
    <w:rsid w:val="17024379"/>
    <w:rsid w:val="17263548"/>
    <w:rsid w:val="17755202"/>
    <w:rsid w:val="1776370C"/>
    <w:rsid w:val="17CF3BE0"/>
    <w:rsid w:val="182746B0"/>
    <w:rsid w:val="186C7681"/>
    <w:rsid w:val="18786026"/>
    <w:rsid w:val="188C4113"/>
    <w:rsid w:val="189E5E26"/>
    <w:rsid w:val="18D04606"/>
    <w:rsid w:val="18D70F9E"/>
    <w:rsid w:val="18FA5B52"/>
    <w:rsid w:val="19001DBB"/>
    <w:rsid w:val="19053D5D"/>
    <w:rsid w:val="190D676E"/>
    <w:rsid w:val="191A46EE"/>
    <w:rsid w:val="193D5CAC"/>
    <w:rsid w:val="19600F94"/>
    <w:rsid w:val="19647370"/>
    <w:rsid w:val="19C83B53"/>
    <w:rsid w:val="19DE1C05"/>
    <w:rsid w:val="19EB0A7A"/>
    <w:rsid w:val="1A185E2C"/>
    <w:rsid w:val="1A3C6E09"/>
    <w:rsid w:val="1A657CD8"/>
    <w:rsid w:val="1A741F99"/>
    <w:rsid w:val="1AA97D25"/>
    <w:rsid w:val="1AAC1FB7"/>
    <w:rsid w:val="1B1F49AA"/>
    <w:rsid w:val="1B416BA3"/>
    <w:rsid w:val="1B610FF3"/>
    <w:rsid w:val="1B87260E"/>
    <w:rsid w:val="1B9916E8"/>
    <w:rsid w:val="1BF956CF"/>
    <w:rsid w:val="1BFD0D5D"/>
    <w:rsid w:val="1C0C5403"/>
    <w:rsid w:val="1C511068"/>
    <w:rsid w:val="1C7D1E5D"/>
    <w:rsid w:val="1C9D0478"/>
    <w:rsid w:val="1CB03FE0"/>
    <w:rsid w:val="1CB304A3"/>
    <w:rsid w:val="1CD07137"/>
    <w:rsid w:val="1CE76D4F"/>
    <w:rsid w:val="1CF12CD2"/>
    <w:rsid w:val="1D3320C5"/>
    <w:rsid w:val="1D3772E3"/>
    <w:rsid w:val="1D3F5364"/>
    <w:rsid w:val="1D9C6C71"/>
    <w:rsid w:val="1DBF4066"/>
    <w:rsid w:val="1DC0096E"/>
    <w:rsid w:val="1DD02C25"/>
    <w:rsid w:val="1DFB32CC"/>
    <w:rsid w:val="1E085F02"/>
    <w:rsid w:val="1E2F53D8"/>
    <w:rsid w:val="1E304C77"/>
    <w:rsid w:val="1E605592"/>
    <w:rsid w:val="1E764DB5"/>
    <w:rsid w:val="1E7E7378"/>
    <w:rsid w:val="1EEE0DF0"/>
    <w:rsid w:val="1F0529C7"/>
    <w:rsid w:val="1F091FF2"/>
    <w:rsid w:val="1F172B9E"/>
    <w:rsid w:val="1F291E28"/>
    <w:rsid w:val="1F6B68E4"/>
    <w:rsid w:val="1F8615BF"/>
    <w:rsid w:val="1F93095F"/>
    <w:rsid w:val="1FB449F5"/>
    <w:rsid w:val="1FC01B05"/>
    <w:rsid w:val="1FD06747"/>
    <w:rsid w:val="1FE64151"/>
    <w:rsid w:val="1FEA7927"/>
    <w:rsid w:val="1FFE5062"/>
    <w:rsid w:val="20220D88"/>
    <w:rsid w:val="202D724A"/>
    <w:rsid w:val="20432E03"/>
    <w:rsid w:val="20703AC9"/>
    <w:rsid w:val="20CE5700"/>
    <w:rsid w:val="20CE712B"/>
    <w:rsid w:val="20E701EC"/>
    <w:rsid w:val="21366A7E"/>
    <w:rsid w:val="216C51F8"/>
    <w:rsid w:val="21705735"/>
    <w:rsid w:val="218872DA"/>
    <w:rsid w:val="218B4B53"/>
    <w:rsid w:val="21A659B2"/>
    <w:rsid w:val="21EC1864"/>
    <w:rsid w:val="2211172D"/>
    <w:rsid w:val="222F5C4D"/>
    <w:rsid w:val="22456F98"/>
    <w:rsid w:val="22694276"/>
    <w:rsid w:val="22853AE2"/>
    <w:rsid w:val="22870E4F"/>
    <w:rsid w:val="22886585"/>
    <w:rsid w:val="22A243CB"/>
    <w:rsid w:val="233E4325"/>
    <w:rsid w:val="23610B8C"/>
    <w:rsid w:val="23623B5A"/>
    <w:rsid w:val="23721D78"/>
    <w:rsid w:val="23767E36"/>
    <w:rsid w:val="23DC56BB"/>
    <w:rsid w:val="23E812A0"/>
    <w:rsid w:val="241155A9"/>
    <w:rsid w:val="241D716E"/>
    <w:rsid w:val="244412FB"/>
    <w:rsid w:val="2472524B"/>
    <w:rsid w:val="24AD2EBF"/>
    <w:rsid w:val="24BB5C18"/>
    <w:rsid w:val="253902A6"/>
    <w:rsid w:val="253F05F7"/>
    <w:rsid w:val="25494FD2"/>
    <w:rsid w:val="254A0D4A"/>
    <w:rsid w:val="254B358D"/>
    <w:rsid w:val="25517C49"/>
    <w:rsid w:val="256E6DFD"/>
    <w:rsid w:val="257F09F3"/>
    <w:rsid w:val="25891872"/>
    <w:rsid w:val="25B60EA7"/>
    <w:rsid w:val="25B678EC"/>
    <w:rsid w:val="25B736EC"/>
    <w:rsid w:val="25CC7C14"/>
    <w:rsid w:val="25F767DC"/>
    <w:rsid w:val="25F80363"/>
    <w:rsid w:val="26015F94"/>
    <w:rsid w:val="2613091A"/>
    <w:rsid w:val="26153106"/>
    <w:rsid w:val="262D48F3"/>
    <w:rsid w:val="264D0AF2"/>
    <w:rsid w:val="265909F3"/>
    <w:rsid w:val="26B33519"/>
    <w:rsid w:val="26BB5A5B"/>
    <w:rsid w:val="26DC3C24"/>
    <w:rsid w:val="26E0066E"/>
    <w:rsid w:val="26E81DCB"/>
    <w:rsid w:val="26FE3B9A"/>
    <w:rsid w:val="273571C2"/>
    <w:rsid w:val="275A75F4"/>
    <w:rsid w:val="275E50DA"/>
    <w:rsid w:val="27621A0B"/>
    <w:rsid w:val="279E7B84"/>
    <w:rsid w:val="27B103DE"/>
    <w:rsid w:val="27CE17BE"/>
    <w:rsid w:val="27DC4161"/>
    <w:rsid w:val="28302479"/>
    <w:rsid w:val="285445B2"/>
    <w:rsid w:val="28D24D9C"/>
    <w:rsid w:val="28F25980"/>
    <w:rsid w:val="28FE7045"/>
    <w:rsid w:val="2941798C"/>
    <w:rsid w:val="294C5129"/>
    <w:rsid w:val="295C70D0"/>
    <w:rsid w:val="295E4EA3"/>
    <w:rsid w:val="296E3259"/>
    <w:rsid w:val="296F6FD1"/>
    <w:rsid w:val="29C70BBB"/>
    <w:rsid w:val="29CD4E78"/>
    <w:rsid w:val="29E4351B"/>
    <w:rsid w:val="2A24600D"/>
    <w:rsid w:val="2A305480"/>
    <w:rsid w:val="2A4E6005"/>
    <w:rsid w:val="2A8F70B0"/>
    <w:rsid w:val="2A9C3DF6"/>
    <w:rsid w:val="2AE43776"/>
    <w:rsid w:val="2B06015E"/>
    <w:rsid w:val="2B1D5459"/>
    <w:rsid w:val="2B276CB6"/>
    <w:rsid w:val="2B4F4ECF"/>
    <w:rsid w:val="2B6F284F"/>
    <w:rsid w:val="2BA74026"/>
    <w:rsid w:val="2C2263B3"/>
    <w:rsid w:val="2C9C2F72"/>
    <w:rsid w:val="2CB52F4D"/>
    <w:rsid w:val="2CC15D7F"/>
    <w:rsid w:val="2CD47877"/>
    <w:rsid w:val="2CE83322"/>
    <w:rsid w:val="2D141CF6"/>
    <w:rsid w:val="2D502872"/>
    <w:rsid w:val="2D764930"/>
    <w:rsid w:val="2D984126"/>
    <w:rsid w:val="2DB31BE6"/>
    <w:rsid w:val="2DBE22D5"/>
    <w:rsid w:val="2E0A4375"/>
    <w:rsid w:val="2E0C3040"/>
    <w:rsid w:val="2E0D52BF"/>
    <w:rsid w:val="2E35623B"/>
    <w:rsid w:val="2E4E3659"/>
    <w:rsid w:val="2E6740D2"/>
    <w:rsid w:val="2E960B5C"/>
    <w:rsid w:val="2EC138D2"/>
    <w:rsid w:val="2ED8288A"/>
    <w:rsid w:val="2EE205A6"/>
    <w:rsid w:val="2EEB317F"/>
    <w:rsid w:val="2F18216E"/>
    <w:rsid w:val="2F1E127D"/>
    <w:rsid w:val="2F2969EB"/>
    <w:rsid w:val="2F401502"/>
    <w:rsid w:val="2F462582"/>
    <w:rsid w:val="2F5673B3"/>
    <w:rsid w:val="2F597F13"/>
    <w:rsid w:val="2F714B04"/>
    <w:rsid w:val="2F920A3A"/>
    <w:rsid w:val="2FA15BFA"/>
    <w:rsid w:val="2FED3439"/>
    <w:rsid w:val="2FFB71AB"/>
    <w:rsid w:val="300246FB"/>
    <w:rsid w:val="300458E4"/>
    <w:rsid w:val="30064FDA"/>
    <w:rsid w:val="303773D1"/>
    <w:rsid w:val="30793AE8"/>
    <w:rsid w:val="30B55C11"/>
    <w:rsid w:val="30CB0F91"/>
    <w:rsid w:val="30D77936"/>
    <w:rsid w:val="31165933"/>
    <w:rsid w:val="316E7428"/>
    <w:rsid w:val="3175714F"/>
    <w:rsid w:val="319B3695"/>
    <w:rsid w:val="31BF0E0A"/>
    <w:rsid w:val="31D976DD"/>
    <w:rsid w:val="31F14A27"/>
    <w:rsid w:val="32164205"/>
    <w:rsid w:val="322546D1"/>
    <w:rsid w:val="32332253"/>
    <w:rsid w:val="324271A8"/>
    <w:rsid w:val="327A0EC0"/>
    <w:rsid w:val="329D4BAF"/>
    <w:rsid w:val="32D10F12"/>
    <w:rsid w:val="331D35FA"/>
    <w:rsid w:val="332C1A8F"/>
    <w:rsid w:val="333B777A"/>
    <w:rsid w:val="333F226C"/>
    <w:rsid w:val="339A2E9C"/>
    <w:rsid w:val="33A51F6D"/>
    <w:rsid w:val="33C26030"/>
    <w:rsid w:val="33C547A5"/>
    <w:rsid w:val="34526CBA"/>
    <w:rsid w:val="345A580A"/>
    <w:rsid w:val="34B22DB1"/>
    <w:rsid w:val="34E42564"/>
    <w:rsid w:val="34EA61B8"/>
    <w:rsid w:val="34F12F90"/>
    <w:rsid w:val="34F82570"/>
    <w:rsid w:val="3518676F"/>
    <w:rsid w:val="35201A23"/>
    <w:rsid w:val="352E500F"/>
    <w:rsid w:val="355434F9"/>
    <w:rsid w:val="35727A6C"/>
    <w:rsid w:val="35843E04"/>
    <w:rsid w:val="35B540D6"/>
    <w:rsid w:val="35BE0BED"/>
    <w:rsid w:val="35C66E2C"/>
    <w:rsid w:val="35CA2312"/>
    <w:rsid w:val="35F76384"/>
    <w:rsid w:val="360F1920"/>
    <w:rsid w:val="361938E0"/>
    <w:rsid w:val="362F5E73"/>
    <w:rsid w:val="36413AA3"/>
    <w:rsid w:val="364C6C07"/>
    <w:rsid w:val="366A124C"/>
    <w:rsid w:val="36B129D7"/>
    <w:rsid w:val="36C144C3"/>
    <w:rsid w:val="372633C5"/>
    <w:rsid w:val="377C4EB7"/>
    <w:rsid w:val="385F275A"/>
    <w:rsid w:val="3885411B"/>
    <w:rsid w:val="388C7CC2"/>
    <w:rsid w:val="38B92676"/>
    <w:rsid w:val="38C23C8C"/>
    <w:rsid w:val="38DC28FD"/>
    <w:rsid w:val="390A63CE"/>
    <w:rsid w:val="394D1ECD"/>
    <w:rsid w:val="3951224F"/>
    <w:rsid w:val="396A50BF"/>
    <w:rsid w:val="39B20761"/>
    <w:rsid w:val="39D37108"/>
    <w:rsid w:val="39F257E0"/>
    <w:rsid w:val="3A1C1BAF"/>
    <w:rsid w:val="3A1F1997"/>
    <w:rsid w:val="3A282A5D"/>
    <w:rsid w:val="3A7129B2"/>
    <w:rsid w:val="3A777A93"/>
    <w:rsid w:val="3AA41263"/>
    <w:rsid w:val="3AD4138A"/>
    <w:rsid w:val="3AE758D2"/>
    <w:rsid w:val="3AF61300"/>
    <w:rsid w:val="3AF8151D"/>
    <w:rsid w:val="3B096510"/>
    <w:rsid w:val="3B2E0A9A"/>
    <w:rsid w:val="3B3377A5"/>
    <w:rsid w:val="3B361C73"/>
    <w:rsid w:val="3B412764"/>
    <w:rsid w:val="3B414529"/>
    <w:rsid w:val="3B47240E"/>
    <w:rsid w:val="3B5A188F"/>
    <w:rsid w:val="3B7C2F21"/>
    <w:rsid w:val="3B895CD0"/>
    <w:rsid w:val="3B8A41D3"/>
    <w:rsid w:val="3BC00DC4"/>
    <w:rsid w:val="3C243C4B"/>
    <w:rsid w:val="3C4D6CFE"/>
    <w:rsid w:val="3C651D50"/>
    <w:rsid w:val="3C8666FD"/>
    <w:rsid w:val="3CA523B3"/>
    <w:rsid w:val="3CAF79B9"/>
    <w:rsid w:val="3CF7310E"/>
    <w:rsid w:val="3CFD709B"/>
    <w:rsid w:val="3D0870C9"/>
    <w:rsid w:val="3D3103CE"/>
    <w:rsid w:val="3D4041F2"/>
    <w:rsid w:val="3D6F7148"/>
    <w:rsid w:val="3D734E8A"/>
    <w:rsid w:val="3D805368"/>
    <w:rsid w:val="3D820C29"/>
    <w:rsid w:val="3DB57993"/>
    <w:rsid w:val="3DF132CA"/>
    <w:rsid w:val="3E103B9E"/>
    <w:rsid w:val="3E2829E9"/>
    <w:rsid w:val="3E3C527C"/>
    <w:rsid w:val="3E5113D8"/>
    <w:rsid w:val="3E832EAB"/>
    <w:rsid w:val="3EBE76C5"/>
    <w:rsid w:val="3ECC22A5"/>
    <w:rsid w:val="3EDB2CE7"/>
    <w:rsid w:val="3F1E0E25"/>
    <w:rsid w:val="3F324E7C"/>
    <w:rsid w:val="3F3917BB"/>
    <w:rsid w:val="3F3E1D92"/>
    <w:rsid w:val="3F3E3276"/>
    <w:rsid w:val="3F8C3FE1"/>
    <w:rsid w:val="3FA70E1B"/>
    <w:rsid w:val="3FB452E6"/>
    <w:rsid w:val="3FB5178A"/>
    <w:rsid w:val="3FDC2527"/>
    <w:rsid w:val="3FED5E3A"/>
    <w:rsid w:val="3FF744E4"/>
    <w:rsid w:val="40077B0C"/>
    <w:rsid w:val="40290860"/>
    <w:rsid w:val="40297A82"/>
    <w:rsid w:val="403D54CD"/>
    <w:rsid w:val="406D41CF"/>
    <w:rsid w:val="407707ED"/>
    <w:rsid w:val="408028ED"/>
    <w:rsid w:val="40C7284E"/>
    <w:rsid w:val="40D95004"/>
    <w:rsid w:val="40F13E3D"/>
    <w:rsid w:val="40FB5C66"/>
    <w:rsid w:val="41212AAF"/>
    <w:rsid w:val="4148218A"/>
    <w:rsid w:val="41597EF3"/>
    <w:rsid w:val="4178455B"/>
    <w:rsid w:val="41864339"/>
    <w:rsid w:val="41B0748D"/>
    <w:rsid w:val="41B873F1"/>
    <w:rsid w:val="41BB6E00"/>
    <w:rsid w:val="41CF3C5E"/>
    <w:rsid w:val="41E874E1"/>
    <w:rsid w:val="41FB71FC"/>
    <w:rsid w:val="423257B2"/>
    <w:rsid w:val="42440BA3"/>
    <w:rsid w:val="424D3EFC"/>
    <w:rsid w:val="425D1BF0"/>
    <w:rsid w:val="426A68F1"/>
    <w:rsid w:val="426B29F2"/>
    <w:rsid w:val="426D375C"/>
    <w:rsid w:val="42754E3B"/>
    <w:rsid w:val="42815953"/>
    <w:rsid w:val="42A35E1F"/>
    <w:rsid w:val="42B6714C"/>
    <w:rsid w:val="42E414A5"/>
    <w:rsid w:val="42ED38B0"/>
    <w:rsid w:val="430239C6"/>
    <w:rsid w:val="430C466C"/>
    <w:rsid w:val="435F025C"/>
    <w:rsid w:val="43676230"/>
    <w:rsid w:val="442716E3"/>
    <w:rsid w:val="442A3DC9"/>
    <w:rsid w:val="44316131"/>
    <w:rsid w:val="443A04B0"/>
    <w:rsid w:val="445B0426"/>
    <w:rsid w:val="44623B29"/>
    <w:rsid w:val="448259B3"/>
    <w:rsid w:val="44AC6153"/>
    <w:rsid w:val="44BB2A01"/>
    <w:rsid w:val="44C24001"/>
    <w:rsid w:val="44CB7E92"/>
    <w:rsid w:val="44D37FBC"/>
    <w:rsid w:val="44D53D34"/>
    <w:rsid w:val="44D81267"/>
    <w:rsid w:val="44DD1721"/>
    <w:rsid w:val="45014B29"/>
    <w:rsid w:val="45260A34"/>
    <w:rsid w:val="452D3B70"/>
    <w:rsid w:val="45303661"/>
    <w:rsid w:val="4551727C"/>
    <w:rsid w:val="45653B06"/>
    <w:rsid w:val="45675307"/>
    <w:rsid w:val="4574425A"/>
    <w:rsid w:val="457C0654"/>
    <w:rsid w:val="458B0897"/>
    <w:rsid w:val="458D6DA1"/>
    <w:rsid w:val="458F2670"/>
    <w:rsid w:val="45E82159"/>
    <w:rsid w:val="45ED0F61"/>
    <w:rsid w:val="45FB77CB"/>
    <w:rsid w:val="460C19D8"/>
    <w:rsid w:val="465A0995"/>
    <w:rsid w:val="46767799"/>
    <w:rsid w:val="46B5206F"/>
    <w:rsid w:val="46CA0775"/>
    <w:rsid w:val="46D53D73"/>
    <w:rsid w:val="471825FE"/>
    <w:rsid w:val="4727514F"/>
    <w:rsid w:val="47451645"/>
    <w:rsid w:val="475036EC"/>
    <w:rsid w:val="476304E5"/>
    <w:rsid w:val="483D1893"/>
    <w:rsid w:val="4840005F"/>
    <w:rsid w:val="48407E8B"/>
    <w:rsid w:val="48492B5E"/>
    <w:rsid w:val="485633DE"/>
    <w:rsid w:val="486A70F8"/>
    <w:rsid w:val="48941C0A"/>
    <w:rsid w:val="48D016B1"/>
    <w:rsid w:val="48EB621C"/>
    <w:rsid w:val="48EF63BC"/>
    <w:rsid w:val="48F03833"/>
    <w:rsid w:val="49143FE3"/>
    <w:rsid w:val="49410045"/>
    <w:rsid w:val="497B5EAF"/>
    <w:rsid w:val="49BB5BEF"/>
    <w:rsid w:val="49E550B8"/>
    <w:rsid w:val="4A0F1D6B"/>
    <w:rsid w:val="4A304D72"/>
    <w:rsid w:val="4ABD50B2"/>
    <w:rsid w:val="4ADA08DD"/>
    <w:rsid w:val="4AEE5B50"/>
    <w:rsid w:val="4AF53CDA"/>
    <w:rsid w:val="4B302190"/>
    <w:rsid w:val="4B316AE7"/>
    <w:rsid w:val="4B4B4D50"/>
    <w:rsid w:val="4B8D7117"/>
    <w:rsid w:val="4B920BD1"/>
    <w:rsid w:val="4BC863A1"/>
    <w:rsid w:val="4BCD1E1A"/>
    <w:rsid w:val="4C0D05F0"/>
    <w:rsid w:val="4C2F01CE"/>
    <w:rsid w:val="4C327CBE"/>
    <w:rsid w:val="4C336232"/>
    <w:rsid w:val="4C425680"/>
    <w:rsid w:val="4C4D68A6"/>
    <w:rsid w:val="4C5440D8"/>
    <w:rsid w:val="4C5B1CC0"/>
    <w:rsid w:val="4C6063F0"/>
    <w:rsid w:val="4CDE25B8"/>
    <w:rsid w:val="4D031C9B"/>
    <w:rsid w:val="4D237C5B"/>
    <w:rsid w:val="4D4C4DB0"/>
    <w:rsid w:val="4D567F0A"/>
    <w:rsid w:val="4D6E195B"/>
    <w:rsid w:val="4D882C83"/>
    <w:rsid w:val="4DB33731"/>
    <w:rsid w:val="4DB34E9F"/>
    <w:rsid w:val="4DD45985"/>
    <w:rsid w:val="4DDE57A5"/>
    <w:rsid w:val="4DE4323A"/>
    <w:rsid w:val="4DED5CE9"/>
    <w:rsid w:val="4E015B9A"/>
    <w:rsid w:val="4E040F77"/>
    <w:rsid w:val="4E0D2791"/>
    <w:rsid w:val="4E2528C4"/>
    <w:rsid w:val="4E323FA5"/>
    <w:rsid w:val="4E381FE7"/>
    <w:rsid w:val="4E3E294A"/>
    <w:rsid w:val="4E4361B3"/>
    <w:rsid w:val="4E7D3760"/>
    <w:rsid w:val="4EF15C0F"/>
    <w:rsid w:val="4F0478A8"/>
    <w:rsid w:val="4F0E4A13"/>
    <w:rsid w:val="4F245FE4"/>
    <w:rsid w:val="4F570614"/>
    <w:rsid w:val="4F6508DA"/>
    <w:rsid w:val="4F7A3E56"/>
    <w:rsid w:val="4F7E3AF1"/>
    <w:rsid w:val="4FAB67F2"/>
    <w:rsid w:val="4FC81DBA"/>
    <w:rsid w:val="4FE062C8"/>
    <w:rsid w:val="4FF260E2"/>
    <w:rsid w:val="50083210"/>
    <w:rsid w:val="501047BA"/>
    <w:rsid w:val="50236B06"/>
    <w:rsid w:val="50493828"/>
    <w:rsid w:val="5051384E"/>
    <w:rsid w:val="50792360"/>
    <w:rsid w:val="507C1E50"/>
    <w:rsid w:val="508D7BB9"/>
    <w:rsid w:val="50932863"/>
    <w:rsid w:val="50A92418"/>
    <w:rsid w:val="50C64757"/>
    <w:rsid w:val="50E04186"/>
    <w:rsid w:val="50FD6AED"/>
    <w:rsid w:val="511A7AB0"/>
    <w:rsid w:val="512E2388"/>
    <w:rsid w:val="51801680"/>
    <w:rsid w:val="51AE428B"/>
    <w:rsid w:val="51CF2578"/>
    <w:rsid w:val="51D44165"/>
    <w:rsid w:val="51D82289"/>
    <w:rsid w:val="51E101BC"/>
    <w:rsid w:val="522600D8"/>
    <w:rsid w:val="5230624E"/>
    <w:rsid w:val="524B7D2C"/>
    <w:rsid w:val="525E7F64"/>
    <w:rsid w:val="528B597C"/>
    <w:rsid w:val="52A031D1"/>
    <w:rsid w:val="52A92912"/>
    <w:rsid w:val="52B24B47"/>
    <w:rsid w:val="52B3031A"/>
    <w:rsid w:val="52BA1516"/>
    <w:rsid w:val="52D33D8B"/>
    <w:rsid w:val="52DD4E28"/>
    <w:rsid w:val="52EF06B7"/>
    <w:rsid w:val="531039DD"/>
    <w:rsid w:val="53180D32"/>
    <w:rsid w:val="53807F59"/>
    <w:rsid w:val="53966D81"/>
    <w:rsid w:val="53C77F81"/>
    <w:rsid w:val="5422686A"/>
    <w:rsid w:val="54931516"/>
    <w:rsid w:val="549A6B3D"/>
    <w:rsid w:val="549C03CB"/>
    <w:rsid w:val="54C469B0"/>
    <w:rsid w:val="54E35FFA"/>
    <w:rsid w:val="54F71AA5"/>
    <w:rsid w:val="551254D1"/>
    <w:rsid w:val="55164621"/>
    <w:rsid w:val="55184EF2"/>
    <w:rsid w:val="557F5C64"/>
    <w:rsid w:val="55BD4A9D"/>
    <w:rsid w:val="55CE5FAF"/>
    <w:rsid w:val="55D65B5E"/>
    <w:rsid w:val="55FF50B5"/>
    <w:rsid w:val="56026953"/>
    <w:rsid w:val="563E671E"/>
    <w:rsid w:val="5647080A"/>
    <w:rsid w:val="56695122"/>
    <w:rsid w:val="566B44F9"/>
    <w:rsid w:val="567C6706"/>
    <w:rsid w:val="568D4A8B"/>
    <w:rsid w:val="56AD68BF"/>
    <w:rsid w:val="56E322E1"/>
    <w:rsid w:val="56F72C39"/>
    <w:rsid w:val="57265724"/>
    <w:rsid w:val="5741059C"/>
    <w:rsid w:val="57821C5F"/>
    <w:rsid w:val="5787376C"/>
    <w:rsid w:val="57A1017F"/>
    <w:rsid w:val="57C2283E"/>
    <w:rsid w:val="57EC71D5"/>
    <w:rsid w:val="581A249A"/>
    <w:rsid w:val="58340631"/>
    <w:rsid w:val="58810003"/>
    <w:rsid w:val="588621CE"/>
    <w:rsid w:val="588927B2"/>
    <w:rsid w:val="58A14202"/>
    <w:rsid w:val="58A43CF2"/>
    <w:rsid w:val="58AC03AC"/>
    <w:rsid w:val="58B3037A"/>
    <w:rsid w:val="5906675A"/>
    <w:rsid w:val="593212FE"/>
    <w:rsid w:val="593432C8"/>
    <w:rsid w:val="59350DEE"/>
    <w:rsid w:val="596A327B"/>
    <w:rsid w:val="598F3C15"/>
    <w:rsid w:val="599D2423"/>
    <w:rsid w:val="59A44AE5"/>
    <w:rsid w:val="59C43179"/>
    <w:rsid w:val="59E21F44"/>
    <w:rsid w:val="59EF7044"/>
    <w:rsid w:val="59FB5B93"/>
    <w:rsid w:val="5A1256BA"/>
    <w:rsid w:val="5A1B2694"/>
    <w:rsid w:val="5A736D06"/>
    <w:rsid w:val="5AB51CCA"/>
    <w:rsid w:val="5AB57322"/>
    <w:rsid w:val="5AB86B82"/>
    <w:rsid w:val="5ABC62B9"/>
    <w:rsid w:val="5ADF7263"/>
    <w:rsid w:val="5AED4C1B"/>
    <w:rsid w:val="5B2D4472"/>
    <w:rsid w:val="5BA52831"/>
    <w:rsid w:val="5BB029AE"/>
    <w:rsid w:val="5BC0596D"/>
    <w:rsid w:val="5BE5635E"/>
    <w:rsid w:val="5BE74621"/>
    <w:rsid w:val="5C03587B"/>
    <w:rsid w:val="5C082ED9"/>
    <w:rsid w:val="5C453255"/>
    <w:rsid w:val="5C4750C0"/>
    <w:rsid w:val="5C4805D9"/>
    <w:rsid w:val="5C482D1B"/>
    <w:rsid w:val="5C7236C4"/>
    <w:rsid w:val="5C8C4DD7"/>
    <w:rsid w:val="5C8E7193"/>
    <w:rsid w:val="5CAD7A90"/>
    <w:rsid w:val="5CB82BDC"/>
    <w:rsid w:val="5CBA0A27"/>
    <w:rsid w:val="5CCC1A69"/>
    <w:rsid w:val="5CE24F97"/>
    <w:rsid w:val="5CEC3B27"/>
    <w:rsid w:val="5D047455"/>
    <w:rsid w:val="5D656145"/>
    <w:rsid w:val="5D804893"/>
    <w:rsid w:val="5DA53F1B"/>
    <w:rsid w:val="5DA54794"/>
    <w:rsid w:val="5DC63FF9"/>
    <w:rsid w:val="5DC70FE3"/>
    <w:rsid w:val="5E96232F"/>
    <w:rsid w:val="5F13397F"/>
    <w:rsid w:val="5F4571B2"/>
    <w:rsid w:val="5F4F2373"/>
    <w:rsid w:val="5F6A078D"/>
    <w:rsid w:val="5F93061C"/>
    <w:rsid w:val="5F9A7BFD"/>
    <w:rsid w:val="5FA23A48"/>
    <w:rsid w:val="5FB36CBE"/>
    <w:rsid w:val="5FC627A0"/>
    <w:rsid w:val="5FD076A0"/>
    <w:rsid w:val="5FD07ABA"/>
    <w:rsid w:val="5FDE7373"/>
    <w:rsid w:val="5FED36FB"/>
    <w:rsid w:val="604030F9"/>
    <w:rsid w:val="60561D75"/>
    <w:rsid w:val="606F72DB"/>
    <w:rsid w:val="60A32AE1"/>
    <w:rsid w:val="60B834A6"/>
    <w:rsid w:val="60BC5E8F"/>
    <w:rsid w:val="60C170FF"/>
    <w:rsid w:val="60CC0666"/>
    <w:rsid w:val="610E27AB"/>
    <w:rsid w:val="611511C3"/>
    <w:rsid w:val="61393910"/>
    <w:rsid w:val="614F1476"/>
    <w:rsid w:val="61710A64"/>
    <w:rsid w:val="61750921"/>
    <w:rsid w:val="61C111BB"/>
    <w:rsid w:val="61D84352"/>
    <w:rsid w:val="61DA4AD9"/>
    <w:rsid w:val="61F335F4"/>
    <w:rsid w:val="622F0AD0"/>
    <w:rsid w:val="623D3E1F"/>
    <w:rsid w:val="62626313"/>
    <w:rsid w:val="629D4803"/>
    <w:rsid w:val="62AE498D"/>
    <w:rsid w:val="62ED1A72"/>
    <w:rsid w:val="637F5A87"/>
    <w:rsid w:val="638048A2"/>
    <w:rsid w:val="638A2399"/>
    <w:rsid w:val="63D57455"/>
    <w:rsid w:val="63E84212"/>
    <w:rsid w:val="63EF2CB1"/>
    <w:rsid w:val="63EF49BB"/>
    <w:rsid w:val="63F74842"/>
    <w:rsid w:val="63FF44D2"/>
    <w:rsid w:val="64077840"/>
    <w:rsid w:val="641504F8"/>
    <w:rsid w:val="64601415"/>
    <w:rsid w:val="64774677"/>
    <w:rsid w:val="64AB0CD1"/>
    <w:rsid w:val="64B4350F"/>
    <w:rsid w:val="64C96613"/>
    <w:rsid w:val="64D84E1A"/>
    <w:rsid w:val="64E536C8"/>
    <w:rsid w:val="65312DB1"/>
    <w:rsid w:val="6548252F"/>
    <w:rsid w:val="6558033E"/>
    <w:rsid w:val="656606E0"/>
    <w:rsid w:val="65675ED4"/>
    <w:rsid w:val="657C03FE"/>
    <w:rsid w:val="658C2053"/>
    <w:rsid w:val="65EB11B2"/>
    <w:rsid w:val="66576847"/>
    <w:rsid w:val="66672543"/>
    <w:rsid w:val="6683497C"/>
    <w:rsid w:val="668D43C4"/>
    <w:rsid w:val="669B2BD8"/>
    <w:rsid w:val="66B21CD0"/>
    <w:rsid w:val="66CD13E8"/>
    <w:rsid w:val="66E872A7"/>
    <w:rsid w:val="676E5CC7"/>
    <w:rsid w:val="67E14BAB"/>
    <w:rsid w:val="67EE0AE5"/>
    <w:rsid w:val="67F71E56"/>
    <w:rsid w:val="683A3D2B"/>
    <w:rsid w:val="684C44B3"/>
    <w:rsid w:val="68880F3A"/>
    <w:rsid w:val="690F1726"/>
    <w:rsid w:val="691922CA"/>
    <w:rsid w:val="6942765C"/>
    <w:rsid w:val="696E0130"/>
    <w:rsid w:val="69D8608D"/>
    <w:rsid w:val="69EC54F9"/>
    <w:rsid w:val="69F41C48"/>
    <w:rsid w:val="6A260A0B"/>
    <w:rsid w:val="6A2D5CB0"/>
    <w:rsid w:val="6A4D2110"/>
    <w:rsid w:val="6A663992"/>
    <w:rsid w:val="6A7D0A56"/>
    <w:rsid w:val="6AB10CF8"/>
    <w:rsid w:val="6ABA6C3B"/>
    <w:rsid w:val="6B4078AA"/>
    <w:rsid w:val="6B4663C9"/>
    <w:rsid w:val="6B7B7F55"/>
    <w:rsid w:val="6B916358"/>
    <w:rsid w:val="6B981494"/>
    <w:rsid w:val="6BA57CEF"/>
    <w:rsid w:val="6BB90159"/>
    <w:rsid w:val="6BCC3834"/>
    <w:rsid w:val="6BD84130"/>
    <w:rsid w:val="6BF1329A"/>
    <w:rsid w:val="6C111246"/>
    <w:rsid w:val="6C124248"/>
    <w:rsid w:val="6C661592"/>
    <w:rsid w:val="6C6B059F"/>
    <w:rsid w:val="6C6B6BA9"/>
    <w:rsid w:val="6C8E6D3B"/>
    <w:rsid w:val="6C9555FE"/>
    <w:rsid w:val="6C97605D"/>
    <w:rsid w:val="6C9F4AA4"/>
    <w:rsid w:val="6CA00B62"/>
    <w:rsid w:val="6CBD4F2A"/>
    <w:rsid w:val="6CFE27E3"/>
    <w:rsid w:val="6D274D94"/>
    <w:rsid w:val="6D7B2E1B"/>
    <w:rsid w:val="6D8C026B"/>
    <w:rsid w:val="6D955447"/>
    <w:rsid w:val="6D9E0D2D"/>
    <w:rsid w:val="6D9E2EF6"/>
    <w:rsid w:val="6DAD3879"/>
    <w:rsid w:val="6DD01AB0"/>
    <w:rsid w:val="6DD16EDF"/>
    <w:rsid w:val="6DD857F0"/>
    <w:rsid w:val="6DE94229"/>
    <w:rsid w:val="6DEB139F"/>
    <w:rsid w:val="6DF350A8"/>
    <w:rsid w:val="6E160D96"/>
    <w:rsid w:val="6E4A3AA9"/>
    <w:rsid w:val="6E557B10"/>
    <w:rsid w:val="6E62222D"/>
    <w:rsid w:val="6E741A47"/>
    <w:rsid w:val="6E846891"/>
    <w:rsid w:val="6E8B3FD1"/>
    <w:rsid w:val="6E9D5013"/>
    <w:rsid w:val="6E9E14B7"/>
    <w:rsid w:val="6EB34837"/>
    <w:rsid w:val="6EC73382"/>
    <w:rsid w:val="6EDB181C"/>
    <w:rsid w:val="6F0843FC"/>
    <w:rsid w:val="6F0B01CF"/>
    <w:rsid w:val="6F0C014F"/>
    <w:rsid w:val="6F0D11E7"/>
    <w:rsid w:val="6F1D644C"/>
    <w:rsid w:val="6F4D02A4"/>
    <w:rsid w:val="6F793947"/>
    <w:rsid w:val="6FC83DE4"/>
    <w:rsid w:val="6FD9651F"/>
    <w:rsid w:val="6FDB7D0C"/>
    <w:rsid w:val="6FDC23B5"/>
    <w:rsid w:val="705D0EFE"/>
    <w:rsid w:val="7060279C"/>
    <w:rsid w:val="706B3710"/>
    <w:rsid w:val="706B4417"/>
    <w:rsid w:val="70784F6A"/>
    <w:rsid w:val="70AD066D"/>
    <w:rsid w:val="70B2470E"/>
    <w:rsid w:val="70B46822"/>
    <w:rsid w:val="70D77260"/>
    <w:rsid w:val="70E17439"/>
    <w:rsid w:val="710377E1"/>
    <w:rsid w:val="711F61B4"/>
    <w:rsid w:val="713117D3"/>
    <w:rsid w:val="713F23B2"/>
    <w:rsid w:val="715F2A54"/>
    <w:rsid w:val="716B764B"/>
    <w:rsid w:val="71817101"/>
    <w:rsid w:val="71943263"/>
    <w:rsid w:val="71A10531"/>
    <w:rsid w:val="71B80224"/>
    <w:rsid w:val="71CF7BDA"/>
    <w:rsid w:val="71DE09E8"/>
    <w:rsid w:val="720B21A0"/>
    <w:rsid w:val="72231CD3"/>
    <w:rsid w:val="72404633"/>
    <w:rsid w:val="72414B2C"/>
    <w:rsid w:val="725956F5"/>
    <w:rsid w:val="72771820"/>
    <w:rsid w:val="72775B5D"/>
    <w:rsid w:val="72E163D5"/>
    <w:rsid w:val="73010267"/>
    <w:rsid w:val="730651BF"/>
    <w:rsid w:val="732C1100"/>
    <w:rsid w:val="73400A3E"/>
    <w:rsid w:val="734D2E7F"/>
    <w:rsid w:val="735D7E91"/>
    <w:rsid w:val="737A5923"/>
    <w:rsid w:val="7395275D"/>
    <w:rsid w:val="73CF6471"/>
    <w:rsid w:val="73F118A1"/>
    <w:rsid w:val="748A428C"/>
    <w:rsid w:val="74956EB9"/>
    <w:rsid w:val="7496678D"/>
    <w:rsid w:val="749E5641"/>
    <w:rsid w:val="74EE7509"/>
    <w:rsid w:val="751540E3"/>
    <w:rsid w:val="75157FF9"/>
    <w:rsid w:val="757762DF"/>
    <w:rsid w:val="75D91027"/>
    <w:rsid w:val="76085468"/>
    <w:rsid w:val="76183CDA"/>
    <w:rsid w:val="764861AD"/>
    <w:rsid w:val="764C0E19"/>
    <w:rsid w:val="76570D9E"/>
    <w:rsid w:val="765A1D4D"/>
    <w:rsid w:val="766308F1"/>
    <w:rsid w:val="76B55A6D"/>
    <w:rsid w:val="772B58B2"/>
    <w:rsid w:val="772F009D"/>
    <w:rsid w:val="777E3905"/>
    <w:rsid w:val="777F6544"/>
    <w:rsid w:val="77813724"/>
    <w:rsid w:val="77822AD2"/>
    <w:rsid w:val="779A33A8"/>
    <w:rsid w:val="78263FA6"/>
    <w:rsid w:val="783E7867"/>
    <w:rsid w:val="7846297D"/>
    <w:rsid w:val="7859644F"/>
    <w:rsid w:val="78941235"/>
    <w:rsid w:val="78B13B95"/>
    <w:rsid w:val="78E40FA3"/>
    <w:rsid w:val="791E0B39"/>
    <w:rsid w:val="79442C5B"/>
    <w:rsid w:val="79487052"/>
    <w:rsid w:val="79586707"/>
    <w:rsid w:val="79941F77"/>
    <w:rsid w:val="79BE0C60"/>
    <w:rsid w:val="79C218C0"/>
    <w:rsid w:val="79E06FD9"/>
    <w:rsid w:val="79F006ED"/>
    <w:rsid w:val="79F53437"/>
    <w:rsid w:val="7A052A13"/>
    <w:rsid w:val="7A144B1A"/>
    <w:rsid w:val="7A2B3BCE"/>
    <w:rsid w:val="7A7430CC"/>
    <w:rsid w:val="7A80169B"/>
    <w:rsid w:val="7AAE735F"/>
    <w:rsid w:val="7AC1208A"/>
    <w:rsid w:val="7AC3206E"/>
    <w:rsid w:val="7AC51215"/>
    <w:rsid w:val="7AE446F6"/>
    <w:rsid w:val="7AFF6ACD"/>
    <w:rsid w:val="7B0326A2"/>
    <w:rsid w:val="7B0F54EB"/>
    <w:rsid w:val="7B436E21"/>
    <w:rsid w:val="7B54666E"/>
    <w:rsid w:val="7B5B0429"/>
    <w:rsid w:val="7B615E02"/>
    <w:rsid w:val="7B6B795B"/>
    <w:rsid w:val="7BBC6B0F"/>
    <w:rsid w:val="7BEC1388"/>
    <w:rsid w:val="7BF00E78"/>
    <w:rsid w:val="7BF1357F"/>
    <w:rsid w:val="7C4A2065"/>
    <w:rsid w:val="7C796F1F"/>
    <w:rsid w:val="7C855349"/>
    <w:rsid w:val="7CAA6238"/>
    <w:rsid w:val="7CFE65CC"/>
    <w:rsid w:val="7D085F7C"/>
    <w:rsid w:val="7D0C3A90"/>
    <w:rsid w:val="7D404FB3"/>
    <w:rsid w:val="7D4A7FD6"/>
    <w:rsid w:val="7D8C349D"/>
    <w:rsid w:val="7D8C697F"/>
    <w:rsid w:val="7DA02855"/>
    <w:rsid w:val="7DBF4025"/>
    <w:rsid w:val="7DC73E5B"/>
    <w:rsid w:val="7DC73F51"/>
    <w:rsid w:val="7DE70059"/>
    <w:rsid w:val="7DF32EA2"/>
    <w:rsid w:val="7E0B1DFF"/>
    <w:rsid w:val="7E134C71"/>
    <w:rsid w:val="7E2352CD"/>
    <w:rsid w:val="7E2A3C98"/>
    <w:rsid w:val="7E5043EB"/>
    <w:rsid w:val="7E604231"/>
    <w:rsid w:val="7EA61CC2"/>
    <w:rsid w:val="7EB34E00"/>
    <w:rsid w:val="7EE23E9C"/>
    <w:rsid w:val="7EF2571C"/>
    <w:rsid w:val="7F107F87"/>
    <w:rsid w:val="7F210F90"/>
    <w:rsid w:val="7F3405C5"/>
    <w:rsid w:val="7F361298"/>
    <w:rsid w:val="7F837A13"/>
    <w:rsid w:val="7F9F2560"/>
    <w:rsid w:val="7FA24979"/>
    <w:rsid w:val="7FC40652"/>
    <w:rsid w:val="7FEF15D8"/>
    <w:rsid w:val="7FF607A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3"/>
    <w:basedOn w:val="1"/>
    <w:qFormat/>
    <w:uiPriority w:val="0"/>
    <w:pPr>
      <w:spacing w:line="240" w:lineRule="auto"/>
      <w:ind w:firstLine="0" w:firstLineChars="0"/>
    </w:pPr>
    <w:rPr>
      <w:szCs w:val="20"/>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next w:val="10"/>
    <w:link w:val="39"/>
    <w:qFormat/>
    <w:uiPriority w:val="0"/>
    <w:pPr>
      <w:spacing w:after="120"/>
      <w:ind w:left="420" w:leftChars="200"/>
    </w:pPr>
  </w:style>
  <w:style w:type="paragraph" w:styleId="10">
    <w:name w:val="envelope return"/>
    <w:basedOn w:val="1"/>
    <w:unhideWhenUsed/>
    <w:qFormat/>
    <w:uiPriority w:val="99"/>
    <w:pPr>
      <w:snapToGrid w:val="0"/>
      <w:ind w:firstLine="200"/>
    </w:pPr>
    <w:rPr>
      <w:rFonts w:ascii="Arial" w:hAnsi="Arial" w:cs="Arial"/>
      <w:szCs w:val="20"/>
    </w:rPr>
  </w:style>
  <w:style w:type="paragraph" w:styleId="11">
    <w:name w:val="Plain Text"/>
    <w:basedOn w:val="1"/>
    <w:link w:val="40"/>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Quote"/>
    <w:basedOn w:val="1"/>
    <w:next w:val="1"/>
    <w:unhideWhenUsed/>
    <w:qFormat/>
    <w:uiPriority w:val="99"/>
    <w:pPr>
      <w:ind w:left="864" w:right="864"/>
      <w:jc w:val="center"/>
    </w:pPr>
    <w:rPr>
      <w:rFonts w:ascii="Times New Roman" w:hAnsi="Times New Roman"/>
      <w:i/>
      <w:iCs/>
      <w:color w:val="404040"/>
      <w:szCs w:val="21"/>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8"/>
    <w:qFormat/>
    <w:uiPriority w:val="99"/>
    <w:pPr>
      <w:ind w:firstLine="420" w:firstLineChars="100"/>
    </w:pPr>
  </w:style>
  <w:style w:type="paragraph" w:styleId="20">
    <w:name w:val="Body Text First Indent 2"/>
    <w:basedOn w:val="9"/>
    <w:next w:val="1"/>
    <w:qFormat/>
    <w:uiPriority w:val="0"/>
    <w:pPr>
      <w:ind w:firstLine="420" w:firstLine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9"/>
    <w:qFormat/>
    <w:uiPriority w:val="0"/>
  </w:style>
  <w:style w:type="character" w:customStyle="1" w:styleId="40">
    <w:name w:val="纯文本 Char"/>
    <w:link w:val="11"/>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6021</Words>
  <Characters>6567</Characters>
  <Lines>1</Lines>
  <Paragraphs>1</Paragraphs>
  <TotalTime>3</TotalTime>
  <ScaleCrop>false</ScaleCrop>
  <LinksUpToDate>false</LinksUpToDate>
  <CharactersWithSpaces>6780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2025-06-15T02:39:00Z</cp:lastPrinted>
  <dcterms:modified xsi:type="dcterms:W3CDTF">2025-07-27T06:52:53Z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308DEE0B24104939B1B526D98C217DBD_13</vt:lpwstr>
  </property>
  <property fmtid="{D5CDD505-2E9C-101B-9397-08002B2CF9AE}" pid="4" name="KSOTemplateDocerSaveRecord">
    <vt:lpwstr>eyJoZGlkIjoiN2YzNjBkOTgyNWQ1YTMxYzM3MzMwNWFiODNmOWIzYWMiLCJ1c2VySWQiOiI0MDU4NDYwODgifQ==</vt:lpwstr>
  </property>
</Properties>
</file>