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AC67E">
      <w:pPr>
        <w:widowControl/>
        <w:jc w:val="cente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2025年度芜湖中心等营运单位房建改造</w:t>
      </w:r>
    </w:p>
    <w:p w14:paraId="7DF9DF00">
      <w:pPr>
        <w:widowControl/>
        <w:jc w:val="center"/>
        <w:rPr>
          <w:rFonts w:hint="eastAsia" w:ascii="方正小标宋简体" w:hAnsi="方正小标宋简体" w:eastAsia="方正小标宋简体" w:cs="方正小标宋简体"/>
          <w:b w:val="0"/>
          <w:bCs w:val="0"/>
          <w:color w:val="auto"/>
          <w:w w:val="80"/>
          <w:sz w:val="44"/>
          <w:szCs w:val="44"/>
          <w:highlight w:val="none"/>
          <w:u w:val="none"/>
          <w:lang w:val="en-US" w:eastAsia="zh-CN"/>
        </w:rPr>
      </w:pPr>
      <w:r>
        <w:rPr>
          <w:rFonts w:hint="eastAsia" w:ascii="方正小标宋简体" w:hAnsi="方正小标宋简体" w:eastAsia="方正小标宋简体" w:cs="方正小标宋简体"/>
          <w:b w:val="0"/>
          <w:bCs w:val="0"/>
          <w:color w:val="auto"/>
          <w:w w:val="100"/>
          <w:kern w:val="10"/>
          <w:sz w:val="44"/>
          <w:szCs w:val="44"/>
          <w:highlight w:val="none"/>
          <w:u w:val="none"/>
          <w:lang w:val="en-US" w:eastAsia="zh-CN"/>
        </w:rPr>
        <w:t xml:space="preserve">项目木门采购及安装项目   </w:t>
      </w: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0ED947C6">
      <w:pPr>
        <w:widowControl/>
        <w:jc w:val="center"/>
        <w:rPr>
          <w:rFonts w:hint="default" w:ascii="方正小标宋简体" w:hAnsi="方正小标宋简体" w:eastAsia="方正小标宋简体" w:cs="方正小标宋简体"/>
          <w:b w:val="0"/>
          <w:bCs w:val="0"/>
          <w:color w:val="auto"/>
          <w:w w:val="80"/>
          <w:sz w:val="44"/>
          <w:szCs w:val="44"/>
          <w:highlight w:val="none"/>
          <w:lang w:val="en-US" w:eastAsia="zh-CN"/>
        </w:rPr>
      </w:pPr>
      <w:r>
        <w:rPr>
          <w:rFonts w:hint="eastAsia" w:ascii="方正小标宋简体" w:hAnsi="方正小标宋简体" w:eastAsia="方正小标宋简体" w:cs="方正小标宋简体"/>
          <w:b w:val="0"/>
          <w:bCs w:val="0"/>
          <w:color w:val="auto"/>
          <w:w w:val="80"/>
          <w:sz w:val="44"/>
          <w:szCs w:val="44"/>
          <w:highlight w:val="none"/>
          <w:u w:val="none"/>
          <w:lang w:val="en-US" w:eastAsia="zh-CN"/>
        </w:rPr>
        <w:t xml:space="preserve">  </w:t>
      </w:r>
    </w:p>
    <w:p w14:paraId="3B3B930E">
      <w:pPr>
        <w:spacing w:line="540" w:lineRule="exact"/>
        <w:ind w:firstLine="420"/>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 xml:space="preserve"> </w:t>
      </w:r>
    </w:p>
    <w:p w14:paraId="0D3160AD">
      <w:pPr>
        <w:pStyle w:val="2"/>
        <w:rPr>
          <w:rFonts w:ascii="Times New Roman" w:hAnsi="Times New Roman" w:cs="Times New Roman"/>
          <w:color w:val="auto"/>
          <w:szCs w:val="21"/>
          <w:highlight w:val="none"/>
        </w:rPr>
      </w:pPr>
    </w:p>
    <w:p w14:paraId="6B3871F8">
      <w:pPr>
        <w:rPr>
          <w:color w:val="auto"/>
          <w:highlight w:val="none"/>
        </w:rPr>
      </w:pPr>
    </w:p>
    <w:p w14:paraId="28B17120">
      <w:pPr>
        <w:pStyle w:val="2"/>
        <w:rPr>
          <w:rFonts w:ascii="Times New Roman" w:hAnsi="Times New Roman" w:cs="Times New Roman"/>
          <w:color w:val="auto"/>
          <w:szCs w:val="21"/>
          <w:highlight w:val="none"/>
        </w:rPr>
      </w:pPr>
    </w:p>
    <w:p w14:paraId="3E23AC69">
      <w:pPr>
        <w:pStyle w:val="2"/>
        <w:rPr>
          <w:rFonts w:ascii="Times New Roman" w:hAnsi="Times New Roman" w:cs="Times New Roman"/>
          <w:color w:val="auto"/>
          <w:szCs w:val="21"/>
          <w:highlight w:val="none"/>
        </w:rPr>
      </w:pPr>
    </w:p>
    <w:p w14:paraId="33EC8FBC">
      <w:pPr>
        <w:pStyle w:val="3"/>
        <w:rPr>
          <w:rFonts w:ascii="Times New Roman" w:hAnsi="Times New Roman" w:cs="Times New Roman"/>
          <w:color w:val="auto"/>
          <w:szCs w:val="21"/>
          <w:highlight w:val="none"/>
        </w:rPr>
      </w:pPr>
    </w:p>
    <w:p w14:paraId="66600C50">
      <w:pPr>
        <w:jc w:val="center"/>
        <w:rPr>
          <w:rFonts w:hint="eastAsia" w:ascii="Times New Roman" w:hAnsi="Times New Roman" w:eastAsia="黑体" w:cs="Times New Roman"/>
          <w:color w:val="auto"/>
          <w:sz w:val="72"/>
          <w:szCs w:val="72"/>
          <w:highlight w:val="none"/>
          <w:lang w:eastAsia="zh-CN"/>
        </w:rPr>
      </w:pPr>
      <w:r>
        <w:rPr>
          <w:rFonts w:ascii="Times New Roman" w:hAnsi="Times New Roman" w:eastAsia="黑体" w:cs="Times New Roman"/>
          <w:color w:val="auto"/>
          <w:sz w:val="72"/>
          <w:szCs w:val="72"/>
          <w:highlight w:val="none"/>
        </w:rPr>
        <w:t>询  比  文  件</w:t>
      </w:r>
    </w:p>
    <w:p w14:paraId="29855586">
      <w:pPr>
        <w:spacing w:line="540" w:lineRule="exact"/>
        <w:ind w:firstLine="420"/>
        <w:rPr>
          <w:rFonts w:ascii="Times New Roman" w:hAnsi="Times New Roman" w:cs="Times New Roman"/>
          <w:color w:val="auto"/>
          <w:szCs w:val="21"/>
          <w:highlight w:val="none"/>
        </w:rPr>
      </w:pPr>
    </w:p>
    <w:p w14:paraId="49468AB4">
      <w:pPr>
        <w:spacing w:line="540" w:lineRule="exact"/>
        <w:ind w:firstLine="420"/>
        <w:rPr>
          <w:rFonts w:ascii="Times New Roman" w:hAnsi="Times New Roman" w:cs="Times New Roman"/>
          <w:color w:val="auto"/>
          <w:szCs w:val="21"/>
          <w:highlight w:val="none"/>
        </w:rPr>
      </w:pPr>
    </w:p>
    <w:p w14:paraId="349D569A">
      <w:pPr>
        <w:spacing w:line="540" w:lineRule="exact"/>
        <w:ind w:firstLine="420"/>
        <w:rPr>
          <w:rFonts w:ascii="Times New Roman" w:hAnsi="Times New Roman" w:cs="Times New Roman"/>
          <w:color w:val="auto"/>
          <w:szCs w:val="21"/>
          <w:highlight w:val="none"/>
        </w:rPr>
      </w:pPr>
    </w:p>
    <w:p w14:paraId="3A05B35C">
      <w:pPr>
        <w:spacing w:line="540" w:lineRule="exact"/>
        <w:ind w:firstLine="420"/>
        <w:rPr>
          <w:rFonts w:ascii="Times New Roman" w:hAnsi="Times New Roman" w:cs="Times New Roman"/>
          <w:color w:val="auto"/>
          <w:szCs w:val="21"/>
          <w:highlight w:val="none"/>
        </w:rPr>
      </w:pPr>
    </w:p>
    <w:p w14:paraId="46AEBA11">
      <w:pPr>
        <w:spacing w:line="540" w:lineRule="exact"/>
        <w:ind w:firstLine="420"/>
        <w:rPr>
          <w:rFonts w:ascii="Times New Roman" w:hAnsi="Times New Roman" w:cs="Times New Roman"/>
          <w:color w:val="auto"/>
          <w:szCs w:val="21"/>
          <w:highlight w:val="none"/>
        </w:rPr>
      </w:pPr>
    </w:p>
    <w:p w14:paraId="35849173">
      <w:pPr>
        <w:spacing w:line="540" w:lineRule="exact"/>
        <w:ind w:firstLine="420"/>
        <w:rPr>
          <w:rFonts w:ascii="Times New Roman" w:hAnsi="Times New Roman" w:cs="Times New Roman"/>
          <w:color w:val="auto"/>
          <w:szCs w:val="21"/>
          <w:highlight w:val="none"/>
        </w:rPr>
      </w:pPr>
    </w:p>
    <w:p w14:paraId="424D0981">
      <w:pPr>
        <w:spacing w:line="540" w:lineRule="exact"/>
        <w:ind w:firstLine="420"/>
        <w:rPr>
          <w:rFonts w:ascii="Times New Roman" w:hAnsi="Times New Roman" w:cs="Times New Roman"/>
          <w:color w:val="auto"/>
          <w:szCs w:val="21"/>
          <w:highlight w:val="none"/>
        </w:rPr>
      </w:pPr>
    </w:p>
    <w:p w14:paraId="07A1887D">
      <w:pPr>
        <w:spacing w:line="540" w:lineRule="exact"/>
        <w:ind w:firstLine="420"/>
        <w:rPr>
          <w:rFonts w:ascii="Times New Roman" w:hAnsi="Times New Roman" w:cs="Times New Roman"/>
          <w:color w:val="auto"/>
          <w:szCs w:val="21"/>
          <w:highlight w:val="none"/>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color w:val="auto"/>
          <w:szCs w:val="21"/>
          <w:highlight w:val="none"/>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color w:val="auto"/>
          <w:sz w:val="32"/>
          <w:szCs w:val="32"/>
          <w:highlight w:val="none"/>
          <w:u w:val="single"/>
          <w:lang w:eastAsia="zh-CN"/>
        </w:rPr>
      </w:pPr>
      <w:r>
        <w:rPr>
          <w:rFonts w:hint="eastAsia" w:ascii="黑体" w:hAnsi="黑体" w:eastAsia="黑体" w:cs="黑体"/>
          <w:color w:val="auto"/>
          <w:sz w:val="32"/>
          <w:szCs w:val="32"/>
          <w:highlight w:val="none"/>
        </w:rPr>
        <w:t>采</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购</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人：</w:t>
      </w:r>
      <w:r>
        <w:rPr>
          <w:rFonts w:hint="eastAsia" w:ascii="黑体" w:hAnsi="黑体" w:eastAsia="黑体" w:cs="黑体"/>
          <w:color w:val="auto"/>
          <w:sz w:val="32"/>
          <w:szCs w:val="32"/>
          <w:highlight w:val="none"/>
          <w:u w:val="single"/>
          <w:lang w:eastAsia="zh-CN"/>
        </w:rPr>
        <w:t>安徽省经工物资有限公司</w:t>
      </w:r>
    </w:p>
    <w:p w14:paraId="5EAEBB56">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日    期</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u w:val="single"/>
          <w:lang w:val="en-US" w:eastAsia="zh-CN"/>
        </w:rPr>
        <w:t>2025</w:t>
      </w:r>
      <w:r>
        <w:rPr>
          <w:rFonts w:hint="eastAsia" w:ascii="黑体" w:hAnsi="黑体" w:eastAsia="黑体" w:cs="黑体"/>
          <w:color w:val="auto"/>
          <w:sz w:val="32"/>
          <w:szCs w:val="32"/>
          <w:highlight w:val="none"/>
        </w:rPr>
        <w:t>年</w:t>
      </w:r>
      <w:r>
        <w:rPr>
          <w:rFonts w:hint="eastAsia" w:ascii="黑体" w:hAnsi="黑体" w:eastAsia="黑体" w:cs="黑体"/>
          <w:color w:val="auto"/>
          <w:sz w:val="32"/>
          <w:szCs w:val="32"/>
          <w:highlight w:val="none"/>
          <w:u w:val="single"/>
          <w:lang w:val="en-US" w:eastAsia="zh-CN"/>
        </w:rPr>
        <w:t>9</w:t>
      </w:r>
      <w:r>
        <w:rPr>
          <w:rFonts w:hint="eastAsia" w:ascii="黑体" w:hAnsi="黑体" w:eastAsia="黑体" w:cs="黑体"/>
          <w:color w:val="auto"/>
          <w:sz w:val="32"/>
          <w:szCs w:val="32"/>
          <w:highlight w:val="none"/>
        </w:rPr>
        <w:t>月</w:t>
      </w:r>
    </w:p>
    <w:p w14:paraId="76D6F35A">
      <w:pPr>
        <w:pStyle w:val="2"/>
        <w:rPr>
          <w:rFonts w:hint="eastAsia" w:ascii="黑体" w:hAnsi="黑体" w:eastAsia="黑体" w:cs="黑体"/>
          <w:color w:val="auto"/>
          <w:sz w:val="32"/>
          <w:szCs w:val="32"/>
          <w:highlight w:val="none"/>
        </w:rPr>
      </w:pPr>
    </w:p>
    <w:p w14:paraId="02CB63D9">
      <w:pPr>
        <w:pStyle w:val="3"/>
        <w:rPr>
          <w:rFonts w:hint="eastAsia"/>
          <w:color w:val="auto"/>
        </w:rPr>
      </w:pPr>
    </w:p>
    <w:sdt>
      <w:sdtPr>
        <w:rPr>
          <w:rFonts w:ascii="宋体" w:hAnsi="宋体" w:eastAsia="宋体" w:cstheme="minorBidi"/>
          <w:color w:val="auto"/>
          <w:kern w:val="2"/>
          <w:sz w:val="32"/>
          <w:szCs w:val="40"/>
          <w:highlight w:val="none"/>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color w:val="auto"/>
          <w:kern w:val="2"/>
          <w:sz w:val="20"/>
          <w:szCs w:val="22"/>
          <w:highlight w:val="none"/>
          <w:lang w:val="en-US" w:eastAsia="zh-CN" w:bidi="ar-SA"/>
        </w:rPr>
      </w:sdtEndPr>
      <w:sdtContent>
        <w:p w14:paraId="5EB8D04D">
          <w:pPr>
            <w:spacing w:before="0" w:beforeLines="0" w:after="0" w:afterLines="0" w:line="240" w:lineRule="auto"/>
            <w:ind w:left="0" w:leftChars="0" w:right="0" w:rightChars="0" w:firstLine="0" w:firstLineChars="0"/>
            <w:jc w:val="center"/>
            <w:rPr>
              <w:b/>
              <w:bCs/>
              <w:color w:val="auto"/>
              <w:sz w:val="32"/>
              <w:szCs w:val="40"/>
              <w:highlight w:val="none"/>
            </w:rPr>
          </w:pPr>
          <w:r>
            <w:rPr>
              <w:rFonts w:ascii="宋体" w:hAnsi="宋体" w:eastAsia="宋体"/>
              <w:b/>
              <w:bCs/>
              <w:color w:val="auto"/>
              <w:sz w:val="32"/>
              <w:szCs w:val="40"/>
              <w:highlight w:val="none"/>
            </w:rPr>
            <w:t>目</w:t>
          </w:r>
          <w:r>
            <w:rPr>
              <w:rFonts w:hint="eastAsia" w:ascii="宋体" w:hAnsi="宋体" w:eastAsia="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7BA3F064">
          <w:pPr>
            <w:pStyle w:val="15"/>
            <w:tabs>
              <w:tab w:val="right" w:leader="dot" w:pos="8312"/>
            </w:tabs>
            <w:rPr>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_Toc16189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rPr>
            <w:t xml:space="preserve">第一章 </w:t>
          </w:r>
          <w:r>
            <w:rPr>
              <w:rFonts w:ascii="Times New Roman" w:hAnsi="Times New Roman" w:eastAsia="宋体" w:cs="Times New Roman"/>
              <w:color w:val="auto"/>
              <w:highlight w:val="none"/>
            </w:rPr>
            <w:t>采购公告</w:t>
          </w:r>
          <w:r>
            <w:rPr>
              <w:color w:val="auto"/>
            </w:rPr>
            <w:tab/>
          </w:r>
          <w:r>
            <w:rPr>
              <w:color w:val="auto"/>
            </w:rPr>
            <w:fldChar w:fldCharType="begin"/>
          </w:r>
          <w:r>
            <w:rPr>
              <w:color w:val="auto"/>
            </w:rPr>
            <w:instrText xml:space="preserve"> PAGEREF _Toc16189 \h </w:instrText>
          </w:r>
          <w:r>
            <w:rPr>
              <w:color w:val="auto"/>
            </w:rPr>
            <w:fldChar w:fldCharType="separate"/>
          </w:r>
          <w:r>
            <w:rPr>
              <w:color w:val="auto"/>
            </w:rPr>
            <w:t>3</w:t>
          </w:r>
          <w:r>
            <w:rPr>
              <w:color w:val="auto"/>
            </w:rPr>
            <w:fldChar w:fldCharType="end"/>
          </w:r>
          <w:r>
            <w:rPr>
              <w:rFonts w:hint="eastAsia" w:ascii="宋体" w:hAnsi="宋体" w:eastAsia="宋体" w:cs="宋体"/>
              <w:color w:val="auto"/>
              <w:szCs w:val="24"/>
              <w:highlight w:val="none"/>
            </w:rPr>
            <w:fldChar w:fldCharType="end"/>
          </w:r>
        </w:p>
        <w:p w14:paraId="02C67978">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_Toc2977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rPr>
            <w:t xml:space="preserve">第二章 </w:t>
          </w:r>
          <w:r>
            <w:rPr>
              <w:rFonts w:ascii="Times New Roman" w:hAnsi="Times New Roman" w:eastAsia="宋体" w:cs="Times New Roman"/>
              <w:color w:val="auto"/>
              <w:highlight w:val="none"/>
            </w:rPr>
            <w:t>供应商须知</w:t>
          </w:r>
          <w:r>
            <w:rPr>
              <w:color w:val="auto"/>
            </w:rPr>
            <w:tab/>
          </w:r>
          <w:r>
            <w:rPr>
              <w:color w:val="auto"/>
            </w:rPr>
            <w:fldChar w:fldCharType="begin"/>
          </w:r>
          <w:r>
            <w:rPr>
              <w:color w:val="auto"/>
            </w:rPr>
            <w:instrText xml:space="preserve"> PAGEREF _Toc2977 \h </w:instrText>
          </w:r>
          <w:r>
            <w:rPr>
              <w:color w:val="auto"/>
            </w:rPr>
            <w:fldChar w:fldCharType="separate"/>
          </w:r>
          <w:r>
            <w:rPr>
              <w:color w:val="auto"/>
            </w:rPr>
            <w:t>6</w:t>
          </w:r>
          <w:r>
            <w:rPr>
              <w:color w:val="auto"/>
            </w:rPr>
            <w:fldChar w:fldCharType="end"/>
          </w:r>
          <w:r>
            <w:rPr>
              <w:rFonts w:hint="eastAsia" w:ascii="宋体" w:hAnsi="宋体" w:eastAsia="宋体" w:cs="宋体"/>
              <w:color w:val="auto"/>
              <w:szCs w:val="24"/>
              <w:highlight w:val="none"/>
            </w:rPr>
            <w:fldChar w:fldCharType="end"/>
          </w:r>
        </w:p>
        <w:p w14:paraId="610190B8">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_Toc31371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rPr>
            <w:t xml:space="preserve">第三章 </w:t>
          </w:r>
          <w:r>
            <w:rPr>
              <w:rFonts w:ascii="Times New Roman" w:hAnsi="Times New Roman" w:eastAsia="宋体" w:cs="Times New Roman"/>
              <w:color w:val="auto"/>
              <w:highlight w:val="none"/>
            </w:rPr>
            <w:t>评审办法</w:t>
          </w:r>
          <w:r>
            <w:rPr>
              <w:color w:val="auto"/>
            </w:rPr>
            <w:tab/>
          </w:r>
          <w:r>
            <w:rPr>
              <w:color w:val="auto"/>
            </w:rPr>
            <w:fldChar w:fldCharType="begin"/>
          </w:r>
          <w:r>
            <w:rPr>
              <w:color w:val="auto"/>
            </w:rPr>
            <w:instrText xml:space="preserve"> PAGEREF _Toc31371 \h </w:instrText>
          </w:r>
          <w:r>
            <w:rPr>
              <w:color w:val="auto"/>
            </w:rPr>
            <w:fldChar w:fldCharType="separate"/>
          </w:r>
          <w:r>
            <w:rPr>
              <w:color w:val="auto"/>
            </w:rPr>
            <w:t>17</w:t>
          </w:r>
          <w:r>
            <w:rPr>
              <w:color w:val="auto"/>
            </w:rPr>
            <w:fldChar w:fldCharType="end"/>
          </w:r>
          <w:r>
            <w:rPr>
              <w:rFonts w:hint="eastAsia" w:ascii="宋体" w:hAnsi="宋体" w:eastAsia="宋体" w:cs="宋体"/>
              <w:color w:val="auto"/>
              <w:szCs w:val="24"/>
              <w:highlight w:val="none"/>
            </w:rPr>
            <w:fldChar w:fldCharType="end"/>
          </w:r>
        </w:p>
        <w:p w14:paraId="20CEC72C">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_Toc29182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r>
            <w:rPr>
              <w:color w:val="auto"/>
            </w:rPr>
            <w:tab/>
          </w:r>
          <w:r>
            <w:rPr>
              <w:color w:val="auto"/>
            </w:rPr>
            <w:fldChar w:fldCharType="begin"/>
          </w:r>
          <w:r>
            <w:rPr>
              <w:color w:val="auto"/>
            </w:rPr>
            <w:instrText xml:space="preserve"> PAGEREF _Toc29182 \h </w:instrText>
          </w:r>
          <w:r>
            <w:rPr>
              <w:color w:val="auto"/>
            </w:rPr>
            <w:fldChar w:fldCharType="separate"/>
          </w:r>
          <w:r>
            <w:rPr>
              <w:color w:val="auto"/>
            </w:rPr>
            <w:t>25</w:t>
          </w:r>
          <w:r>
            <w:rPr>
              <w:color w:val="auto"/>
            </w:rPr>
            <w:fldChar w:fldCharType="end"/>
          </w:r>
          <w:r>
            <w:rPr>
              <w:rFonts w:hint="eastAsia" w:ascii="宋体" w:hAnsi="宋体" w:eastAsia="宋体" w:cs="宋体"/>
              <w:color w:val="auto"/>
              <w:szCs w:val="24"/>
              <w:highlight w:val="none"/>
            </w:rPr>
            <w:fldChar w:fldCharType="end"/>
          </w:r>
        </w:p>
        <w:p w14:paraId="13364B47">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_Toc15812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highlight w:val="none"/>
              <w:lang w:val="en-US" w:eastAsia="zh-CN"/>
            </w:rPr>
            <w:t>第五章 采购需求及清单</w:t>
          </w:r>
          <w:r>
            <w:rPr>
              <w:color w:val="auto"/>
            </w:rPr>
            <w:tab/>
          </w:r>
          <w:r>
            <w:rPr>
              <w:color w:val="auto"/>
            </w:rPr>
            <w:fldChar w:fldCharType="begin"/>
          </w:r>
          <w:r>
            <w:rPr>
              <w:color w:val="auto"/>
            </w:rPr>
            <w:instrText xml:space="preserve"> PAGEREF _Toc15812 \h </w:instrText>
          </w:r>
          <w:r>
            <w:rPr>
              <w:color w:val="auto"/>
            </w:rPr>
            <w:fldChar w:fldCharType="separate"/>
          </w:r>
          <w:r>
            <w:rPr>
              <w:color w:val="auto"/>
            </w:rPr>
            <w:t>43</w:t>
          </w:r>
          <w:r>
            <w:rPr>
              <w:color w:val="auto"/>
            </w:rPr>
            <w:fldChar w:fldCharType="end"/>
          </w:r>
          <w:r>
            <w:rPr>
              <w:rFonts w:hint="eastAsia" w:ascii="宋体" w:hAnsi="宋体" w:eastAsia="宋体" w:cs="宋体"/>
              <w:color w:val="auto"/>
              <w:szCs w:val="24"/>
              <w:highlight w:val="none"/>
            </w:rPr>
            <w:fldChar w:fldCharType="end"/>
          </w:r>
        </w:p>
        <w:p w14:paraId="65D3CC9D">
          <w:pPr>
            <w:pStyle w:val="15"/>
            <w:tabs>
              <w:tab w:val="right" w:leader="dot" w:pos="8312"/>
            </w:tabs>
            <w:rPr>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_Toc2048 </w:instrText>
          </w:r>
          <w:r>
            <w:rPr>
              <w:rFonts w:hint="eastAsia" w:ascii="宋体" w:hAnsi="宋体" w:eastAsia="宋体" w:cs="宋体"/>
              <w:color w:val="auto"/>
              <w:szCs w:val="24"/>
              <w:highlight w:val="none"/>
            </w:rPr>
            <w:fldChar w:fldCharType="separate"/>
          </w:r>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r>
            <w:rPr>
              <w:color w:val="auto"/>
            </w:rPr>
            <w:tab/>
          </w:r>
          <w:r>
            <w:rPr>
              <w:color w:val="auto"/>
            </w:rPr>
            <w:fldChar w:fldCharType="begin"/>
          </w:r>
          <w:r>
            <w:rPr>
              <w:color w:val="auto"/>
            </w:rPr>
            <w:instrText xml:space="preserve"> PAGEREF _Toc2048 \h </w:instrText>
          </w:r>
          <w:r>
            <w:rPr>
              <w:color w:val="auto"/>
            </w:rPr>
            <w:fldChar w:fldCharType="separate"/>
          </w:r>
          <w:r>
            <w:rPr>
              <w:color w:val="auto"/>
            </w:rPr>
            <w:t>44</w:t>
          </w:r>
          <w:r>
            <w:rPr>
              <w:color w:val="auto"/>
            </w:rPr>
            <w:fldChar w:fldCharType="end"/>
          </w:r>
          <w:r>
            <w:rPr>
              <w:rFonts w:hint="eastAsia" w:ascii="宋体" w:hAnsi="宋体" w:eastAsia="宋体" w:cs="宋体"/>
              <w:color w:val="auto"/>
              <w:szCs w:val="24"/>
              <w:highlight w:val="none"/>
            </w:rPr>
            <w:fldChar w:fldCharType="end"/>
          </w:r>
        </w:p>
        <w:p w14:paraId="1BAB84EE">
          <w:pPr>
            <w:pStyle w:val="15"/>
            <w:tabs>
              <w:tab w:val="right" w:leader="dot" w:pos="8312"/>
            </w:tabs>
            <w:rPr>
              <w:color w:val="auto"/>
            </w:rPr>
          </w:pP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0"/>
              <w:szCs w:val="22"/>
              <w:highlight w:val="none"/>
            </w:rPr>
          </w:pPr>
          <w:r>
            <w:rPr>
              <w:rFonts w:hint="eastAsia" w:ascii="宋体" w:hAnsi="宋体" w:eastAsia="宋体" w:cs="宋体"/>
              <w:color w:val="auto"/>
              <w:szCs w:val="24"/>
              <w:highlight w:val="none"/>
            </w:rPr>
            <w:fldChar w:fldCharType="end"/>
          </w:r>
        </w:p>
      </w:sdtContent>
    </w:sdt>
    <w:p w14:paraId="3BF787A3">
      <w:pPr>
        <w:jc w:val="center"/>
        <w:rPr>
          <w:rFonts w:ascii="宋体" w:hAnsi="宋体" w:eastAsia="宋体"/>
          <w:color w:val="auto"/>
          <w:highlight w:val="none"/>
        </w:rPr>
      </w:pPr>
    </w:p>
    <w:p w14:paraId="46EE0C31">
      <w:pPr>
        <w:jc w:val="center"/>
        <w:rPr>
          <w:rFonts w:ascii="宋体" w:hAnsi="宋体" w:eastAsia="宋体"/>
          <w:color w:val="auto"/>
          <w:highlight w:val="none"/>
        </w:rPr>
      </w:pPr>
    </w:p>
    <w:p w14:paraId="30FB8451">
      <w:pPr>
        <w:pStyle w:val="5"/>
        <w:spacing w:before="312" w:after="312"/>
        <w:rPr>
          <w:rFonts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263ECE98">
      <w:pPr>
        <w:pStyle w:val="5"/>
        <w:spacing w:before="312" w:after="312"/>
        <w:rPr>
          <w:rFonts w:ascii="Times New Roman" w:hAnsi="Times New Roman" w:eastAsia="宋体" w:cs="Times New Roman"/>
          <w:color w:val="auto"/>
          <w:highlight w:val="none"/>
        </w:rPr>
      </w:pPr>
      <w:bookmarkStart w:id="0" w:name="_Toc16189"/>
      <w:r>
        <w:rPr>
          <w:rFonts w:ascii="Times New Roman" w:hAnsi="Times New Roman" w:eastAsia="宋体" w:cs="Times New Roman"/>
          <w:color w:val="auto"/>
          <w:highlight w:val="none"/>
        </w:rPr>
        <w:t>采购公告</w:t>
      </w:r>
      <w:bookmarkEnd w:id="0"/>
    </w:p>
    <w:p w14:paraId="0408454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13871"/>
      <w:bookmarkStart w:id="2" w:name="_Toc12765"/>
      <w:bookmarkStart w:id="3" w:name="_Toc4489_WPSOffice_Level2"/>
      <w:bookmarkStart w:id="4" w:name="_Toc6496_WPSOffice_Level2"/>
      <w:bookmarkStart w:id="5" w:name="_Toc24354_WPSOffice_Level2"/>
      <w:bookmarkStart w:id="6" w:name="_Toc10395_WPSOffice_Level2"/>
      <w:bookmarkStart w:id="7" w:name="_Toc525632585"/>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1.1项目名称：</w:t>
      </w:r>
      <w:r>
        <w:rPr>
          <w:rFonts w:hint="eastAsia" w:ascii="Times New Roman" w:hAnsi="Times New Roman" w:eastAsia="宋体" w:cs="Times New Roman"/>
          <w:color w:val="auto"/>
          <w:sz w:val="21"/>
          <w:szCs w:val="21"/>
          <w:highlight w:val="none"/>
          <w:u w:val="single"/>
          <w:lang w:val="en-US" w:eastAsia="zh-CN"/>
        </w:rPr>
        <w:t>2025年度芜湖中心等营运单位房建改造项目木门采购及安装项目</w:t>
      </w:r>
      <w:r>
        <w:rPr>
          <w:rFonts w:hint="eastAsia" w:ascii="Times New Roman" w:hAnsi="Times New Roman" w:eastAsia="宋体" w:cs="Times New Roman"/>
          <w:color w:val="auto"/>
          <w:sz w:val="21"/>
          <w:szCs w:val="21"/>
          <w:highlight w:val="none"/>
          <w:u w:val="none"/>
          <w:lang w:val="en-US" w:eastAsia="zh-CN"/>
        </w:rPr>
        <w:t>。</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1.2 采 购 人：</w:t>
      </w:r>
      <w:r>
        <w:rPr>
          <w:rFonts w:hint="default" w:ascii="Times New Roman" w:hAnsi="Times New Roman" w:eastAsia="宋体" w:cs="Times New Roman"/>
          <w:color w:val="auto"/>
          <w:sz w:val="21"/>
          <w:szCs w:val="21"/>
          <w:highlight w:val="none"/>
          <w:u w:val="single"/>
        </w:rPr>
        <w:t>本项目采购主体为</w:t>
      </w:r>
      <w:r>
        <w:rPr>
          <w:rFonts w:hint="eastAsia" w:ascii="Times New Roman" w:hAnsi="Times New Roman" w:eastAsia="宋体" w:cs="Times New Roman"/>
          <w:color w:val="auto"/>
          <w:sz w:val="21"/>
          <w:szCs w:val="21"/>
          <w:highlight w:val="none"/>
          <w:u w:val="single"/>
          <w:lang w:eastAsia="zh-CN"/>
        </w:rPr>
        <w:t>安徽省经工物资有限公司</w:t>
      </w:r>
      <w:r>
        <w:rPr>
          <w:rFonts w:hint="default" w:ascii="Times New Roman" w:hAnsi="Times New Roman" w:eastAsia="宋体" w:cs="Times New Roman"/>
          <w:color w:val="auto"/>
          <w:sz w:val="21"/>
          <w:szCs w:val="21"/>
          <w:highlight w:val="none"/>
          <w:u w:val="single"/>
        </w:rPr>
        <w:t>。</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 项目概况：</w:t>
      </w:r>
      <w:r>
        <w:rPr>
          <w:rFonts w:hint="eastAsia" w:ascii="宋体" w:hAnsi="宋体" w:eastAsia="宋体" w:cs="宋体"/>
          <w:color w:val="auto"/>
          <w:szCs w:val="21"/>
          <w:u w:val="single"/>
        </w:rPr>
        <w:t>本项目为芜湖中心、蚌埠处、淮南处、安庆大桥管辖的各站点房屋等基础设施维修和改造。</w:t>
      </w:r>
    </w:p>
    <w:p w14:paraId="4C504C29">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17858_WPSOffice_Level2"/>
      <w:bookmarkStart w:id="9" w:name="_Toc8128_WPSOffice_Level2"/>
      <w:bookmarkStart w:id="10" w:name="_Toc23266_WPSOffice_Level2"/>
      <w:bookmarkStart w:id="11" w:name="_Toc18367_WPSOffice_Level2"/>
      <w:bookmarkStart w:id="12" w:name="_Toc525632586"/>
      <w:bookmarkStart w:id="13" w:name="_Toc18453"/>
      <w:bookmarkStart w:id="14" w:name="_Toc10274"/>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w:t>
      </w:r>
      <w:r>
        <w:rPr>
          <w:rFonts w:hint="eastAsia" w:ascii="Times New Roman" w:hAnsi="Times New Roman" w:eastAsia="宋体" w:cs="Times New Roman"/>
          <w:color w:val="auto"/>
          <w:szCs w:val="21"/>
          <w:highlight w:val="none"/>
          <w:u w:val="single"/>
          <w:lang w:val="en-US" w:eastAsia="zh-CN"/>
        </w:rPr>
        <w:t>采购需求</w:t>
      </w:r>
      <w:r>
        <w:rPr>
          <w:rFonts w:hint="default" w:ascii="Times New Roman" w:hAnsi="Times New Roman" w:eastAsia="宋体" w:cs="Times New Roman"/>
          <w:color w:val="auto"/>
          <w:szCs w:val="21"/>
          <w:highlight w:val="none"/>
          <w:u w:val="single"/>
          <w:lang w:val="en-US" w:eastAsia="zh-CN"/>
        </w:rPr>
        <w:t>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eastAsia" w:ascii="Times New Roman" w:hAnsi="Times New Roman" w:eastAsia="宋体" w:cs="Times New Roman"/>
          <w:color w:val="auto"/>
          <w:szCs w:val="21"/>
          <w:highlight w:val="none"/>
          <w:u w:val="single"/>
          <w:lang w:val="en-US" w:eastAsia="zh-CN"/>
        </w:rPr>
        <w:t>（TATA、美心、盼盼、志邦或相当于上述档次的品牌）</w:t>
      </w:r>
      <w:r>
        <w:rPr>
          <w:rFonts w:hint="eastAsia" w:ascii="宋体" w:hAnsi="宋体" w:eastAsia="宋体" w:cs="宋体"/>
          <w:color w:val="auto"/>
          <w:szCs w:val="21"/>
          <w:highlight w:val="none"/>
          <w:u w:val="single"/>
          <w:lang w:val="en-US" w:eastAsia="zh-CN"/>
        </w:rPr>
        <w:t xml:space="preserve">详见品牌推荐表及采购清单。 </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eastAsia" w:ascii="Times New Roman" w:hAnsi="Times New Roman" w:eastAsia="宋体" w:cs="Times New Roman"/>
          <w:color w:val="auto"/>
          <w:szCs w:val="21"/>
          <w:highlight w:val="none"/>
          <w:u w:val="single"/>
          <w:lang w:val="en-US" w:eastAsia="zh-CN"/>
        </w:rPr>
        <w:t>1个</w:t>
      </w:r>
      <w:r>
        <w:rPr>
          <w:rFonts w:hint="default" w:ascii="Times New Roman" w:hAnsi="Times New Roman" w:eastAsia="宋体" w:cs="Times New Roman"/>
          <w:color w:val="auto"/>
          <w:szCs w:val="21"/>
          <w:highlight w:val="none"/>
          <w:u w:val="single"/>
          <w:lang w:val="en-US" w:eastAsia="zh-CN"/>
        </w:rPr>
        <w:t>采购包</w:t>
      </w:r>
      <w:r>
        <w:rPr>
          <w:rFonts w:hint="eastAsia" w:ascii="Times New Roman" w:hAnsi="Times New Roman" w:eastAsia="宋体" w:cs="Times New Roman"/>
          <w:color w:val="auto"/>
          <w:szCs w:val="21"/>
          <w:highlight w:val="none"/>
          <w:u w:val="single"/>
          <w:lang w:val="en-US" w:eastAsia="zh-CN"/>
        </w:rPr>
        <w:t>段</w:t>
      </w:r>
      <w:r>
        <w:rPr>
          <w:rFonts w:hint="default" w:ascii="Times New Roman" w:hAnsi="Times New Roman" w:eastAsia="宋体" w:cs="Times New Roman"/>
          <w:color w:val="auto"/>
          <w:szCs w:val="21"/>
          <w:highlight w:val="none"/>
          <w:u w:val="none"/>
          <w:lang w:val="en-US" w:eastAsia="zh-CN"/>
        </w:rPr>
        <w:t>。</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b w:val="0"/>
          <w:bCs w:val="0"/>
          <w:color w:val="auto"/>
          <w:szCs w:val="21"/>
          <w:highlight w:val="none"/>
          <w:u w:val="single"/>
          <w:lang w:val="en-US" w:eastAsia="zh-CN"/>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cs="Times New Roman"/>
          <w:color w:val="auto"/>
          <w:szCs w:val="22"/>
          <w:highlight w:val="none"/>
          <w:u w:val="single"/>
          <w:lang w:val="en-US" w:eastAsia="zh-CN"/>
        </w:rPr>
        <w:t>人民币34万元</w:t>
      </w:r>
      <w:r>
        <w:rPr>
          <w:rFonts w:hint="eastAsia" w:ascii="宋体" w:hAnsi="宋体" w:eastAsia="宋体" w:cs="宋体"/>
          <w:b w:val="0"/>
          <w:bCs w:val="0"/>
          <w:color w:val="auto"/>
          <w:szCs w:val="21"/>
          <w:highlight w:val="none"/>
          <w:u w:val="single"/>
          <w:lang w:val="en-US" w:eastAsia="zh-CN"/>
        </w:rPr>
        <w:t>。</w:t>
      </w:r>
    </w:p>
    <w:p w14:paraId="52E2CB03">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eastAsia="宋体" w:cs="宋体"/>
          <w:color w:val="auto"/>
          <w:szCs w:val="21"/>
          <w:highlight w:val="none"/>
        </w:rPr>
      </w:pPr>
      <w:r>
        <w:rPr>
          <w:rFonts w:hint="eastAsia" w:ascii="Times New Roman" w:hAnsi="Times New Roman" w:eastAsia="宋体" w:cs="Times New Roman"/>
          <w:color w:val="auto"/>
          <w:szCs w:val="21"/>
          <w:highlight w:val="none"/>
          <w:lang w:val="en-US" w:eastAsia="zh-CN"/>
        </w:rPr>
        <w:t>2.7</w:t>
      </w:r>
      <w:r>
        <w:rPr>
          <w:rFonts w:hint="eastAsia" w:ascii="宋体" w:hAnsi="宋体" w:eastAsia="宋体" w:cs="宋体"/>
          <w:color w:val="auto"/>
          <w:szCs w:val="21"/>
          <w:highlight w:val="none"/>
        </w:rPr>
        <w:t xml:space="preserve"> 交货期：</w:t>
      </w:r>
      <w:r>
        <w:rPr>
          <w:rFonts w:hint="eastAsia" w:ascii="宋体" w:hAnsi="宋体" w:eastAsia="宋体" w:cs="宋体"/>
          <w:color w:val="auto"/>
          <w:szCs w:val="21"/>
          <w:highlight w:val="none"/>
          <w:u w:val="single"/>
          <w:lang w:val="en-US" w:eastAsia="zh-CN"/>
        </w:rPr>
        <w:t>自甲方通知之日起15日内货到现场安装完毕</w:t>
      </w:r>
      <w:r>
        <w:rPr>
          <w:rFonts w:hint="eastAsia" w:ascii="Times New Roman" w:hAnsi="Times New Roman" w:eastAsia="宋体" w:cs="Times New Roman"/>
          <w:color w:val="auto"/>
          <w:szCs w:val="21"/>
          <w:highlight w:val="none"/>
          <w:u w:val="single"/>
          <w:lang w:val="en-US" w:eastAsia="zh-CN"/>
        </w:rPr>
        <w:t>（根据实际情况安排进度）</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 xml:space="preserve">    </w:t>
      </w:r>
    </w:p>
    <w:p w14:paraId="0EB690E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2.8交货地点：</w:t>
      </w:r>
      <w:r>
        <w:rPr>
          <w:rFonts w:hint="eastAsia" w:ascii="宋体" w:hAnsi="宋体" w:eastAsia="宋体" w:cs="宋体"/>
          <w:color w:val="auto"/>
          <w:szCs w:val="21"/>
          <w:u w:val="single"/>
        </w:rPr>
        <w:t>芜湖中心、蚌埠处、淮南处、安庆大桥管辖的各站点</w:t>
      </w:r>
      <w:r>
        <w:rPr>
          <w:rFonts w:hint="eastAsia" w:ascii="宋体" w:hAnsi="宋体" w:eastAsia="宋体" w:cs="宋体"/>
          <w:color w:val="auto"/>
          <w:szCs w:val="21"/>
          <w:u w:val="single"/>
          <w:lang w:eastAsia="zh-CN"/>
        </w:rPr>
        <w:t>，</w:t>
      </w:r>
      <w:r>
        <w:rPr>
          <w:rFonts w:hint="eastAsia" w:ascii="宋体" w:hAnsi="宋体" w:eastAsia="宋体" w:cs="宋体"/>
          <w:color w:val="auto"/>
          <w:kern w:val="0"/>
          <w:sz w:val="21"/>
          <w:szCs w:val="21"/>
          <w:highlight w:val="none"/>
          <w:u w:val="single"/>
          <w:lang w:val="en-US" w:eastAsia="zh-CN"/>
        </w:rPr>
        <w:t>具体详细交货地点根据实际情况安排</w:t>
      </w:r>
      <w:r>
        <w:rPr>
          <w:rFonts w:hint="eastAsia" w:ascii="Times New Roman" w:hAnsi="Times New Roman" w:eastAsia="宋体" w:cs="Times New Roman"/>
          <w:color w:val="auto"/>
          <w:szCs w:val="21"/>
          <w:highlight w:val="none"/>
          <w:u w:val="none"/>
          <w:lang w:val="en-US" w:eastAsia="zh-CN"/>
        </w:rPr>
        <w:t>。</w:t>
      </w:r>
      <w:r>
        <w:rPr>
          <w:rFonts w:hint="eastAsia" w:ascii="Times New Roman" w:hAnsi="Times New Roman" w:eastAsia="宋体" w:cs="Times New Roman"/>
          <w:color w:val="auto"/>
          <w:szCs w:val="21"/>
          <w:highlight w:val="none"/>
          <w:lang w:val="en-US" w:eastAsia="zh-CN"/>
        </w:rPr>
        <w:t xml:space="preserve">      </w:t>
      </w:r>
    </w:p>
    <w:p w14:paraId="22830808">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供应商资格条件</w:t>
      </w:r>
      <w:bookmarkStart w:id="232" w:name="_GoBack"/>
      <w:bookmarkEnd w:id="232"/>
    </w:p>
    <w:p w14:paraId="71F8C970">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宋体" w:hAnsi="宋体" w:cs="宋体"/>
          <w:color w:val="auto"/>
          <w:sz w:val="21"/>
          <w:szCs w:val="22"/>
          <w:highlight w:val="none"/>
        </w:rPr>
        <w:t>3.1 本次采购要求供应商须同时具备：</w:t>
      </w:r>
    </w:p>
    <w:p w14:paraId="7ED83F0D">
      <w:pPr>
        <w:snapToGrid w:val="0"/>
        <w:spacing w:beforeLines="0" w:afterLines="0" w:line="400" w:lineRule="exact"/>
        <w:ind w:firstLine="420" w:firstLineChars="200"/>
        <w:rPr>
          <w:rFonts w:hint="eastAsia" w:ascii="宋体" w:hAnsi="宋体" w:cs="宋体"/>
          <w:color w:val="auto"/>
          <w:sz w:val="21"/>
          <w:szCs w:val="22"/>
          <w:highlight w:val="none"/>
        </w:rPr>
      </w:pPr>
      <w:r>
        <w:rPr>
          <w:rFonts w:hint="eastAsia" w:ascii="Times New Roman" w:hAnsi="Times New Roman"/>
          <w:color w:val="auto"/>
          <w:sz w:val="21"/>
          <w:szCs w:val="22"/>
          <w:highlight w:val="none"/>
        </w:rPr>
        <w:t>（1）</w:t>
      </w:r>
      <w:r>
        <w:rPr>
          <w:rFonts w:hint="eastAsia" w:ascii="宋体" w:hAnsi="宋体" w:cs="宋体"/>
          <w:color w:val="auto"/>
          <w:sz w:val="21"/>
          <w:szCs w:val="22"/>
          <w:highlight w:val="none"/>
        </w:rPr>
        <w:t>资质最低要求：</w:t>
      </w:r>
    </w:p>
    <w:p w14:paraId="6F1DA9E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 xml:space="preserve">①具备独立法人资格，持有有效的营业执照。  </w:t>
      </w:r>
    </w:p>
    <w:p w14:paraId="4A3E2316">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eastAsia" w:ascii="宋体" w:hAnsi="宋体" w:cs="宋体"/>
          <w:color w:val="auto"/>
          <w:sz w:val="21"/>
          <w:szCs w:val="22"/>
          <w:highlight w:val="none"/>
        </w:rPr>
      </w:pPr>
      <w:r>
        <w:rPr>
          <w:rFonts w:hint="eastAsia" w:ascii="宋体" w:hAnsi="宋体" w:cs="宋体"/>
          <w:color w:val="auto"/>
          <w:sz w:val="21"/>
          <w:szCs w:val="22"/>
          <w:highlight w:val="none"/>
        </w:rPr>
        <w:t>②制造商/厂家参与询比的，应具备有生产、销售采购人所需材料的能力</w:t>
      </w:r>
      <w:r>
        <w:rPr>
          <w:rFonts w:hint="eastAsia" w:ascii="宋体" w:hAnsi="宋体" w:cs="宋体"/>
          <w:color w:val="auto"/>
          <w:sz w:val="21"/>
          <w:szCs w:val="22"/>
          <w:highlight w:val="none"/>
          <w:lang w:eastAsia="zh-CN"/>
        </w:rPr>
        <w:t>；</w:t>
      </w:r>
      <w:r>
        <w:rPr>
          <w:rFonts w:hint="eastAsia" w:ascii="宋体" w:hAnsi="宋体" w:cs="宋体"/>
          <w:color w:val="auto"/>
          <w:sz w:val="21"/>
          <w:szCs w:val="22"/>
          <w:highlight w:val="none"/>
        </w:rPr>
        <w:t>经销商/代理商参加询比的，应具备销售采购人所需材料的能力（提供所投产品业绩进行证明）。</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2</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业绩最低要求：</w:t>
      </w:r>
    </w:p>
    <w:p w14:paraId="4CFF6869">
      <w:pPr>
        <w:pStyle w:val="2"/>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val="0"/>
          <w:bCs w:val="0"/>
          <w:color w:val="auto"/>
          <w:highlight w:val="none"/>
          <w:u w:val="single"/>
          <w:lang w:val="en-US" w:eastAsia="zh-CN"/>
        </w:rPr>
      </w:pPr>
      <w:r>
        <w:rPr>
          <w:rFonts w:hint="default" w:ascii="Times New Roman" w:hAnsi="Times New Roman" w:cs="Times New Roman" w:eastAsiaTheme="minorEastAsia"/>
          <w:b w:val="0"/>
          <w:bCs w:val="0"/>
          <w:color w:val="auto"/>
          <w:highlight w:val="none"/>
          <w:u w:val="single"/>
          <w:lang w:val="en-US" w:eastAsia="zh-CN"/>
        </w:rPr>
        <w:t>至少提供1个自</w:t>
      </w:r>
      <w:r>
        <w:rPr>
          <w:rFonts w:hint="eastAsia" w:ascii="Times New Roman" w:hAnsi="Times New Roman" w:cs="Times New Roman"/>
          <w:b w:val="0"/>
          <w:bCs w:val="0"/>
          <w:color w:val="auto"/>
          <w:highlight w:val="none"/>
          <w:u w:val="single"/>
          <w:lang w:val="en-US" w:eastAsia="zh-CN"/>
        </w:rPr>
        <w:t>2022</w:t>
      </w:r>
      <w:r>
        <w:rPr>
          <w:rFonts w:hint="default" w:ascii="Times New Roman" w:hAnsi="Times New Roman" w:cs="Times New Roman" w:eastAsiaTheme="minorEastAsia"/>
          <w:b w:val="0"/>
          <w:bCs w:val="0"/>
          <w:color w:val="auto"/>
          <w:highlight w:val="none"/>
          <w:u w:val="single"/>
          <w:lang w:val="en-US" w:eastAsia="zh-CN"/>
        </w:rPr>
        <w:t>年</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月</w:t>
      </w:r>
      <w:r>
        <w:rPr>
          <w:rFonts w:hint="eastAsia" w:ascii="Times New Roman" w:hAnsi="Times New Roman" w:cs="Times New Roman"/>
          <w:b w:val="0"/>
          <w:bCs w:val="0"/>
          <w:color w:val="auto"/>
          <w:highlight w:val="none"/>
          <w:u w:val="single"/>
          <w:lang w:val="en-US" w:eastAsia="zh-CN"/>
        </w:rPr>
        <w:t>1</w:t>
      </w:r>
      <w:r>
        <w:rPr>
          <w:rFonts w:hint="default" w:ascii="Times New Roman" w:hAnsi="Times New Roman" w:cs="Times New Roman" w:eastAsiaTheme="minorEastAsia"/>
          <w:b w:val="0"/>
          <w:bCs w:val="0"/>
          <w:color w:val="auto"/>
          <w:highlight w:val="none"/>
          <w:u w:val="single"/>
          <w:lang w:val="en-US" w:eastAsia="zh-CN"/>
        </w:rPr>
        <w:t>日以来，单项合同额不低于</w:t>
      </w:r>
      <w:r>
        <w:rPr>
          <w:rFonts w:hint="eastAsia" w:ascii="Times New Roman" w:hAnsi="Times New Roman" w:cs="Times New Roman"/>
          <w:b w:val="0"/>
          <w:bCs w:val="0"/>
          <w:color w:val="auto"/>
          <w:highlight w:val="none"/>
          <w:u w:val="single"/>
          <w:lang w:val="en-US" w:eastAsia="zh-CN"/>
        </w:rPr>
        <w:t>15</w:t>
      </w:r>
      <w:r>
        <w:rPr>
          <w:rFonts w:hint="default" w:ascii="Times New Roman" w:hAnsi="Times New Roman" w:cs="Times New Roman" w:eastAsiaTheme="minorEastAsia"/>
          <w:b w:val="0"/>
          <w:bCs w:val="0"/>
          <w:color w:val="auto"/>
          <w:highlight w:val="none"/>
          <w:u w:val="single"/>
          <w:lang w:val="en-US" w:eastAsia="zh-CN"/>
        </w:rPr>
        <w:t>万元的</w:t>
      </w:r>
      <w:r>
        <w:rPr>
          <w:rFonts w:hint="eastAsia" w:ascii="Times New Roman" w:hAnsi="Times New Roman" w:cs="Times New Roman"/>
          <w:b w:val="0"/>
          <w:bCs w:val="0"/>
          <w:color w:val="auto"/>
          <w:highlight w:val="none"/>
          <w:u w:val="single"/>
          <w:lang w:val="en-US" w:eastAsia="zh-CN"/>
        </w:rPr>
        <w:t>木门</w:t>
      </w:r>
      <w:r>
        <w:rPr>
          <w:rFonts w:hint="default" w:ascii="Times New Roman" w:hAnsi="Times New Roman" w:cs="Times New Roman" w:eastAsiaTheme="minorEastAsia"/>
          <w:b w:val="0"/>
          <w:bCs w:val="0"/>
          <w:color w:val="auto"/>
          <w:szCs w:val="21"/>
          <w:highlight w:val="none"/>
          <w:u w:val="single"/>
          <w:lang w:val="en-US" w:eastAsia="zh-CN"/>
        </w:rPr>
        <w:t>合同业绩</w:t>
      </w:r>
      <w:r>
        <w:rPr>
          <w:rFonts w:hint="eastAsia" w:ascii="Times New Roman" w:hAnsi="Times New Roman" w:cs="Times New Roman"/>
          <w:b w:val="0"/>
          <w:bCs w:val="0"/>
          <w:color w:val="auto"/>
          <w:szCs w:val="21"/>
          <w:highlight w:val="none"/>
          <w:u w:val="single"/>
          <w:lang w:val="en-US" w:eastAsia="zh-CN"/>
        </w:rPr>
        <w:t>，</w:t>
      </w:r>
      <w:r>
        <w:rPr>
          <w:rFonts w:hint="default" w:ascii="Times New Roman" w:hAnsi="Times New Roman" w:cs="Times New Roman" w:eastAsiaTheme="minorEastAsia"/>
          <w:b w:val="0"/>
          <w:bCs w:val="0"/>
          <w:color w:val="auto"/>
          <w:szCs w:val="21"/>
          <w:highlight w:val="none"/>
          <w:u w:val="single"/>
          <w:lang w:val="en-US" w:eastAsia="zh-CN"/>
        </w:rPr>
        <w:t>每个业绩至少提供不低于合同金额50%的增值税发票（或提供不低于资格审查要求业绩金额的增值税发票），未提供或提供发票金额不足的，该业绩无效</w:t>
      </w:r>
      <w:r>
        <w:rPr>
          <w:rFonts w:hint="eastAsia" w:ascii="Times New Roman" w:hAnsi="Times New Roman" w:cs="Times New Roman"/>
          <w:b w:val="0"/>
          <w:bCs w:val="0"/>
          <w:color w:val="auto"/>
          <w:szCs w:val="21"/>
          <w:highlight w:val="none"/>
          <w:u w:val="single"/>
          <w:lang w:val="en-US" w:eastAsia="zh-CN"/>
        </w:rPr>
        <w:t>。</w:t>
      </w:r>
    </w:p>
    <w:p w14:paraId="0F18CB6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业绩证明材料要求：</w:t>
      </w:r>
    </w:p>
    <w:p w14:paraId="7DE2D19D">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①合同协议书复印件；</w:t>
      </w:r>
    </w:p>
    <w:p w14:paraId="3FCCA2B9">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②若合同协议书中不能明确反映出采购文件所要求内容的（如合同金额、合同签订时间、供货内容等），则须提供业主单位（甲方）出具加盖公章的证明材料复印件。</w:t>
      </w:r>
    </w:p>
    <w:p w14:paraId="4D67D860">
      <w:pPr>
        <w:pStyle w:val="20"/>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highlight w:val="none"/>
          <w:lang w:val="en-US" w:eastAsia="zh-CN" w:bidi="ar-SA"/>
        </w:rPr>
      </w:pPr>
      <w:r>
        <w:rPr>
          <w:rFonts w:hint="default" w:ascii="Times New Roman" w:hAnsi="Times New Roman" w:cs="Times New Roman" w:eastAsiaTheme="minorEastAsia"/>
          <w:color w:val="auto"/>
          <w:kern w:val="2"/>
          <w:sz w:val="21"/>
          <w:szCs w:val="24"/>
          <w:highlight w:val="none"/>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647DF18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lang w:eastAsia="zh-CN"/>
        </w:rPr>
      </w:pPr>
      <w:r>
        <w:rPr>
          <w:rFonts w:hint="default" w:ascii="Times New Roman" w:hAnsi="Times New Roman" w:cs="Times New Roman" w:eastAsiaTheme="minorEastAsia"/>
          <w:color w:val="auto"/>
          <w:szCs w:val="22"/>
          <w:highlight w:val="none"/>
        </w:rPr>
        <w:t>（</w:t>
      </w:r>
      <w:r>
        <w:rPr>
          <w:rFonts w:hint="default" w:ascii="Times New Roman" w:hAnsi="Times New Roman" w:cs="Times New Roman" w:eastAsiaTheme="minorEastAsia"/>
          <w:color w:val="auto"/>
          <w:szCs w:val="22"/>
          <w:highlight w:val="none"/>
          <w:lang w:val="en-US" w:eastAsia="zh-CN"/>
        </w:rPr>
        <w:t>3</w:t>
      </w:r>
      <w:r>
        <w:rPr>
          <w:rFonts w:hint="default" w:ascii="Times New Roman" w:hAnsi="Times New Roman" w:cs="Times New Roman" w:eastAsiaTheme="minorEastAsia"/>
          <w:color w:val="auto"/>
          <w:szCs w:val="22"/>
          <w:highlight w:val="none"/>
        </w:rPr>
        <w:t>）信誉要求最低要求：</w:t>
      </w:r>
    </w:p>
    <w:p w14:paraId="27202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①未被责令停业，暂扣或吊销执照，或吊销资质证书；</w:t>
      </w:r>
    </w:p>
    <w:p w14:paraId="04A7C63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2"/>
          <w:highlight w:val="none"/>
        </w:rPr>
        <w:t>②未进入清算程序，或被宣告破产，或其他丧失履约能力的情形；</w:t>
      </w:r>
    </w:p>
    <w:p w14:paraId="50F31F7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③在国家企业信用信息公示系统（www.gsxt.gov.cn）中未被列入严重违法失信企业名单；</w:t>
      </w:r>
    </w:p>
    <w:p w14:paraId="0D8ADDFC">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④在“信用中国”网站（www.creditchina.gov.cn）中未被列入失信被执行人名单；</w:t>
      </w:r>
    </w:p>
    <w:p w14:paraId="7008B6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highlight w:val="none"/>
        </w:rPr>
      </w:pPr>
      <w:r>
        <w:rPr>
          <w:rFonts w:hint="default" w:ascii="Times New Roman" w:hAnsi="Times New Roman" w:cs="Times New Roman" w:eastAsiaTheme="minorEastAsia"/>
          <w:color w:val="auto"/>
          <w:szCs w:val="22"/>
          <w:highlight w:val="none"/>
        </w:rPr>
        <w:t>⑤在近三年内（自响应文件递交截止之日向前追溯3年）供应商或其法定代表人、拟委任的项目经理</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lang w:val="en-US" w:eastAsia="zh-CN"/>
        </w:rPr>
        <w:t>如有</w:t>
      </w:r>
      <w:r>
        <w:rPr>
          <w:rFonts w:hint="default" w:ascii="Times New Roman" w:hAnsi="Times New Roman" w:cs="Times New Roman" w:eastAsiaTheme="minorEastAsia"/>
          <w:color w:val="auto"/>
          <w:szCs w:val="22"/>
          <w:highlight w:val="none"/>
          <w:lang w:eastAsia="zh-CN"/>
        </w:rPr>
        <w:t>）</w:t>
      </w:r>
      <w:r>
        <w:rPr>
          <w:rFonts w:hint="default" w:ascii="Times New Roman" w:hAnsi="Times New Roman" w:cs="Times New Roman" w:eastAsiaTheme="minorEastAsia"/>
          <w:color w:val="auto"/>
          <w:szCs w:val="22"/>
          <w:highlight w:val="none"/>
        </w:rPr>
        <w:t>未有行贿犯罪行为。</w:t>
      </w:r>
    </w:p>
    <w:p w14:paraId="32F7A8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⑥其他要求：</w:t>
      </w:r>
      <w:r>
        <w:rPr>
          <w:rFonts w:hint="default" w:ascii="Times New Roman" w:hAnsi="Times New Roman" w:cs="Times New Roman" w:eastAsiaTheme="minorEastAsia"/>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eastAsiaTheme="minorEastAsia"/>
          <w:color w:val="auto"/>
          <w:highlight w:val="none"/>
        </w:rPr>
        <w:t>。</w:t>
      </w:r>
    </w:p>
    <w:p w14:paraId="48C186D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3.2 联合体：本次采购不接受联合体报价。</w:t>
      </w:r>
    </w:p>
    <w:p w14:paraId="6867B83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 w:val="18"/>
          <w:szCs w:val="21"/>
          <w:highlight w:val="none"/>
        </w:rPr>
      </w:pPr>
      <w:r>
        <w:rPr>
          <w:rFonts w:hint="default" w:ascii="Times New Roman" w:hAnsi="Times New Roman" w:cs="Times New Roman" w:eastAsiaTheme="minorEastAsia"/>
          <w:color w:val="auto"/>
          <w:szCs w:val="22"/>
          <w:highlight w:val="none"/>
        </w:rPr>
        <w:t>3.3 单位负责人为同一人或者存在控股、管理关系的不同单位，不得同时参加同一合同包报价，否则相关响应文件均无效。</w:t>
      </w:r>
    </w:p>
    <w:p w14:paraId="037F233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4109_WPSOffice_Level2"/>
      <w:bookmarkStart w:id="19" w:name="_Toc2996_WPSOffice_Level2"/>
      <w:bookmarkStart w:id="20" w:name="_Toc1994"/>
      <w:bookmarkStart w:id="21" w:name="_Toc4751"/>
      <w:bookmarkStart w:id="22" w:name="_Toc29452_WPSOffice_Level2"/>
      <w:bookmarkStart w:id="23" w:name="_Toc525632588"/>
      <w:bookmarkStart w:id="24" w:name="_Toc25666_WPSOffice_Level2"/>
      <w:r>
        <w:rPr>
          <w:rFonts w:hint="default" w:ascii="Times New Roman" w:hAnsi="Times New Roman" w:eastAsia="黑体" w:cs="Times New Roman"/>
          <w:b w:val="0"/>
          <w:bCs/>
          <w:color w:val="auto"/>
          <w:sz w:val="22"/>
          <w:szCs w:val="15"/>
          <w:highlight w:val="none"/>
          <w:lang w:val="en-US" w:eastAsia="zh-CN"/>
        </w:rPr>
        <w:t>询比文件的获取</w:t>
      </w:r>
      <w:bookmarkEnd w:id="18"/>
      <w:bookmarkEnd w:id="19"/>
      <w:bookmarkEnd w:id="20"/>
      <w:bookmarkEnd w:id="21"/>
      <w:bookmarkEnd w:id="22"/>
      <w:bookmarkEnd w:id="23"/>
      <w:bookmarkEnd w:id="24"/>
    </w:p>
    <w:p w14:paraId="56E2CBF5">
      <w:pPr>
        <w:keepNext w:val="0"/>
        <w:keepLines w:val="0"/>
        <w:pageBreakBefore w:val="0"/>
        <w:widowControl w:val="0"/>
        <w:kinsoku/>
        <w:wordWrap/>
        <w:overflowPunct/>
        <w:topLinePunct w:val="0"/>
        <w:autoSpaceDE/>
        <w:autoSpaceDN/>
        <w:bidi w:val="0"/>
        <w:adjustRightInd/>
        <w:snapToGrid w:val="0"/>
        <w:spacing w:beforeLines="0" w:afterLines="0" w:line="440" w:lineRule="exact"/>
        <w:ind w:firstLine="420" w:firstLineChars="200"/>
        <w:textAlignment w:val="auto"/>
        <w:rPr>
          <w:rFonts w:hint="default" w:ascii="Times New Roman" w:hAnsi="Times New Roman"/>
          <w:color w:val="auto"/>
          <w:sz w:val="21"/>
          <w:szCs w:val="22"/>
          <w:highlight w:val="none"/>
        </w:rPr>
      </w:pPr>
      <w:bookmarkStart w:id="25" w:name="_Toc726"/>
      <w:bookmarkStart w:id="26" w:name="_Toc525632589"/>
      <w:r>
        <w:rPr>
          <w:rFonts w:hint="eastAsia" w:ascii="Times New Roman" w:hAnsi="Times New Roman"/>
          <w:color w:val="auto"/>
          <w:sz w:val="21"/>
          <w:szCs w:val="22"/>
          <w:highlight w:val="none"/>
        </w:rPr>
        <w:t>供应商须在“</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了解项目信息、下载询价文件及其他资料（含澄清、答疑及相关补充文件）。咨询电话：0551-62265211。采购人不再另行书面通知，供应商应及时关注、查阅。因未及时查看导致不利后果的，责任自负。</w:t>
      </w:r>
    </w:p>
    <w:p w14:paraId="74ADAE04">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25"/>
      <w:bookmarkEnd w:id="26"/>
    </w:p>
    <w:p w14:paraId="53991C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27" w:name="_Toc22719"/>
      <w:bookmarkStart w:id="28" w:name="_Toc525632591"/>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eastAsia" w:ascii="Times New Roman" w:hAnsi="Times New Roman" w:eastAsia="宋体" w:cs="Times New Roman"/>
          <w:b/>
          <w:bCs/>
          <w:color w:val="auto"/>
          <w:kern w:val="0"/>
          <w:sz w:val="21"/>
          <w:szCs w:val="21"/>
          <w:highlight w:val="none"/>
          <w:u w:val="single"/>
          <w:lang w:val="en-US" w:eastAsia="zh-CN" w:bidi="ar-SA"/>
        </w:rPr>
        <w:t>2025</w:t>
      </w:r>
      <w:r>
        <w:rPr>
          <w:rFonts w:hint="default" w:ascii="Times New Roman" w:hAnsi="Times New Roman" w:eastAsia="宋体" w:cs="Times New Roman"/>
          <w:b/>
          <w:bCs/>
          <w:color w:val="auto"/>
          <w:kern w:val="0"/>
          <w:sz w:val="21"/>
          <w:szCs w:val="21"/>
          <w:highlight w:val="none"/>
          <w:lang w:val="en-US" w:eastAsia="zh-CN" w:bidi="ar-SA"/>
        </w:rPr>
        <w:t>年</w:t>
      </w:r>
      <w:r>
        <w:rPr>
          <w:rFonts w:hint="eastAsia" w:ascii="Times New Roman" w:hAnsi="Times New Roman" w:eastAsia="宋体" w:cs="Times New Roman"/>
          <w:b/>
          <w:bCs/>
          <w:color w:val="auto"/>
          <w:kern w:val="0"/>
          <w:sz w:val="21"/>
          <w:szCs w:val="21"/>
          <w:highlight w:val="none"/>
          <w:u w:val="single"/>
          <w:lang w:val="en-US" w:eastAsia="zh-CN" w:bidi="ar-SA"/>
        </w:rPr>
        <w:t>9</w:t>
      </w:r>
      <w:r>
        <w:rPr>
          <w:rFonts w:hint="default" w:ascii="Times New Roman" w:hAnsi="Times New Roman" w:eastAsia="宋体" w:cs="Times New Roman"/>
          <w:b/>
          <w:bCs/>
          <w:color w:val="auto"/>
          <w:kern w:val="0"/>
          <w:sz w:val="21"/>
          <w:szCs w:val="21"/>
          <w:highlight w:val="none"/>
          <w:lang w:val="en-US" w:eastAsia="zh-CN" w:bidi="ar-SA"/>
        </w:rPr>
        <w:t>月</w:t>
      </w:r>
      <w:r>
        <w:rPr>
          <w:rFonts w:hint="eastAsia" w:ascii="Times New Roman" w:hAnsi="Times New Roman" w:eastAsia="宋体" w:cs="Times New Roman"/>
          <w:b/>
          <w:bCs/>
          <w:color w:val="auto"/>
          <w:kern w:val="0"/>
          <w:sz w:val="21"/>
          <w:szCs w:val="21"/>
          <w:highlight w:val="none"/>
          <w:u w:val="single"/>
          <w:lang w:val="en-US" w:eastAsia="zh-CN" w:bidi="ar-SA"/>
        </w:rPr>
        <w:t>19</w:t>
      </w:r>
      <w:r>
        <w:rPr>
          <w:rFonts w:hint="default" w:ascii="Times New Roman" w:hAnsi="Times New Roman" w:eastAsia="宋体" w:cs="Times New Roman"/>
          <w:b/>
          <w:bCs/>
          <w:color w:val="auto"/>
          <w:kern w:val="0"/>
          <w:sz w:val="21"/>
          <w:szCs w:val="21"/>
          <w:highlight w:val="none"/>
          <w:lang w:val="en-US" w:eastAsia="zh-CN" w:bidi="ar-SA"/>
        </w:rPr>
        <w:t>日</w:t>
      </w:r>
      <w:r>
        <w:rPr>
          <w:rFonts w:hint="eastAsia" w:ascii="Times New Roman" w:hAnsi="Times New Roman" w:eastAsia="宋体" w:cs="Times New Roman"/>
          <w:b/>
          <w:bCs/>
          <w:color w:val="auto"/>
          <w:kern w:val="0"/>
          <w:sz w:val="21"/>
          <w:szCs w:val="21"/>
          <w:highlight w:val="none"/>
          <w:u w:val="single"/>
          <w:lang w:val="en-US" w:eastAsia="zh-CN" w:bidi="ar-SA"/>
        </w:rPr>
        <w:t>14</w:t>
      </w:r>
      <w:r>
        <w:rPr>
          <w:rFonts w:hint="default" w:ascii="Times New Roman" w:hAnsi="Times New Roman" w:eastAsia="宋体" w:cs="Times New Roman"/>
          <w:b/>
          <w:bCs/>
          <w:color w:val="auto"/>
          <w:kern w:val="0"/>
          <w:sz w:val="21"/>
          <w:szCs w:val="21"/>
          <w:highlight w:val="none"/>
          <w:lang w:val="en-US" w:eastAsia="zh-CN" w:bidi="ar-SA"/>
        </w:rPr>
        <w:t>时</w:t>
      </w:r>
      <w:r>
        <w:rPr>
          <w:rFonts w:hint="eastAsia" w:ascii="Times New Roman" w:hAnsi="Times New Roman" w:eastAsia="宋体" w:cs="Times New Roman"/>
          <w:b/>
          <w:bCs/>
          <w:color w:val="auto"/>
          <w:kern w:val="0"/>
          <w:sz w:val="21"/>
          <w:szCs w:val="21"/>
          <w:highlight w:val="none"/>
          <w:u w:val="single"/>
          <w:lang w:val="en-US" w:eastAsia="zh-CN" w:bidi="ar-SA"/>
        </w:rPr>
        <w:t>30</w:t>
      </w:r>
      <w:r>
        <w:rPr>
          <w:rFonts w:hint="default" w:ascii="Times New Roman" w:hAnsi="Times New Roman" w:eastAsia="宋体" w:cs="Times New Roman"/>
          <w:b/>
          <w:bCs/>
          <w:color w:val="auto"/>
          <w:kern w:val="0"/>
          <w:sz w:val="21"/>
          <w:szCs w:val="21"/>
          <w:highlight w:val="none"/>
          <w:lang w:val="en-US" w:eastAsia="zh-CN" w:bidi="ar-SA"/>
        </w:rPr>
        <w:t>分</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安徽省合肥市包河区西藏路1588号高速时代广场C1栋10楼</w:t>
      </w:r>
      <w:r>
        <w:rPr>
          <w:rFonts w:hint="eastAsia" w:ascii="Times New Roman" w:hAnsi="Times New Roman" w:eastAsia="宋体" w:cs="Times New Roman"/>
          <w:color w:val="auto"/>
          <w:kern w:val="2"/>
          <w:sz w:val="21"/>
          <w:szCs w:val="21"/>
          <w:highlight w:val="none"/>
          <w:u w:val="single"/>
          <w:lang w:val="en-US" w:eastAsia="zh-CN" w:bidi="ar-SA"/>
        </w:rPr>
        <w:t>1008室</w:t>
      </w:r>
      <w:r>
        <w:rPr>
          <w:rFonts w:hint="default" w:ascii="Times New Roman" w:hAnsi="Times New Roman" w:eastAsia="宋体" w:cs="Times New Roman"/>
          <w:color w:val="auto"/>
          <w:kern w:val="2"/>
          <w:sz w:val="21"/>
          <w:szCs w:val="21"/>
          <w:highlight w:val="none"/>
          <w:lang w:val="en-US" w:eastAsia="zh-CN" w:bidi="ar-SA"/>
        </w:rPr>
        <w:t>。</w:t>
      </w:r>
    </w:p>
    <w:p w14:paraId="15F180B1">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37370C59">
      <w:pPr>
        <w:spacing w:line="400" w:lineRule="exact"/>
        <w:ind w:firstLine="420" w:firstLineChars="200"/>
        <w:rPr>
          <w:rFonts w:hint="default" w:ascii="Times New Roman" w:hAnsi="Times New Roman" w:eastAsia="宋体" w:cs="Times New Roman"/>
          <w:b/>
          <w:bCs/>
          <w:color w:val="auto"/>
          <w:szCs w:val="22"/>
          <w:highlight w:val="none"/>
          <w:lang w:val="en-US" w:eastAsia="zh-CN"/>
        </w:rPr>
      </w:pPr>
      <w:r>
        <w:rPr>
          <w:rFonts w:hint="default" w:ascii="Times New Roman" w:hAnsi="Times New Roman" w:eastAsia="宋体" w:cs="Times New Roman"/>
          <w:color w:val="auto"/>
          <w:szCs w:val="22"/>
          <w:highlight w:val="none"/>
        </w:rPr>
        <w:t>响应文件的递交截止时间到后，采购人将于</w:t>
      </w:r>
      <w:r>
        <w:rPr>
          <w:rFonts w:hint="default" w:ascii="Times New Roman" w:hAnsi="Times New Roman" w:eastAsia="宋体" w:cs="Times New Roman"/>
          <w:color w:val="auto"/>
          <w:szCs w:val="22"/>
          <w:highlight w:val="none"/>
          <w:u w:val="single"/>
        </w:rPr>
        <w:t>安徽省合肥市包河区西藏路1588号高速时代广场C1栋10楼1012室职工书屋</w:t>
      </w:r>
      <w:r>
        <w:rPr>
          <w:rFonts w:hint="default" w:ascii="Times New Roman" w:hAnsi="Times New Roman" w:eastAsia="宋体" w:cs="Times New Roman"/>
          <w:color w:val="auto"/>
          <w:szCs w:val="22"/>
          <w:highlight w:val="none"/>
        </w:rPr>
        <w:t>（地点）现场组织进行响应文件的启封。</w:t>
      </w:r>
      <w:r>
        <w:rPr>
          <w:rFonts w:hint="eastAsia" w:ascii="Times New Roman" w:hAnsi="Times New Roman" w:eastAsia="宋体" w:cs="Times New Roman"/>
          <w:color w:val="auto"/>
          <w:szCs w:val="22"/>
          <w:highlight w:val="yellow"/>
        </w:rPr>
        <w:t>供应商的法定代表人应携带本人身份证原件及法定代表人身份证明书；如由授权代理人出席，则需携带本人身份证原件及授权委托书准时参加启封会议。</w:t>
      </w:r>
    </w:p>
    <w:p w14:paraId="2AD2231C">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响应保证金的金额：</w:t>
      </w:r>
    </w:p>
    <w:p w14:paraId="22B0FA77">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460" w:lineRule="exact"/>
        <w:ind w:left="0" w:right="0" w:firstLine="420"/>
        <w:jc w:val="both"/>
        <w:textAlignment w:val="auto"/>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响应保证金：</w:t>
      </w:r>
      <w:r>
        <w:rPr>
          <w:rFonts w:hint="eastAsia" w:ascii="Times New Roman" w:hAnsi="Times New Roman" w:eastAsia="宋体" w:cs="Times New Roman"/>
          <w:b/>
          <w:bCs/>
          <w:color w:val="auto"/>
          <w:kern w:val="2"/>
          <w:sz w:val="21"/>
          <w:szCs w:val="21"/>
          <w:highlight w:val="none"/>
          <w:u w:val="single"/>
          <w:lang w:val="en-US" w:eastAsia="zh-CN" w:bidi="ar-SA"/>
        </w:rPr>
        <w:t>2000</w:t>
      </w:r>
      <w:r>
        <w:rPr>
          <w:rFonts w:hint="eastAsia" w:ascii="Times New Roman" w:hAnsi="Times New Roman" w:eastAsia="宋体" w:cs="Times New Roman"/>
          <w:b/>
          <w:bCs/>
          <w:color w:val="auto"/>
          <w:kern w:val="2"/>
          <w:sz w:val="21"/>
          <w:szCs w:val="21"/>
          <w:highlight w:val="none"/>
          <w:lang w:val="en-US" w:eastAsia="zh-CN" w:bidi="ar-SA"/>
        </w:rPr>
        <w:t>元（大写：</w:t>
      </w:r>
      <w:r>
        <w:rPr>
          <w:rFonts w:hint="eastAsia" w:ascii="Times New Roman" w:hAnsi="Times New Roman" w:eastAsia="宋体" w:cs="Times New Roman"/>
          <w:b/>
          <w:bCs/>
          <w:color w:val="auto"/>
          <w:kern w:val="2"/>
          <w:sz w:val="21"/>
          <w:szCs w:val="21"/>
          <w:highlight w:val="none"/>
          <w:u w:val="single"/>
          <w:lang w:val="en-US" w:eastAsia="zh-CN" w:bidi="ar-SA"/>
        </w:rPr>
        <w:t>贰仟元整</w:t>
      </w:r>
      <w:r>
        <w:rPr>
          <w:rFonts w:hint="eastAsia" w:ascii="Times New Roman" w:hAnsi="Times New Roman" w:eastAsia="宋体" w:cs="Times New Roman"/>
          <w:b/>
          <w:bCs/>
          <w:color w:val="auto"/>
          <w:kern w:val="2"/>
          <w:sz w:val="21"/>
          <w:szCs w:val="21"/>
          <w:highlight w:val="none"/>
          <w:lang w:val="en-US" w:eastAsia="zh-CN" w:bidi="ar-SA"/>
        </w:rPr>
        <w:t>）；</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若采用电汇（转账）形式，响应保证金必须由供应商的</w:t>
      </w:r>
      <w:r>
        <w:rPr>
          <w:rFonts w:hint="eastAsia" w:ascii="宋体" w:hAnsi="宋体" w:cs="宋体"/>
          <w:color w:val="auto"/>
          <w:sz w:val="21"/>
          <w:szCs w:val="21"/>
          <w:highlight w:val="none"/>
          <w:lang w:val="en-US" w:eastAsia="zh-CN" w:bidi="ar"/>
        </w:rPr>
        <w:t>银行</w:t>
      </w:r>
      <w:r>
        <w:rPr>
          <w:rFonts w:hint="eastAsia" w:ascii="宋体" w:hAnsi="宋体" w:cs="宋体"/>
          <w:color w:val="auto"/>
          <w:sz w:val="21"/>
          <w:szCs w:val="21"/>
          <w:highlight w:val="none"/>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响应保证金的账户信息：</w:t>
      </w:r>
    </w:p>
    <w:p w14:paraId="737C81BC">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户</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名：</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安徽省经工物资有限公司</w:t>
      </w:r>
    </w:p>
    <w:p w14:paraId="28E6678A">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开户银行：</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工行合肥蜀山支行</w:t>
      </w:r>
    </w:p>
    <w:p w14:paraId="036ABDAF">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账</w:t>
      </w:r>
      <w:r>
        <w:rPr>
          <w:rFonts w:hint="eastAsia" w:ascii="Times New Roman" w:hAnsi="Times New Roman"/>
          <w:color w:val="auto"/>
          <w:sz w:val="21"/>
          <w:szCs w:val="21"/>
          <w:highlight w:val="none"/>
          <w:lang w:bidi="ar"/>
        </w:rPr>
        <w:t xml:space="preserve">    </w:t>
      </w:r>
      <w:r>
        <w:rPr>
          <w:rFonts w:hint="eastAsia" w:ascii="宋体" w:hAnsi="宋体" w:cs="宋体"/>
          <w:color w:val="auto"/>
          <w:sz w:val="21"/>
          <w:szCs w:val="21"/>
          <w:highlight w:val="none"/>
          <w:lang w:bidi="ar"/>
        </w:rPr>
        <w:t>号：</w:t>
      </w:r>
      <w:r>
        <w:rPr>
          <w:rFonts w:hint="default" w:ascii="Times New Roman" w:hAnsi="Times New Roman"/>
          <w:color w:val="auto"/>
          <w:sz w:val="21"/>
          <w:szCs w:val="21"/>
          <w:highlight w:val="none"/>
          <w:lang w:bidi="ar"/>
        </w:rPr>
        <w:t>1302012119200034038</w:t>
      </w:r>
    </w:p>
    <w:p w14:paraId="1256224A">
      <w:pPr>
        <w:keepNext w:val="0"/>
        <w:keepLines w:val="0"/>
        <w:pageBreakBefore w:val="0"/>
        <w:widowControl w:val="0"/>
        <w:suppressLineNumbers w:val="0"/>
        <w:kinsoku/>
        <w:wordWrap/>
        <w:overflowPunct/>
        <w:topLinePunct w:val="0"/>
        <w:bidi w:val="0"/>
        <w:adjustRightInd/>
        <w:spacing w:before="0" w:beforeAutospacing="0" w:after="0" w:afterAutospacing="0" w:line="460" w:lineRule="exact"/>
        <w:ind w:left="0" w:right="0" w:firstLine="420"/>
        <w:jc w:val="both"/>
        <w:textAlignment w:val="auto"/>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付款备注：芜湖中心营运单位木门响应保证金</w:t>
      </w:r>
    </w:p>
    <w:p w14:paraId="0687E177">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备注：</w:t>
      </w:r>
    </w:p>
    <w:p w14:paraId="5E74587D">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w:t>
      </w:r>
      <w:r>
        <w:rPr>
          <w:rFonts w:hint="default" w:ascii="Times New Roman" w:hAnsi="Times New Roman"/>
          <w:color w:val="auto"/>
          <w:sz w:val="21"/>
          <w:szCs w:val="21"/>
          <w:highlight w:val="none"/>
          <w:lang w:bidi="ar"/>
        </w:rPr>
        <w:t>1</w:t>
      </w:r>
      <w:r>
        <w:rPr>
          <w:rFonts w:hint="eastAsia" w:ascii="宋体" w:hAnsi="宋体" w:cs="宋体"/>
          <w:color w:val="auto"/>
          <w:sz w:val="21"/>
          <w:szCs w:val="21"/>
          <w:highlight w:val="none"/>
          <w:lang w:bidi="ar"/>
        </w:rPr>
        <w:t>）如采用银行转账或银行电汇：</w:t>
      </w:r>
    </w:p>
    <w:p w14:paraId="6910392B">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①响应保证金的到账截止时间：响应</w:t>
      </w:r>
      <w:r>
        <w:rPr>
          <w:rFonts w:hint="eastAsia" w:ascii="宋体" w:hAnsi="宋体" w:cs="宋体"/>
          <w:color w:val="auto"/>
          <w:sz w:val="21"/>
          <w:szCs w:val="21"/>
          <w:highlight w:val="none"/>
          <w:lang w:val="en-US" w:eastAsia="zh-CN" w:bidi="ar"/>
        </w:rPr>
        <w:t>文件递交</w:t>
      </w:r>
      <w:r>
        <w:rPr>
          <w:rFonts w:hint="eastAsia" w:ascii="宋体" w:hAnsi="宋体" w:cs="宋体"/>
          <w:color w:val="auto"/>
          <w:sz w:val="21"/>
          <w:szCs w:val="21"/>
          <w:highlight w:val="none"/>
          <w:lang w:bidi="ar"/>
        </w:rPr>
        <w:t>截止时间。</w:t>
      </w:r>
    </w:p>
    <w:p w14:paraId="22D83E34">
      <w:pPr>
        <w:spacing w:beforeLines="0" w:afterLines="0" w:line="440" w:lineRule="exact"/>
        <w:ind w:firstLine="420"/>
        <w:rPr>
          <w:rFonts w:hint="eastAsia" w:ascii="Times New Roman" w:hAnsi="Times New Roman"/>
          <w:color w:val="auto"/>
          <w:sz w:val="21"/>
          <w:szCs w:val="21"/>
          <w:highlight w:val="none"/>
        </w:rPr>
      </w:pPr>
      <w:r>
        <w:rPr>
          <w:rFonts w:hint="eastAsia" w:ascii="宋体" w:hAnsi="宋体" w:cs="宋体"/>
          <w:color w:val="auto"/>
          <w:sz w:val="21"/>
          <w:szCs w:val="21"/>
          <w:highlight w:val="none"/>
          <w:lang w:bidi="ar"/>
        </w:rPr>
        <w:t>②供应商账户汇入到上述账户，采购人不接受以个人名义或以现金形式提交的响应保证金。</w:t>
      </w:r>
    </w:p>
    <w:p w14:paraId="6AF987E4">
      <w:pPr>
        <w:spacing w:beforeLines="0" w:afterLines="0" w:line="440" w:lineRule="exact"/>
        <w:ind w:firstLine="420"/>
        <w:rPr>
          <w:rFonts w:hint="eastAsia" w:ascii="宋体" w:hAnsi="宋体" w:eastAsia="宋体" w:cs="宋体"/>
          <w:color w:val="auto"/>
          <w:szCs w:val="21"/>
        </w:rPr>
      </w:pPr>
      <w:r>
        <w:rPr>
          <w:rFonts w:hint="eastAsia" w:ascii="宋体" w:hAnsi="宋体" w:cs="宋体"/>
          <w:b/>
          <w:color w:val="auto"/>
          <w:sz w:val="21"/>
          <w:szCs w:val="21"/>
          <w:highlight w:val="none"/>
          <w:lang w:bidi="ar"/>
        </w:rPr>
        <w:t>（</w:t>
      </w:r>
      <w:r>
        <w:rPr>
          <w:rFonts w:hint="default" w:ascii="Times New Roman" w:hAnsi="Times New Roman"/>
          <w:b/>
          <w:color w:val="auto"/>
          <w:sz w:val="21"/>
          <w:szCs w:val="21"/>
          <w:highlight w:val="none"/>
          <w:lang w:bidi="ar"/>
        </w:rPr>
        <w:t>2</w:t>
      </w:r>
      <w:r>
        <w:rPr>
          <w:rFonts w:hint="eastAsia" w:ascii="宋体" w:hAnsi="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成交公示</w:t>
      </w:r>
      <w:r>
        <w:rPr>
          <w:rFonts w:hint="eastAsia" w:ascii="宋体" w:hAnsi="宋体" w:cs="宋体"/>
          <w:b/>
          <w:color w:val="auto"/>
          <w:sz w:val="21"/>
          <w:szCs w:val="21"/>
          <w:highlight w:val="none"/>
          <w:lang w:bidi="ar"/>
        </w:rPr>
        <w:t>后，</w:t>
      </w:r>
      <w:r>
        <w:rPr>
          <w:rFonts w:hint="eastAsia" w:ascii="宋体" w:hAnsi="宋体" w:cs="宋体"/>
          <w:b/>
          <w:color w:val="auto"/>
          <w:sz w:val="21"/>
          <w:szCs w:val="21"/>
          <w:highlight w:val="none"/>
          <w:lang w:eastAsia="zh-CN" w:bidi="ar"/>
        </w:rPr>
        <w:t>在</w:t>
      </w:r>
      <w:r>
        <w:rPr>
          <w:rFonts w:hint="eastAsia" w:ascii="宋体" w:hAnsi="宋体" w:cs="宋体"/>
          <w:b/>
          <w:color w:val="auto"/>
          <w:sz w:val="21"/>
          <w:szCs w:val="21"/>
          <w:highlight w:val="none"/>
          <w:lang w:val="en-US" w:eastAsia="zh-CN" w:bidi="ar"/>
        </w:rPr>
        <w:t>合同签订前，乙方需向甲方支付合同总价</w:t>
      </w:r>
      <w:r>
        <w:rPr>
          <w:rFonts w:hint="eastAsia" w:ascii="宋体" w:hAnsi="宋体" w:cs="宋体"/>
          <w:b/>
          <w:color w:val="auto"/>
          <w:sz w:val="21"/>
          <w:szCs w:val="21"/>
          <w:highlight w:val="none"/>
          <w:u w:val="single"/>
          <w:lang w:val="en-US" w:eastAsia="zh-CN" w:bidi="ar"/>
        </w:rPr>
        <w:t>2%</w:t>
      </w:r>
      <w:r>
        <w:rPr>
          <w:rFonts w:hint="eastAsia" w:ascii="宋体" w:hAnsi="宋体" w:cs="宋体"/>
          <w:b/>
          <w:color w:val="auto"/>
          <w:sz w:val="21"/>
          <w:szCs w:val="21"/>
          <w:highlight w:val="none"/>
          <w:lang w:val="en-US" w:eastAsia="zh-CN" w:bidi="ar"/>
        </w:rPr>
        <w:t>的</w:t>
      </w:r>
      <w:r>
        <w:rPr>
          <w:rFonts w:hint="eastAsia" w:ascii="宋体" w:hAnsi="宋体" w:cs="宋体"/>
          <w:b/>
          <w:color w:val="auto"/>
          <w:sz w:val="21"/>
          <w:szCs w:val="21"/>
          <w:highlight w:val="none"/>
          <w:lang w:bidi="ar"/>
        </w:rPr>
        <w:t>履约保证金</w:t>
      </w:r>
      <w:r>
        <w:rPr>
          <w:rFonts w:hint="eastAsia" w:ascii="宋体" w:hAnsi="宋体" w:cs="宋体"/>
          <w:b/>
          <w:color w:val="auto"/>
          <w:sz w:val="21"/>
          <w:szCs w:val="21"/>
          <w:highlight w:val="none"/>
          <w:lang w:val="en-US" w:eastAsia="zh-CN" w:bidi="ar"/>
        </w:rPr>
        <w:t>或提供合同总价</w:t>
      </w:r>
      <w:r>
        <w:rPr>
          <w:rFonts w:hint="eastAsia" w:ascii="宋体" w:hAnsi="宋体" w:cs="宋体"/>
          <w:b/>
          <w:color w:val="auto"/>
          <w:sz w:val="21"/>
          <w:szCs w:val="21"/>
          <w:highlight w:val="none"/>
          <w:u w:val="single"/>
          <w:lang w:val="en-US" w:eastAsia="zh-CN" w:bidi="ar"/>
        </w:rPr>
        <w:t>5%</w:t>
      </w:r>
      <w:r>
        <w:rPr>
          <w:rFonts w:hint="eastAsia" w:ascii="宋体" w:hAnsi="宋体" w:cs="宋体"/>
          <w:b/>
          <w:color w:val="auto"/>
          <w:sz w:val="21"/>
          <w:szCs w:val="21"/>
          <w:highlight w:val="none"/>
          <w:lang w:val="en-US" w:eastAsia="zh-CN" w:bidi="ar"/>
        </w:rPr>
        <w:t>的银行保函</w:t>
      </w:r>
      <w:r>
        <w:rPr>
          <w:rFonts w:hint="eastAsia" w:ascii="宋体" w:hAnsi="宋体" w:cs="宋体"/>
          <w:b/>
          <w:color w:val="auto"/>
          <w:sz w:val="21"/>
          <w:szCs w:val="21"/>
          <w:highlight w:val="none"/>
          <w:lang w:bidi="ar"/>
        </w:rPr>
        <w:t>。</w:t>
      </w:r>
      <w:r>
        <w:rPr>
          <w:rFonts w:hint="eastAsia" w:ascii="宋体" w:hAnsi="宋体" w:eastAsia="宋体" w:cs="宋体"/>
          <w:color w:val="auto"/>
          <w:szCs w:val="21"/>
        </w:rPr>
        <w:t xml:space="preserve">  </w:t>
      </w:r>
    </w:p>
    <w:p w14:paraId="110D2E1A">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27"/>
      <w:bookmarkEnd w:id="28"/>
    </w:p>
    <w:p w14:paraId="3F36708D">
      <w:pPr>
        <w:snapToGrid w:val="0"/>
        <w:spacing w:beforeLines="0" w:afterLines="0" w:line="440" w:lineRule="exact"/>
        <w:ind w:firstLine="420" w:firstLineChars="200"/>
        <w:rPr>
          <w:rFonts w:hint="eastAsia" w:ascii="Times New Roman" w:hAnsi="Times New Roman"/>
          <w:color w:val="auto"/>
          <w:sz w:val="21"/>
          <w:szCs w:val="22"/>
          <w:highlight w:val="none"/>
        </w:rPr>
      </w:pPr>
      <w:bookmarkStart w:id="29" w:name="_Toc321_WPSOffice_Level2"/>
      <w:bookmarkStart w:id="30" w:name="_Toc525632592"/>
      <w:bookmarkStart w:id="31" w:name="_Toc28571_WPSOffice_Level2"/>
      <w:bookmarkStart w:id="32" w:name="_Toc8501"/>
      <w:bookmarkStart w:id="33" w:name="_Toc14943_WPSOffice_Level2"/>
      <w:bookmarkStart w:id="34" w:name="_Toc26829"/>
      <w:bookmarkStart w:id="35" w:name="_Toc20572_WPSOffice_Level2"/>
      <w:r>
        <w:rPr>
          <w:rFonts w:hint="eastAsia" w:ascii="Times New Roman" w:hAnsi="Times New Roman"/>
          <w:color w:val="auto"/>
          <w:sz w:val="21"/>
          <w:szCs w:val="22"/>
          <w:highlight w:val="none"/>
        </w:rPr>
        <w:t xml:space="preserve">本次采购公告在“ </w:t>
      </w:r>
      <w:r>
        <w:rPr>
          <w:rFonts w:hint="eastAsia" w:ascii="Times New Roman" w:hAnsi="Times New Roman"/>
          <w:color w:val="auto"/>
          <w:sz w:val="21"/>
          <w:szCs w:val="22"/>
          <w:highlight w:val="none"/>
          <w:lang w:eastAsia="zh-CN"/>
        </w:rPr>
        <w:t>安徽交控建设工程集团有限公司</w:t>
      </w:r>
      <w:r>
        <w:rPr>
          <w:rFonts w:hint="eastAsia" w:ascii="Times New Roman" w:hAnsi="Times New Roman"/>
          <w:color w:val="auto"/>
          <w:sz w:val="21"/>
          <w:szCs w:val="22"/>
          <w:highlight w:val="none"/>
        </w:rPr>
        <w:t>”（网址：www.ahjggroup.com）“招标公告”栏目中发布。</w:t>
      </w:r>
    </w:p>
    <w:p w14:paraId="1B57102E">
      <w:pPr>
        <w:pStyle w:val="6"/>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29"/>
      <w:bookmarkEnd w:id="30"/>
      <w:bookmarkEnd w:id="31"/>
      <w:bookmarkEnd w:id="32"/>
      <w:bookmarkEnd w:id="33"/>
      <w:bookmarkEnd w:id="34"/>
      <w:bookmarkEnd w:id="35"/>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 购 人：</w:t>
      </w:r>
      <w:r>
        <w:rPr>
          <w:rFonts w:hint="eastAsia" w:ascii="Times New Roman" w:hAnsi="Times New Roman" w:eastAsia="宋体" w:cs="Times New Roman"/>
          <w:color w:val="auto"/>
          <w:sz w:val="21"/>
          <w:szCs w:val="21"/>
          <w:highlight w:val="none"/>
          <w:lang w:eastAsia="zh-CN"/>
        </w:rPr>
        <w:t>安徽省经工物资有限公司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地    址：</w:t>
      </w:r>
      <w:r>
        <w:rPr>
          <w:rFonts w:hint="default" w:ascii="Times New Roman" w:hAnsi="Times New Roman" w:eastAsia="宋体" w:cs="Times New Roman"/>
          <w:color w:val="auto"/>
          <w:kern w:val="2"/>
          <w:sz w:val="21"/>
          <w:szCs w:val="21"/>
          <w:highlight w:val="none"/>
        </w:rPr>
        <w:t>安徽省合肥市包河区西藏路1</w:t>
      </w:r>
      <w:r>
        <w:rPr>
          <w:rFonts w:hint="default" w:ascii="Times New Roman" w:hAnsi="Times New Roman" w:eastAsia="宋体" w:cs="Times New Roman"/>
          <w:color w:val="auto"/>
          <w:kern w:val="2"/>
          <w:sz w:val="21"/>
          <w:szCs w:val="21"/>
          <w:highlight w:val="none"/>
          <w:lang w:val="en-US" w:eastAsia="zh-CN"/>
        </w:rPr>
        <w:t>588</w:t>
      </w:r>
      <w:r>
        <w:rPr>
          <w:rFonts w:hint="default" w:ascii="Times New Roman" w:hAnsi="Times New Roman" w:eastAsia="宋体" w:cs="Times New Roman"/>
          <w:color w:val="auto"/>
          <w:kern w:val="2"/>
          <w:sz w:val="21"/>
          <w:szCs w:val="21"/>
          <w:highlight w:val="none"/>
        </w:rPr>
        <w:t>号高速时代广场C1栋</w:t>
      </w:r>
      <w:r>
        <w:rPr>
          <w:rFonts w:hint="default" w:ascii="Times New Roman" w:hAnsi="Times New Roman" w:eastAsia="宋体" w:cs="Times New Roman"/>
          <w:color w:val="auto"/>
          <w:kern w:val="2"/>
          <w:sz w:val="21"/>
          <w:szCs w:val="21"/>
          <w:highlight w:val="none"/>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邮政编码：</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       </w:t>
      </w:r>
      <w:r>
        <w:rPr>
          <w:rFonts w:hint="default" w:ascii="Times New Roman" w:hAnsi="Times New Roman" w:eastAsia="宋体"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14:paraId="1A5CF2B5">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 系 人：</w:t>
      </w:r>
      <w:r>
        <w:rPr>
          <w:rFonts w:hint="eastAsia" w:ascii="宋体" w:hAnsi="宋体" w:eastAsia="宋体" w:cs="宋体"/>
          <w:color w:val="auto"/>
          <w:sz w:val="21"/>
          <w:szCs w:val="21"/>
          <w:highlight w:val="none"/>
          <w:u w:val="single"/>
          <w:lang w:val="en-US" w:eastAsia="zh-CN"/>
        </w:rPr>
        <w:t xml:space="preserve">     余工、方工              </w:t>
      </w:r>
      <w:r>
        <w:rPr>
          <w:rFonts w:hint="eastAsia" w:ascii="宋体" w:hAnsi="宋体" w:eastAsia="宋体" w:cs="宋体"/>
          <w:color w:val="auto"/>
          <w:sz w:val="21"/>
          <w:szCs w:val="21"/>
          <w:highlight w:val="none"/>
          <w:lang w:val="en-US" w:eastAsia="zh-CN"/>
        </w:rPr>
        <w:t xml:space="preserve">  </w:t>
      </w:r>
    </w:p>
    <w:p w14:paraId="67DD1B2B">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    话：</w:t>
      </w:r>
      <w:r>
        <w:rPr>
          <w:rFonts w:hint="eastAsia" w:ascii="宋体" w:hAnsi="宋体" w:eastAsia="宋体" w:cs="宋体"/>
          <w:color w:val="auto"/>
          <w:sz w:val="21"/>
          <w:szCs w:val="21"/>
          <w:highlight w:val="none"/>
          <w:u w:val="single"/>
          <w:lang w:val="en-US" w:eastAsia="zh-CN"/>
        </w:rPr>
        <w:t xml:space="preserve">   13866130523、15256002215  </w:t>
      </w:r>
    </w:p>
    <w:p w14:paraId="24EB2EA2">
      <w:pPr>
        <w:pStyle w:val="5"/>
        <w:spacing w:before="312" w:after="312"/>
        <w:rPr>
          <w:rFonts w:ascii="Times New Roman" w:hAnsi="Times New Roman" w:eastAsia="宋体" w:cs="Times New Roman"/>
          <w:color w:val="auto"/>
          <w:highlight w:val="none"/>
        </w:rPr>
      </w:pPr>
      <w:bookmarkStart w:id="36" w:name="_Toc2977"/>
      <w:r>
        <w:rPr>
          <w:rFonts w:ascii="Times New Roman" w:hAnsi="Times New Roman" w:eastAsia="宋体" w:cs="Times New Roman"/>
          <w:color w:val="auto"/>
          <w:highlight w:val="none"/>
        </w:rPr>
        <w:t>供应商须知</w:t>
      </w:r>
      <w:bookmarkEnd w:id="36"/>
    </w:p>
    <w:p w14:paraId="75B22214">
      <w:pPr>
        <w:spacing w:line="440" w:lineRule="exact"/>
        <w:jc w:val="center"/>
        <w:outlineLvl w:val="1"/>
        <w:rPr>
          <w:rFonts w:ascii="Times New Roman" w:hAnsi="Times New Roman" w:eastAsia="黑体" w:cs="Times New Roman"/>
          <w:color w:val="auto"/>
          <w:sz w:val="28"/>
          <w:szCs w:val="28"/>
          <w:highlight w:val="none"/>
        </w:rPr>
      </w:pPr>
      <w:bookmarkStart w:id="37" w:name="_Toc29381_WPSOffice_Level2"/>
      <w:bookmarkStart w:id="38" w:name="_Toc16069"/>
      <w:bookmarkStart w:id="39" w:name="_Toc55466811"/>
      <w:bookmarkStart w:id="40" w:name="_Toc26656928"/>
      <w:bookmarkStart w:id="41" w:name="_Toc19501"/>
      <w:r>
        <w:rPr>
          <w:rFonts w:ascii="Times New Roman" w:hAnsi="Times New Roman" w:eastAsia="黑体" w:cs="Times New Roman"/>
          <w:color w:val="auto"/>
          <w:sz w:val="28"/>
          <w:szCs w:val="28"/>
          <w:highlight w:val="none"/>
        </w:rPr>
        <w:t>供应商须知前附表</w:t>
      </w:r>
      <w:bookmarkEnd w:id="37"/>
      <w:bookmarkEnd w:id="38"/>
      <w:bookmarkEnd w:id="39"/>
      <w:bookmarkEnd w:id="40"/>
      <w:bookmarkEnd w:id="41"/>
    </w:p>
    <w:tbl>
      <w:tblPr>
        <w:tblStyle w:val="21"/>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827"/>
        <w:gridCol w:w="2193"/>
        <w:gridCol w:w="6347"/>
      </w:tblGrid>
      <w:tr w14:paraId="4A729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827" w:type="dxa"/>
            <w:vAlign w:val="center"/>
          </w:tcPr>
          <w:p w14:paraId="6CE70694">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条款号</w:t>
            </w:r>
          </w:p>
        </w:tc>
        <w:tc>
          <w:tcPr>
            <w:tcW w:w="2193" w:type="dxa"/>
            <w:vAlign w:val="center"/>
          </w:tcPr>
          <w:p w14:paraId="3868D2C7">
            <w:pPr>
              <w:keepNext w:val="0"/>
              <w:keepLines w:val="0"/>
              <w:suppressLineNumbers w:val="0"/>
              <w:spacing w:before="0" w:beforeAutospacing="0" w:after="0" w:afterAutospacing="0"/>
              <w:ind w:left="0" w:right="0"/>
              <w:jc w:val="center"/>
              <w:rPr>
                <w:rFonts w:hint="default"/>
                <w:b/>
                <w:color w:val="auto"/>
                <w:sz w:val="22"/>
                <w:szCs w:val="22"/>
                <w:highlight w:val="none"/>
              </w:rPr>
            </w:pPr>
            <w:r>
              <w:rPr>
                <w:rFonts w:hint="default"/>
                <w:b/>
                <w:color w:val="auto"/>
                <w:sz w:val="22"/>
                <w:szCs w:val="22"/>
                <w:highlight w:val="none"/>
              </w:rPr>
              <w:t>条 款 名 称</w:t>
            </w:r>
          </w:p>
        </w:tc>
        <w:tc>
          <w:tcPr>
            <w:tcW w:w="6347" w:type="dxa"/>
            <w:vAlign w:val="center"/>
          </w:tcPr>
          <w:p w14:paraId="0E57396D">
            <w:pPr>
              <w:keepNext w:val="0"/>
              <w:keepLines w:val="0"/>
              <w:suppressLineNumbers w:val="0"/>
              <w:spacing w:before="0" w:beforeAutospacing="0" w:after="0" w:afterAutospacing="0"/>
              <w:ind w:left="42" w:leftChars="20" w:right="42" w:rightChars="20"/>
              <w:jc w:val="center"/>
              <w:rPr>
                <w:rFonts w:hint="default"/>
                <w:b/>
                <w:color w:val="auto"/>
                <w:sz w:val="22"/>
                <w:szCs w:val="22"/>
                <w:highlight w:val="none"/>
              </w:rPr>
            </w:pPr>
            <w:r>
              <w:rPr>
                <w:rFonts w:hint="default"/>
                <w:b/>
                <w:color w:val="auto"/>
                <w:sz w:val="22"/>
                <w:szCs w:val="22"/>
                <w:highlight w:val="none"/>
              </w:rPr>
              <w:t>编 列 内 容</w:t>
            </w:r>
          </w:p>
        </w:tc>
      </w:tr>
      <w:tr w14:paraId="265F99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77" w:hRule="atLeast"/>
          <w:jc w:val="center"/>
        </w:trPr>
        <w:tc>
          <w:tcPr>
            <w:tcW w:w="827" w:type="dxa"/>
            <w:vAlign w:val="center"/>
          </w:tcPr>
          <w:p w14:paraId="1C58CCD0">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1</w:t>
            </w:r>
          </w:p>
        </w:tc>
        <w:tc>
          <w:tcPr>
            <w:tcW w:w="2193" w:type="dxa"/>
            <w:vAlign w:val="center"/>
          </w:tcPr>
          <w:p w14:paraId="4D5599BC">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采购</w:t>
            </w:r>
            <w:r>
              <w:rPr>
                <w:rFonts w:hint="default"/>
                <w:color w:val="auto"/>
                <w:sz w:val="22"/>
                <w:szCs w:val="22"/>
                <w:highlight w:val="none"/>
              </w:rPr>
              <w:t>人</w:t>
            </w:r>
          </w:p>
        </w:tc>
        <w:tc>
          <w:tcPr>
            <w:tcW w:w="6347" w:type="dxa"/>
            <w:vAlign w:val="center"/>
          </w:tcPr>
          <w:p w14:paraId="673B664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Cs/>
                <w:color w:val="auto"/>
                <w:kern w:val="0"/>
                <w:sz w:val="22"/>
                <w:szCs w:val="22"/>
                <w:highlight w:val="none"/>
                <w:lang w:bidi="ar"/>
              </w:rPr>
              <w:t>见</w:t>
            </w:r>
            <w:r>
              <w:rPr>
                <w:rFonts w:hint="eastAsia"/>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74DD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3AF887FD">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 w:val="22"/>
                <w:szCs w:val="22"/>
                <w:highlight w:val="none"/>
                <w:lang w:eastAsia="zh-CN"/>
              </w:rPr>
            </w:pPr>
            <w:r>
              <w:rPr>
                <w:rFonts w:hint="default" w:ascii="Calibri" w:hAnsi="Calibri" w:eastAsia="宋体" w:cs="Calibri"/>
                <w:i w:val="0"/>
                <w:iCs w:val="0"/>
                <w:color w:val="auto"/>
                <w:kern w:val="0"/>
                <w:sz w:val="22"/>
                <w:szCs w:val="22"/>
                <w:highlight w:val="none"/>
                <w:u w:val="none"/>
                <w:lang w:val="en-US" w:eastAsia="zh-CN" w:bidi="ar"/>
              </w:rPr>
              <w:t>2</w:t>
            </w:r>
          </w:p>
        </w:tc>
        <w:tc>
          <w:tcPr>
            <w:tcW w:w="2193" w:type="dxa"/>
            <w:vAlign w:val="center"/>
          </w:tcPr>
          <w:p w14:paraId="011BD65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val="en-US" w:eastAsia="zh-CN"/>
              </w:rPr>
              <w:t>采购</w:t>
            </w:r>
            <w:r>
              <w:rPr>
                <w:rFonts w:hint="default"/>
                <w:color w:val="auto"/>
                <w:sz w:val="22"/>
                <w:szCs w:val="22"/>
                <w:highlight w:val="none"/>
              </w:rPr>
              <w:t>代理机构</w:t>
            </w:r>
          </w:p>
        </w:tc>
        <w:tc>
          <w:tcPr>
            <w:tcW w:w="6347" w:type="dxa"/>
            <w:vAlign w:val="center"/>
          </w:tcPr>
          <w:p w14:paraId="4EF7499B">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bCs/>
                <w:color w:val="auto"/>
                <w:kern w:val="0"/>
                <w:sz w:val="22"/>
                <w:szCs w:val="22"/>
                <w:highlight w:val="none"/>
                <w:lang w:eastAsia="zh-CN" w:bidi="ar"/>
              </w:rPr>
              <w:t>无</w:t>
            </w:r>
          </w:p>
        </w:tc>
      </w:tr>
      <w:tr w14:paraId="262A1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F08C201">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3</w:t>
            </w:r>
          </w:p>
        </w:tc>
        <w:tc>
          <w:tcPr>
            <w:tcW w:w="2193" w:type="dxa"/>
            <w:vAlign w:val="center"/>
          </w:tcPr>
          <w:p w14:paraId="6AF214F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项目名称</w:t>
            </w:r>
          </w:p>
        </w:tc>
        <w:tc>
          <w:tcPr>
            <w:tcW w:w="6347" w:type="dxa"/>
            <w:vAlign w:val="center"/>
          </w:tcPr>
          <w:p w14:paraId="1F1B3898">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5A4447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46213E59">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4</w:t>
            </w:r>
          </w:p>
        </w:tc>
        <w:tc>
          <w:tcPr>
            <w:tcW w:w="2193" w:type="dxa"/>
            <w:vAlign w:val="center"/>
          </w:tcPr>
          <w:p w14:paraId="7153838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工程项目名称</w:t>
            </w:r>
          </w:p>
        </w:tc>
        <w:tc>
          <w:tcPr>
            <w:tcW w:w="6347" w:type="dxa"/>
            <w:vAlign w:val="center"/>
          </w:tcPr>
          <w:p w14:paraId="1D096206">
            <w:pPr>
              <w:keepNext w:val="0"/>
              <w:keepLines w:val="0"/>
              <w:suppressLineNumbers w:val="0"/>
              <w:spacing w:before="0" w:beforeAutospacing="0" w:after="0" w:afterAutospacing="0"/>
              <w:ind w:left="42" w:leftChars="20" w:right="42" w:rightChars="20"/>
              <w:jc w:val="left"/>
              <w:rPr>
                <w:rFonts w:hint="eastAsia" w:eastAsia="宋体"/>
                <w:color w:val="auto"/>
                <w:sz w:val="22"/>
                <w:szCs w:val="22"/>
                <w:highlight w:val="none"/>
                <w:lang w:eastAsia="zh-CN"/>
              </w:rPr>
            </w:pPr>
            <w:r>
              <w:rPr>
                <w:rFonts w:hint="default"/>
                <w:bCs/>
                <w:color w:val="auto"/>
                <w:kern w:val="0"/>
                <w:sz w:val="22"/>
                <w:szCs w:val="22"/>
                <w:highlight w:val="none"/>
                <w:lang w:bidi="ar"/>
              </w:rPr>
              <w:t>见</w:t>
            </w:r>
            <w:r>
              <w:rPr>
                <w:rFonts w:hint="eastAsia" w:ascii="Times New Roman" w:eastAsia="宋体"/>
                <w:bCs/>
                <w:color w:val="auto"/>
                <w:kern w:val="0"/>
                <w:sz w:val="22"/>
                <w:szCs w:val="22"/>
                <w:highlight w:val="none"/>
                <w:lang w:val="en-US" w:eastAsia="zh-CN" w:bidi="ar"/>
              </w:rPr>
              <w:t>采购</w:t>
            </w:r>
            <w:r>
              <w:rPr>
                <w:rFonts w:hint="default"/>
                <w:bCs/>
                <w:color w:val="auto"/>
                <w:kern w:val="0"/>
                <w:sz w:val="22"/>
                <w:szCs w:val="22"/>
                <w:highlight w:val="none"/>
                <w:lang w:bidi="ar"/>
              </w:rPr>
              <w:t>公告</w:t>
            </w:r>
          </w:p>
        </w:tc>
      </w:tr>
      <w:tr w14:paraId="71405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87" w:hRule="atLeast"/>
          <w:jc w:val="center"/>
        </w:trPr>
        <w:tc>
          <w:tcPr>
            <w:tcW w:w="827" w:type="dxa"/>
            <w:vAlign w:val="center"/>
          </w:tcPr>
          <w:p w14:paraId="508E3A6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5</w:t>
            </w:r>
          </w:p>
        </w:tc>
        <w:tc>
          <w:tcPr>
            <w:tcW w:w="2193" w:type="dxa"/>
            <w:vAlign w:val="center"/>
          </w:tcPr>
          <w:p w14:paraId="1D70FD15">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资金来源及比例</w:t>
            </w:r>
          </w:p>
        </w:tc>
        <w:tc>
          <w:tcPr>
            <w:tcW w:w="6347" w:type="dxa"/>
            <w:vAlign w:val="center"/>
          </w:tcPr>
          <w:p w14:paraId="21FCB393">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5D1FF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BA70272">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6</w:t>
            </w:r>
          </w:p>
        </w:tc>
        <w:tc>
          <w:tcPr>
            <w:tcW w:w="2193" w:type="dxa"/>
            <w:vAlign w:val="center"/>
          </w:tcPr>
          <w:p w14:paraId="1225648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default"/>
                <w:color w:val="auto"/>
                <w:sz w:val="22"/>
                <w:szCs w:val="22"/>
                <w:highlight w:val="none"/>
              </w:rPr>
              <w:t>资金落实情况</w:t>
            </w:r>
          </w:p>
        </w:tc>
        <w:tc>
          <w:tcPr>
            <w:tcW w:w="6347" w:type="dxa"/>
            <w:vAlign w:val="center"/>
          </w:tcPr>
          <w:p w14:paraId="0919BB71">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1B44A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A89419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7</w:t>
            </w:r>
          </w:p>
        </w:tc>
        <w:tc>
          <w:tcPr>
            <w:tcW w:w="2193" w:type="dxa"/>
            <w:vAlign w:val="center"/>
          </w:tcPr>
          <w:p w14:paraId="3C79A15D">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发货期</w:t>
            </w:r>
          </w:p>
        </w:tc>
        <w:tc>
          <w:tcPr>
            <w:tcW w:w="6347" w:type="dxa"/>
            <w:vAlign w:val="center"/>
          </w:tcPr>
          <w:p w14:paraId="053D2A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3E61A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9DB6F7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8</w:t>
            </w:r>
          </w:p>
        </w:tc>
        <w:tc>
          <w:tcPr>
            <w:tcW w:w="2193" w:type="dxa"/>
            <w:vAlign w:val="center"/>
          </w:tcPr>
          <w:p w14:paraId="087D552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交货地点</w:t>
            </w:r>
          </w:p>
        </w:tc>
        <w:tc>
          <w:tcPr>
            <w:tcW w:w="6347" w:type="dxa"/>
            <w:vAlign w:val="center"/>
          </w:tcPr>
          <w:p w14:paraId="4C0BDBF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65089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93D2803">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9</w:t>
            </w:r>
          </w:p>
        </w:tc>
        <w:tc>
          <w:tcPr>
            <w:tcW w:w="2193" w:type="dxa"/>
            <w:vAlign w:val="center"/>
          </w:tcPr>
          <w:p w14:paraId="6A00657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 xml:space="preserve">技术性能指标 </w:t>
            </w:r>
          </w:p>
        </w:tc>
        <w:tc>
          <w:tcPr>
            <w:tcW w:w="6347" w:type="dxa"/>
            <w:vAlign w:val="center"/>
          </w:tcPr>
          <w:p w14:paraId="0E71A56B">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59318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2918689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vertAlign w:val="superscript"/>
              </w:rPr>
            </w:pPr>
            <w:r>
              <w:rPr>
                <w:rFonts w:hint="default" w:ascii="Calibri" w:hAnsi="Calibri" w:eastAsia="宋体" w:cs="Calibri"/>
                <w:i w:val="0"/>
                <w:iCs w:val="0"/>
                <w:color w:val="auto"/>
                <w:kern w:val="0"/>
                <w:sz w:val="22"/>
                <w:szCs w:val="22"/>
                <w:highlight w:val="none"/>
                <w:u w:val="none"/>
                <w:lang w:val="en-US" w:eastAsia="zh-CN" w:bidi="ar"/>
              </w:rPr>
              <w:t>10</w:t>
            </w:r>
          </w:p>
        </w:tc>
        <w:tc>
          <w:tcPr>
            <w:tcW w:w="2193" w:type="dxa"/>
            <w:vAlign w:val="center"/>
          </w:tcPr>
          <w:p w14:paraId="464D3E8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资质条件、能力</w:t>
            </w:r>
            <w:r>
              <w:rPr>
                <w:rFonts w:hint="eastAsia"/>
                <w:color w:val="auto"/>
                <w:sz w:val="22"/>
                <w:szCs w:val="22"/>
                <w:highlight w:val="none"/>
              </w:rPr>
              <w:t>、</w:t>
            </w:r>
            <w:r>
              <w:rPr>
                <w:rFonts w:hint="default"/>
                <w:color w:val="auto"/>
                <w:sz w:val="22"/>
                <w:szCs w:val="22"/>
                <w:highlight w:val="none"/>
              </w:rPr>
              <w:t>信誉</w:t>
            </w:r>
          </w:p>
        </w:tc>
        <w:tc>
          <w:tcPr>
            <w:tcW w:w="6347" w:type="dxa"/>
            <w:vAlign w:val="center"/>
          </w:tcPr>
          <w:p w14:paraId="0F83A6D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5A456C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381DD7F">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11</w:t>
            </w:r>
          </w:p>
        </w:tc>
        <w:tc>
          <w:tcPr>
            <w:tcW w:w="2193" w:type="dxa"/>
            <w:vAlign w:val="center"/>
          </w:tcPr>
          <w:p w14:paraId="68540773">
            <w:pPr>
              <w:keepNext w:val="0"/>
              <w:keepLines w:val="0"/>
              <w:suppressLineNumbers w:val="0"/>
              <w:spacing w:before="0" w:beforeAutospacing="0" w:after="0" w:afterAutospacing="0"/>
              <w:ind w:left="0" w:right="0"/>
              <w:jc w:val="center"/>
              <w:rPr>
                <w:rFonts w:hint="eastAsia" w:eastAsiaTheme="minorEastAsia"/>
                <w:color w:val="auto"/>
                <w:sz w:val="22"/>
                <w:szCs w:val="22"/>
                <w:highlight w:val="none"/>
                <w:lang w:val="en-US" w:eastAsia="zh-CN"/>
              </w:rPr>
            </w:pPr>
            <w:r>
              <w:rPr>
                <w:rFonts w:hint="default"/>
                <w:color w:val="auto"/>
                <w:sz w:val="22"/>
                <w:szCs w:val="22"/>
                <w:highlight w:val="none"/>
              </w:rPr>
              <w:t>是否接受联合体</w:t>
            </w:r>
            <w:r>
              <w:rPr>
                <w:rFonts w:hint="eastAsia"/>
                <w:color w:val="auto"/>
                <w:sz w:val="22"/>
                <w:szCs w:val="22"/>
                <w:highlight w:val="none"/>
                <w:lang w:val="en-US" w:eastAsia="zh-CN"/>
              </w:rPr>
              <w:t>响应</w:t>
            </w:r>
          </w:p>
        </w:tc>
        <w:tc>
          <w:tcPr>
            <w:tcW w:w="6347" w:type="dxa"/>
            <w:vAlign w:val="center"/>
          </w:tcPr>
          <w:p w14:paraId="655E53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416F1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4D24FE15">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12</w:t>
            </w:r>
          </w:p>
        </w:tc>
        <w:tc>
          <w:tcPr>
            <w:tcW w:w="2193" w:type="dxa"/>
            <w:vAlign w:val="center"/>
          </w:tcPr>
          <w:p w14:paraId="49A61EBA">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供应商</w:t>
            </w:r>
            <w:r>
              <w:rPr>
                <w:rFonts w:hint="default"/>
                <w:color w:val="auto"/>
                <w:sz w:val="22"/>
                <w:szCs w:val="22"/>
                <w:highlight w:val="none"/>
              </w:rPr>
              <w:t>不得存在的其他关联情形</w:t>
            </w:r>
          </w:p>
        </w:tc>
        <w:tc>
          <w:tcPr>
            <w:tcW w:w="6347" w:type="dxa"/>
            <w:vAlign w:val="center"/>
          </w:tcPr>
          <w:p w14:paraId="5C8AF11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2C9AA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969B00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13</w:t>
            </w:r>
          </w:p>
        </w:tc>
        <w:tc>
          <w:tcPr>
            <w:tcW w:w="2193" w:type="dxa"/>
            <w:vAlign w:val="center"/>
          </w:tcPr>
          <w:p w14:paraId="2207F4C7">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预备会</w:t>
            </w:r>
          </w:p>
        </w:tc>
        <w:tc>
          <w:tcPr>
            <w:tcW w:w="6347" w:type="dxa"/>
            <w:vAlign w:val="center"/>
          </w:tcPr>
          <w:p w14:paraId="5FFE4EB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73B2CB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0A244DA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14</w:t>
            </w:r>
          </w:p>
        </w:tc>
        <w:tc>
          <w:tcPr>
            <w:tcW w:w="2193" w:type="dxa"/>
            <w:vAlign w:val="center"/>
          </w:tcPr>
          <w:p w14:paraId="3630799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分包</w:t>
            </w:r>
          </w:p>
        </w:tc>
        <w:tc>
          <w:tcPr>
            <w:tcW w:w="6347" w:type="dxa"/>
            <w:vAlign w:val="center"/>
          </w:tcPr>
          <w:p w14:paraId="4B67878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77DC6CE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3C76546D">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128CDFB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BA72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F64DAAD">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15</w:t>
            </w:r>
          </w:p>
        </w:tc>
        <w:tc>
          <w:tcPr>
            <w:tcW w:w="2193" w:type="dxa"/>
            <w:vAlign w:val="center"/>
          </w:tcPr>
          <w:p w14:paraId="3795D4F7">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实质性要求和条件</w:t>
            </w:r>
          </w:p>
        </w:tc>
        <w:tc>
          <w:tcPr>
            <w:tcW w:w="6347" w:type="dxa"/>
            <w:vAlign w:val="center"/>
          </w:tcPr>
          <w:p w14:paraId="5DE82C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319B1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A431D0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16</w:t>
            </w:r>
          </w:p>
        </w:tc>
        <w:tc>
          <w:tcPr>
            <w:tcW w:w="2193" w:type="dxa"/>
            <w:vAlign w:val="center"/>
          </w:tcPr>
          <w:p w14:paraId="297F53EC">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其他可以被接受的技术支持资料</w:t>
            </w:r>
          </w:p>
        </w:tc>
        <w:tc>
          <w:tcPr>
            <w:tcW w:w="6347" w:type="dxa"/>
            <w:vAlign w:val="center"/>
          </w:tcPr>
          <w:p w14:paraId="40B8C71C">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AC60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5ED3524">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17</w:t>
            </w:r>
          </w:p>
        </w:tc>
        <w:tc>
          <w:tcPr>
            <w:tcW w:w="2193" w:type="dxa"/>
            <w:vAlign w:val="center"/>
          </w:tcPr>
          <w:p w14:paraId="587DFEB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偏差</w:t>
            </w:r>
          </w:p>
        </w:tc>
        <w:tc>
          <w:tcPr>
            <w:tcW w:w="6347" w:type="dxa"/>
            <w:vAlign w:val="center"/>
          </w:tcPr>
          <w:p w14:paraId="584DA5F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7"/>
                <w:rFonts w:hint="eastAsia" w:ascii="宋体" w:hAnsi="宋体" w:eastAsia="宋体" w:cs="宋体"/>
                <w:bCs/>
                <w:color w:val="auto"/>
                <w:sz w:val="22"/>
                <w:szCs w:val="22"/>
                <w:highlight w:val="none"/>
                <w:lang w:bidi="ar"/>
              </w:rPr>
              <w:t>允许有利于</w:t>
            </w:r>
            <w:r>
              <w:rPr>
                <w:rStyle w:val="47"/>
                <w:rFonts w:hint="eastAsia" w:ascii="宋体" w:hAnsi="宋体" w:eastAsia="宋体" w:cs="宋体"/>
                <w:bCs/>
                <w:color w:val="auto"/>
                <w:sz w:val="22"/>
                <w:szCs w:val="22"/>
                <w:highlight w:val="none"/>
                <w:lang w:eastAsia="zh-CN" w:bidi="ar"/>
              </w:rPr>
              <w:t>采购人</w:t>
            </w:r>
            <w:r>
              <w:rPr>
                <w:rStyle w:val="47"/>
                <w:rFonts w:hint="eastAsia" w:ascii="宋体" w:hAnsi="宋体" w:eastAsia="宋体" w:cs="宋体"/>
                <w:bCs/>
                <w:color w:val="auto"/>
                <w:sz w:val="22"/>
                <w:szCs w:val="22"/>
                <w:highlight w:val="none"/>
                <w:lang w:bidi="ar"/>
              </w:rPr>
              <w:t>的偏差</w:t>
            </w:r>
          </w:p>
        </w:tc>
      </w:tr>
      <w:tr w14:paraId="150A9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C2347E6">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18</w:t>
            </w:r>
          </w:p>
        </w:tc>
        <w:tc>
          <w:tcPr>
            <w:tcW w:w="2193" w:type="dxa"/>
            <w:vAlign w:val="center"/>
          </w:tcPr>
          <w:p w14:paraId="64B05401">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rPr>
              <w:t>构成</w:t>
            </w:r>
            <w:r>
              <w:rPr>
                <w:rFonts w:hint="eastAsia"/>
                <w:color w:val="auto"/>
                <w:sz w:val="22"/>
                <w:szCs w:val="22"/>
                <w:highlight w:val="none"/>
                <w:lang w:eastAsia="zh-CN"/>
              </w:rPr>
              <w:t>响应文件</w:t>
            </w:r>
            <w:r>
              <w:rPr>
                <w:rFonts w:hint="eastAsia"/>
                <w:color w:val="auto"/>
                <w:sz w:val="22"/>
                <w:szCs w:val="22"/>
                <w:highlight w:val="none"/>
              </w:rPr>
              <w:t>的其他资料</w:t>
            </w:r>
          </w:p>
        </w:tc>
        <w:tc>
          <w:tcPr>
            <w:tcW w:w="6347" w:type="dxa"/>
            <w:vAlign w:val="center"/>
          </w:tcPr>
          <w:p w14:paraId="32A76DB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67996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827" w:type="dxa"/>
            <w:vMerge w:val="restart"/>
            <w:vAlign w:val="center"/>
          </w:tcPr>
          <w:p w14:paraId="2034357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19</w:t>
            </w:r>
          </w:p>
        </w:tc>
        <w:tc>
          <w:tcPr>
            <w:tcW w:w="2193" w:type="dxa"/>
            <w:vMerge w:val="restart"/>
            <w:vAlign w:val="center"/>
          </w:tcPr>
          <w:p w14:paraId="68BBFC78">
            <w:pPr>
              <w:keepNext w:val="0"/>
              <w:keepLines w:val="0"/>
              <w:suppressLineNumbers w:val="0"/>
              <w:spacing w:before="0" w:beforeAutospacing="0" w:after="0" w:afterAutospacing="0"/>
              <w:ind w:left="105" w:leftChars="50" w:right="0"/>
              <w:jc w:val="center"/>
              <w:rPr>
                <w:rFonts w:hint="eastAsia" w:eastAsiaTheme="minorEastAsia"/>
                <w:color w:val="auto"/>
                <w:sz w:val="22"/>
                <w:szCs w:val="22"/>
                <w:highlight w:val="none"/>
                <w:lang w:eastAsia="zh-CN"/>
              </w:rPr>
            </w:pPr>
            <w:r>
              <w:rPr>
                <w:rFonts w:hint="eastAsia"/>
                <w:color w:val="auto"/>
                <w:sz w:val="22"/>
                <w:szCs w:val="22"/>
                <w:highlight w:val="none"/>
                <w:lang w:eastAsia="zh-CN"/>
              </w:rPr>
              <w:t>供应商</w:t>
            </w:r>
            <w:r>
              <w:rPr>
                <w:rFonts w:hint="default"/>
                <w:color w:val="auto"/>
                <w:sz w:val="22"/>
                <w:szCs w:val="22"/>
                <w:highlight w:val="none"/>
              </w:rPr>
              <w:t>要求澄清</w:t>
            </w:r>
            <w:r>
              <w:rPr>
                <w:rFonts w:hint="eastAsia"/>
                <w:color w:val="auto"/>
                <w:sz w:val="22"/>
                <w:szCs w:val="22"/>
                <w:highlight w:val="none"/>
                <w:lang w:eastAsia="zh-CN"/>
              </w:rPr>
              <w:t>响应文件</w:t>
            </w:r>
          </w:p>
        </w:tc>
        <w:tc>
          <w:tcPr>
            <w:tcW w:w="6347" w:type="dxa"/>
            <w:vAlign w:val="center"/>
          </w:tcPr>
          <w:p w14:paraId="580C117B">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4DB6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Merge w:val="continue"/>
            <w:vAlign w:val="center"/>
          </w:tcPr>
          <w:p w14:paraId="5E0799C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2193" w:type="dxa"/>
            <w:vMerge w:val="continue"/>
            <w:vAlign w:val="center"/>
          </w:tcPr>
          <w:p w14:paraId="7943BB7A">
            <w:pPr>
              <w:keepNext w:val="0"/>
              <w:keepLines w:val="0"/>
              <w:suppressLineNumbers w:val="0"/>
              <w:spacing w:before="0" w:beforeAutospacing="0" w:after="0" w:afterAutospacing="0"/>
              <w:ind w:left="105" w:leftChars="50" w:right="113"/>
              <w:rPr>
                <w:rFonts w:hint="default"/>
                <w:color w:val="auto"/>
                <w:sz w:val="22"/>
                <w:szCs w:val="22"/>
                <w:highlight w:val="none"/>
              </w:rPr>
            </w:pPr>
          </w:p>
        </w:tc>
        <w:tc>
          <w:tcPr>
            <w:tcW w:w="6347" w:type="dxa"/>
            <w:vAlign w:val="center"/>
          </w:tcPr>
          <w:p w14:paraId="652E8F59">
            <w:pPr>
              <w:pStyle w:val="41"/>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w:t>
            </w:r>
            <w:r>
              <w:rPr>
                <w:rFonts w:hint="eastAsia" w:cs="宋体"/>
                <w:color w:val="auto"/>
                <w:sz w:val="22"/>
                <w:szCs w:val="22"/>
                <w:highlight w:val="none"/>
                <w:lang w:eastAsia="zh-CN"/>
              </w:rPr>
              <w:t>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发布</w:t>
            </w:r>
          </w:p>
        </w:tc>
      </w:tr>
      <w:tr w14:paraId="31320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21A8B19">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20</w:t>
            </w:r>
          </w:p>
        </w:tc>
        <w:tc>
          <w:tcPr>
            <w:tcW w:w="2193" w:type="dxa"/>
            <w:vAlign w:val="center"/>
          </w:tcPr>
          <w:p w14:paraId="4299B123">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响应文件</w:t>
            </w:r>
            <w:r>
              <w:rPr>
                <w:rFonts w:hint="eastAsia"/>
                <w:color w:val="auto"/>
                <w:sz w:val="22"/>
                <w:szCs w:val="22"/>
                <w:highlight w:val="none"/>
              </w:rPr>
              <w:t xml:space="preserve">澄清发出的形式 </w:t>
            </w:r>
          </w:p>
        </w:tc>
        <w:tc>
          <w:tcPr>
            <w:tcW w:w="6347" w:type="dxa"/>
            <w:vAlign w:val="center"/>
          </w:tcPr>
          <w:p w14:paraId="62370D3F">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w:t>
            </w:r>
            <w:r>
              <w:rPr>
                <w:rFonts w:hint="eastAsia" w:ascii="宋体" w:hAnsi="宋体" w:eastAsia="宋体" w:cs="宋体"/>
                <w:color w:val="auto"/>
                <w:sz w:val="22"/>
                <w:szCs w:val="22"/>
                <w:highlight w:val="none"/>
                <w:lang w:eastAsia="zh-CN"/>
              </w:rPr>
              <w:t xml:space="preserve"> 安徽交控建设工程集团有限公司</w:t>
            </w:r>
            <w:r>
              <w:rPr>
                <w:rFonts w:hint="eastAsia" w:ascii="宋体" w:hAnsi="宋体" w:eastAsia="宋体" w:cs="宋体"/>
                <w:color w:val="auto"/>
                <w:sz w:val="22"/>
                <w:szCs w:val="22"/>
                <w:highlight w:val="none"/>
              </w:rPr>
              <w:t>”（网址：www.ahjggroup.com）“招标公告”栏目</w:t>
            </w:r>
            <w:r>
              <w:rPr>
                <w:rFonts w:hint="eastAsia" w:ascii="宋体" w:hAnsi="宋体" w:eastAsia="宋体" w:cs="宋体"/>
                <w:color w:val="auto"/>
                <w:sz w:val="22"/>
                <w:szCs w:val="22"/>
                <w:highlight w:val="none"/>
                <w:lang w:eastAsia="zh-CN"/>
              </w:rPr>
              <w:t>发出</w:t>
            </w:r>
          </w:p>
        </w:tc>
      </w:tr>
      <w:tr w14:paraId="144F38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19A5B48C">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21</w:t>
            </w:r>
          </w:p>
        </w:tc>
        <w:tc>
          <w:tcPr>
            <w:tcW w:w="2193" w:type="dxa"/>
            <w:vAlign w:val="center"/>
          </w:tcPr>
          <w:p w14:paraId="23C9063F">
            <w:pPr>
              <w:keepNext w:val="0"/>
              <w:keepLines w:val="0"/>
              <w:suppressLineNumbers w:val="0"/>
              <w:spacing w:before="0" w:beforeAutospacing="0" w:after="0" w:afterAutospacing="0"/>
              <w:ind w:left="0" w:right="0"/>
              <w:jc w:val="center"/>
              <w:rPr>
                <w:rFonts w:hint="eastAsia"/>
                <w:color w:val="auto"/>
                <w:sz w:val="22"/>
                <w:szCs w:val="22"/>
                <w:highlight w:val="none"/>
              </w:rPr>
            </w:pPr>
            <w:r>
              <w:rPr>
                <w:rFonts w:hint="eastAsia"/>
                <w:color w:val="auto"/>
                <w:sz w:val="22"/>
                <w:szCs w:val="22"/>
                <w:highlight w:val="none"/>
                <w:lang w:eastAsia="zh-CN"/>
              </w:rPr>
              <w:t>供应商</w:t>
            </w:r>
            <w:r>
              <w:rPr>
                <w:rFonts w:hint="eastAsia"/>
                <w:color w:val="auto"/>
                <w:sz w:val="22"/>
                <w:szCs w:val="22"/>
                <w:highlight w:val="none"/>
              </w:rPr>
              <w:t>确认收到</w:t>
            </w:r>
            <w:r>
              <w:rPr>
                <w:rFonts w:hint="eastAsia"/>
                <w:color w:val="auto"/>
                <w:sz w:val="22"/>
                <w:szCs w:val="22"/>
                <w:highlight w:val="none"/>
                <w:lang w:eastAsia="zh-CN"/>
              </w:rPr>
              <w:t>响应文件</w:t>
            </w:r>
            <w:r>
              <w:rPr>
                <w:rFonts w:hint="eastAsia"/>
                <w:color w:val="auto"/>
                <w:sz w:val="22"/>
                <w:szCs w:val="22"/>
                <w:highlight w:val="none"/>
              </w:rPr>
              <w:t>澄清</w:t>
            </w:r>
          </w:p>
        </w:tc>
        <w:tc>
          <w:tcPr>
            <w:tcW w:w="6347" w:type="dxa"/>
            <w:vAlign w:val="center"/>
          </w:tcPr>
          <w:p w14:paraId="042C5927">
            <w:pPr>
              <w:pStyle w:val="41"/>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w:t>
            </w:r>
            <w:r>
              <w:rPr>
                <w:rFonts w:hint="eastAsia" w:ascii="宋体" w:hAnsi="宋体" w:eastAsia="宋体" w:cs="宋体"/>
                <w:color w:val="auto"/>
                <w:sz w:val="22"/>
                <w:szCs w:val="22"/>
                <w:highlight w:val="none"/>
                <w:lang w:eastAsia="zh-CN"/>
              </w:rPr>
              <w:t>安徽交控建设工程集团</w:t>
            </w:r>
            <w:r>
              <w:rPr>
                <w:rFonts w:hint="eastAsia" w:ascii="宋体" w:hAnsi="宋体" w:eastAsia="宋体" w:cs="宋体"/>
                <w:color w:val="auto"/>
                <w:sz w:val="22"/>
                <w:szCs w:val="22"/>
                <w:highlight w:val="none"/>
              </w:rPr>
              <w:t>（网址：www.ahjggroup.com）的网站，及时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508B7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E84928B">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22</w:t>
            </w:r>
          </w:p>
        </w:tc>
        <w:tc>
          <w:tcPr>
            <w:tcW w:w="2193" w:type="dxa"/>
            <w:vAlign w:val="center"/>
          </w:tcPr>
          <w:p w14:paraId="14017135">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val="en-US" w:eastAsia="zh-CN"/>
              </w:rPr>
            </w:pPr>
            <w:r>
              <w:rPr>
                <w:rFonts w:hint="eastAsia"/>
                <w:color w:val="auto"/>
                <w:sz w:val="22"/>
                <w:szCs w:val="22"/>
                <w:highlight w:val="none"/>
              </w:rPr>
              <w:t>响应文件份数</w:t>
            </w:r>
          </w:p>
        </w:tc>
        <w:tc>
          <w:tcPr>
            <w:tcW w:w="6347" w:type="dxa"/>
            <w:vAlign w:val="center"/>
          </w:tcPr>
          <w:p w14:paraId="59DC1050">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
              </w:rPr>
              <w:t>正本壹份，副本壹份（需密封）。正副本内容不一致时，以正本为准。</w:t>
            </w:r>
          </w:p>
        </w:tc>
      </w:tr>
      <w:tr w14:paraId="22AE8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827" w:type="dxa"/>
            <w:vAlign w:val="center"/>
          </w:tcPr>
          <w:p w14:paraId="146BE6BE">
            <w:pPr>
              <w:keepNext w:val="0"/>
              <w:keepLines w:val="0"/>
              <w:widowControl/>
              <w:suppressLineNumbers w:val="0"/>
              <w:spacing w:before="0" w:beforeAutospacing="0" w:after="0" w:afterAutospacing="0"/>
              <w:ind w:left="0" w:right="0"/>
              <w:jc w:val="center"/>
              <w:textAlignment w:val="center"/>
              <w:rPr>
                <w:rFonts w:hint="eastAsia"/>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23</w:t>
            </w:r>
          </w:p>
        </w:tc>
        <w:tc>
          <w:tcPr>
            <w:tcW w:w="2193" w:type="dxa"/>
            <w:vAlign w:val="center"/>
          </w:tcPr>
          <w:p w14:paraId="0AF0B06A">
            <w:pPr>
              <w:pStyle w:val="41"/>
              <w:keepNext w:val="0"/>
              <w:keepLines w:val="0"/>
              <w:suppressLineNumbers w:val="0"/>
              <w:snapToGrid w:val="0"/>
              <w:spacing w:before="0" w:beforeAutospacing="0" w:after="0" w:afterAutospacing="0"/>
              <w:ind w:left="42" w:leftChars="20" w:right="42" w:rightChars="20"/>
              <w:jc w:val="center"/>
              <w:rPr>
                <w:rFonts w:hint="eastAsia"/>
                <w:color w:val="auto"/>
                <w:sz w:val="22"/>
                <w:szCs w:val="22"/>
                <w:highlight w:val="none"/>
                <w:lang w:eastAsia="zh-CN"/>
              </w:rPr>
            </w:pPr>
            <w:r>
              <w:rPr>
                <w:rFonts w:hint="eastAsia"/>
                <w:color w:val="auto"/>
                <w:sz w:val="22"/>
                <w:szCs w:val="22"/>
                <w:highlight w:val="none"/>
                <w:lang w:eastAsia="zh-CN"/>
              </w:rPr>
              <w:t>装订包封要求</w:t>
            </w:r>
          </w:p>
        </w:tc>
        <w:tc>
          <w:tcPr>
            <w:tcW w:w="6347" w:type="dxa"/>
            <w:vAlign w:val="center"/>
          </w:tcPr>
          <w:p w14:paraId="78587EFE">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ascii="宋体" w:hAnsi="宋体" w:eastAsia="宋体" w:cs="宋体"/>
                <w:b/>
                <w:bCs w:val="0"/>
                <w:color w:val="auto"/>
                <w:kern w:val="2"/>
                <w:sz w:val="22"/>
                <w:szCs w:val="22"/>
                <w:highlight w:val="yellow"/>
                <w:lang w:val="en-US" w:eastAsia="zh-CN" w:bidi="ar"/>
              </w:rPr>
            </w:pPr>
            <w:r>
              <w:rPr>
                <w:rFonts w:hint="eastAsia" w:ascii="宋体" w:hAnsi="宋体" w:eastAsia="宋体" w:cs="宋体"/>
                <w:b/>
                <w:bCs w:val="0"/>
                <w:color w:val="auto"/>
                <w:kern w:val="2"/>
                <w:sz w:val="22"/>
                <w:szCs w:val="22"/>
                <w:highlight w:val="yellow"/>
                <w:lang w:val="en-US" w:eastAsia="zh-CN" w:bidi="ar"/>
              </w:rPr>
              <w:t>响应文件胶装，按商务技术文件正副本和报价文件正副本分成两个密封袋封装，封口处须密封并加盖企业公章。</w:t>
            </w:r>
          </w:p>
          <w:p w14:paraId="61B7B61A">
            <w:pPr>
              <w:pStyle w:val="17"/>
              <w:keepNext w:val="0"/>
              <w:keepLines w:val="0"/>
              <w:widowControl w:val="0"/>
              <w:suppressLineNumbers w:val="0"/>
              <w:snapToGrid w:val="0"/>
              <w:spacing w:before="0" w:beforeLines="0" w:beforeAutospacing="0" w:after="0" w:afterLines="0" w:afterAutospacing="0"/>
              <w:ind w:left="42" w:leftChars="20" w:right="42" w:rightChars="20"/>
              <w:jc w:val="left"/>
              <w:rPr>
                <w:rFonts w:hint="default" w:ascii="宋体" w:hAnsi="宋体" w:eastAsia="宋体" w:cs="宋体"/>
                <w:b/>
                <w:bCs w:val="0"/>
                <w:color w:val="auto"/>
                <w:kern w:val="2"/>
                <w:sz w:val="22"/>
                <w:szCs w:val="22"/>
                <w:highlight w:val="none"/>
                <w:lang w:val="en-US" w:eastAsia="zh-CN" w:bidi="ar"/>
              </w:rPr>
            </w:pPr>
            <w:r>
              <w:rPr>
                <w:rFonts w:hint="eastAsia" w:cs="宋体"/>
                <w:b/>
                <w:bCs w:val="0"/>
                <w:color w:val="auto"/>
                <w:kern w:val="2"/>
                <w:sz w:val="22"/>
                <w:szCs w:val="22"/>
                <w:highlight w:val="yellow"/>
                <w:lang w:val="en-US" w:eastAsia="zh-CN" w:bidi="ar"/>
              </w:rPr>
              <w:t>在商务技术文件密封袋内必须同时用U盘放盖章版商务技术文件的扫描件一份（PDF版），在报价文件密封袋内用U盘放报价文件扫描件一份(PDF版)和报价清单电子版一份(EXCEL版)；如启封发现上述资料未放齐的，视为形式评审不合格，取消资格。</w:t>
            </w:r>
          </w:p>
        </w:tc>
      </w:tr>
      <w:tr w14:paraId="0190C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35DA0C38">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24</w:t>
            </w:r>
          </w:p>
        </w:tc>
        <w:tc>
          <w:tcPr>
            <w:tcW w:w="2193" w:type="dxa"/>
            <w:vAlign w:val="center"/>
          </w:tcPr>
          <w:p w14:paraId="70FB95C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文件密封形式</w:t>
            </w:r>
          </w:p>
        </w:tc>
        <w:tc>
          <w:tcPr>
            <w:tcW w:w="6347" w:type="dxa"/>
            <w:vAlign w:val="center"/>
          </w:tcPr>
          <w:p w14:paraId="45217707">
            <w:pPr>
              <w:keepNext w:val="0"/>
              <w:keepLines w:val="0"/>
              <w:suppressLineNumbers w:val="0"/>
              <w:spacing w:before="0" w:beforeAutospacing="0" w:after="0" w:afterAutospacing="0"/>
              <w:ind w:left="0" w:right="0"/>
              <w:rPr>
                <w:rFonts w:hint="default"/>
                <w:color w:val="auto"/>
                <w:sz w:val="22"/>
                <w:szCs w:val="22"/>
                <w:highlight w:val="none"/>
              </w:rPr>
            </w:pPr>
            <w:r>
              <w:rPr>
                <w:rFonts w:hint="eastAsia" w:ascii="宋体" w:hAnsi="宋体" w:cs="宋体"/>
                <w:color w:val="auto"/>
                <w:sz w:val="22"/>
                <w:szCs w:val="22"/>
                <w:highlight w:val="none"/>
                <w:lang w:eastAsia="zh-CN"/>
              </w:rPr>
              <w:t>□</w:t>
            </w:r>
            <w:r>
              <w:rPr>
                <w:rFonts w:hint="default"/>
                <w:color w:val="auto"/>
                <w:sz w:val="22"/>
                <w:szCs w:val="22"/>
                <w:highlight w:val="none"/>
              </w:rPr>
              <w:t>单信封</w:t>
            </w:r>
          </w:p>
          <w:p w14:paraId="1F243CDF">
            <w:pPr>
              <w:keepNext w:val="0"/>
              <w:keepLines w:val="0"/>
              <w:suppressLineNumbers w:val="0"/>
              <w:spacing w:before="0" w:beforeAutospacing="0" w:after="0" w:afterAutospacing="0"/>
              <w:ind w:left="0" w:right="0"/>
              <w:rPr>
                <w:rFonts w:hint="default"/>
                <w:color w:val="auto"/>
                <w:sz w:val="22"/>
                <w:szCs w:val="22"/>
                <w:highlight w:val="none"/>
              </w:rPr>
            </w:pPr>
            <w:r>
              <w:rPr>
                <w:rFonts w:hint="eastAsia"/>
                <w:color w:val="auto"/>
                <w:sz w:val="22"/>
                <w:szCs w:val="22"/>
                <w:highlight w:val="none"/>
              </w:rPr>
              <w:sym w:font="Wingdings" w:char="00FE"/>
            </w:r>
            <w:r>
              <w:rPr>
                <w:rFonts w:hint="default"/>
                <w:color w:val="auto"/>
                <w:sz w:val="22"/>
                <w:szCs w:val="22"/>
                <w:highlight w:val="none"/>
              </w:rPr>
              <w:t>双信封</w:t>
            </w:r>
          </w:p>
        </w:tc>
      </w:tr>
      <w:tr w14:paraId="5D9799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5F7EE91E">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25</w:t>
            </w:r>
          </w:p>
        </w:tc>
        <w:tc>
          <w:tcPr>
            <w:tcW w:w="2193" w:type="dxa"/>
            <w:vAlign w:val="center"/>
          </w:tcPr>
          <w:p w14:paraId="5880563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增值税税金的计算方法</w:t>
            </w:r>
          </w:p>
        </w:tc>
        <w:tc>
          <w:tcPr>
            <w:tcW w:w="6347" w:type="dxa"/>
            <w:vAlign w:val="center"/>
          </w:tcPr>
          <w:p w14:paraId="7DDF358E">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val="en-US" w:eastAsia="zh-CN"/>
              </w:rPr>
              <w:t>响应</w:t>
            </w:r>
            <w:r>
              <w:rPr>
                <w:rFonts w:hint="default"/>
                <w:color w:val="auto"/>
                <w:sz w:val="22"/>
                <w:szCs w:val="22"/>
                <w:highlight w:val="none"/>
              </w:rPr>
              <w:t>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。承包人应提供增值税专用发票。</w:t>
            </w:r>
          </w:p>
        </w:tc>
      </w:tr>
      <w:tr w14:paraId="29329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1B58181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26</w:t>
            </w:r>
          </w:p>
        </w:tc>
        <w:tc>
          <w:tcPr>
            <w:tcW w:w="2193" w:type="dxa"/>
            <w:vAlign w:val="center"/>
          </w:tcPr>
          <w:p w14:paraId="582BBC50">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最高</w:t>
            </w:r>
            <w:r>
              <w:rPr>
                <w:rFonts w:hint="eastAsia"/>
                <w:color w:val="auto"/>
                <w:sz w:val="22"/>
                <w:szCs w:val="22"/>
                <w:highlight w:val="none"/>
                <w:lang w:eastAsia="zh-CN"/>
              </w:rPr>
              <w:t>响应</w:t>
            </w:r>
            <w:r>
              <w:rPr>
                <w:rFonts w:hint="default"/>
                <w:color w:val="auto"/>
                <w:sz w:val="22"/>
                <w:szCs w:val="22"/>
                <w:highlight w:val="none"/>
              </w:rPr>
              <w:t>限价</w:t>
            </w:r>
          </w:p>
        </w:tc>
        <w:tc>
          <w:tcPr>
            <w:tcW w:w="6347" w:type="dxa"/>
            <w:vAlign w:val="center"/>
          </w:tcPr>
          <w:p w14:paraId="1EA9429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none"/>
              </w:rPr>
              <w:t>最高</w:t>
            </w:r>
            <w:r>
              <w:rPr>
                <w:rFonts w:hint="eastAsia"/>
                <w:b/>
                <w:bCs/>
                <w:color w:val="auto"/>
                <w:sz w:val="22"/>
                <w:szCs w:val="22"/>
                <w:highlight w:val="none"/>
                <w:lang w:val="en-US" w:eastAsia="zh-CN"/>
              </w:rPr>
              <w:t>响应</w:t>
            </w:r>
            <w:r>
              <w:rPr>
                <w:rFonts w:hint="default"/>
                <w:b/>
                <w:bCs/>
                <w:color w:val="auto"/>
                <w:sz w:val="22"/>
                <w:szCs w:val="22"/>
                <w:highlight w:val="none"/>
              </w:rPr>
              <w:t>限价人民币:详见采购公告。</w:t>
            </w:r>
          </w:p>
        </w:tc>
      </w:tr>
      <w:tr w14:paraId="4E0E1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540F1FA0">
            <w:pPr>
              <w:keepNext w:val="0"/>
              <w:keepLines w:val="0"/>
              <w:widowControl/>
              <w:suppressLineNumbers w:val="0"/>
              <w:spacing w:before="0" w:beforeAutospacing="0" w:after="0" w:afterAutospacing="0"/>
              <w:ind w:left="0" w:right="0"/>
              <w:jc w:val="center"/>
              <w:textAlignment w:val="center"/>
              <w:rPr>
                <w:rFonts w:hint="default"/>
                <w:color w:val="auto"/>
                <w:sz w:val="22"/>
                <w:szCs w:val="22"/>
                <w:highlight w:val="none"/>
              </w:rPr>
            </w:pPr>
            <w:r>
              <w:rPr>
                <w:rFonts w:hint="default" w:ascii="Calibri" w:hAnsi="Calibri" w:eastAsia="宋体" w:cs="Calibri"/>
                <w:i w:val="0"/>
                <w:iCs w:val="0"/>
                <w:color w:val="auto"/>
                <w:kern w:val="0"/>
                <w:sz w:val="22"/>
                <w:szCs w:val="22"/>
                <w:highlight w:val="none"/>
                <w:u w:val="none"/>
                <w:lang w:val="en-US" w:eastAsia="zh-CN" w:bidi="ar"/>
              </w:rPr>
              <w:t>27</w:t>
            </w:r>
          </w:p>
        </w:tc>
        <w:tc>
          <w:tcPr>
            <w:tcW w:w="2193" w:type="dxa"/>
            <w:vAlign w:val="center"/>
          </w:tcPr>
          <w:p w14:paraId="16378D1F">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报价的其他要求</w:t>
            </w:r>
          </w:p>
        </w:tc>
        <w:tc>
          <w:tcPr>
            <w:tcW w:w="6347" w:type="dxa"/>
            <w:vAlign w:val="center"/>
          </w:tcPr>
          <w:p w14:paraId="0AF8660C">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0E0291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5ADE76F6">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28</w:t>
            </w:r>
          </w:p>
        </w:tc>
        <w:tc>
          <w:tcPr>
            <w:tcW w:w="2193" w:type="dxa"/>
            <w:vAlign w:val="center"/>
          </w:tcPr>
          <w:p w14:paraId="44F8D6CA">
            <w:pPr>
              <w:keepNext w:val="0"/>
              <w:keepLines w:val="0"/>
              <w:suppressLineNumbers w:val="0"/>
              <w:spacing w:before="0" w:beforeAutospacing="0" w:after="0" w:afterAutospacing="0"/>
              <w:ind w:left="0" w:right="0"/>
              <w:jc w:val="center"/>
              <w:rPr>
                <w:rFonts w:hint="default" w:eastAsiaTheme="minorEastAsia"/>
                <w:color w:val="auto"/>
                <w:sz w:val="22"/>
                <w:szCs w:val="22"/>
                <w:highlight w:val="none"/>
                <w:lang w:val="en-US" w:eastAsia="zh-CN"/>
              </w:rPr>
            </w:pPr>
            <w:r>
              <w:rPr>
                <w:rFonts w:hint="eastAsia"/>
                <w:color w:val="auto"/>
                <w:sz w:val="22"/>
                <w:szCs w:val="22"/>
                <w:highlight w:val="none"/>
                <w:lang w:eastAsia="zh-CN"/>
              </w:rPr>
              <w:t>响应</w:t>
            </w:r>
            <w:r>
              <w:rPr>
                <w:rFonts w:hint="default"/>
                <w:color w:val="auto"/>
                <w:sz w:val="22"/>
                <w:szCs w:val="22"/>
                <w:highlight w:val="none"/>
              </w:rPr>
              <w:t>报价</w:t>
            </w:r>
            <w:r>
              <w:rPr>
                <w:rFonts w:hint="eastAsia"/>
                <w:color w:val="auto"/>
                <w:sz w:val="22"/>
                <w:szCs w:val="22"/>
                <w:highlight w:val="none"/>
                <w:lang w:val="en-US" w:eastAsia="zh-CN"/>
              </w:rPr>
              <w:t>清单工程量</w:t>
            </w:r>
          </w:p>
        </w:tc>
        <w:tc>
          <w:tcPr>
            <w:tcW w:w="6347" w:type="dxa"/>
            <w:vAlign w:val="center"/>
          </w:tcPr>
          <w:p w14:paraId="2E04A5FB">
            <w:pPr>
              <w:keepNext w:val="0"/>
              <w:keepLines w:val="0"/>
              <w:suppressLineNumbers w:val="0"/>
              <w:spacing w:before="0" w:beforeAutospacing="0" w:after="0" w:afterAutospacing="0"/>
              <w:ind w:left="0" w:right="42" w:rightChars="20"/>
              <w:rPr>
                <w:rFonts w:hint="default"/>
                <w:color w:val="auto"/>
                <w:sz w:val="22"/>
                <w:szCs w:val="22"/>
                <w:highlight w:val="none"/>
                <w:lang w:val="en-US" w:eastAsia="zh-CN"/>
              </w:rPr>
            </w:pPr>
            <w:r>
              <w:rPr>
                <w:rFonts w:hint="eastAsia"/>
                <w:b/>
                <w:bCs/>
                <w:color w:val="auto"/>
                <w:sz w:val="22"/>
                <w:szCs w:val="22"/>
                <w:highlight w:val="none"/>
                <w:lang w:val="en-US" w:eastAsia="zh-CN"/>
              </w:rPr>
              <w:t>根据甲方确认的终期结算单据实结算。</w:t>
            </w:r>
          </w:p>
        </w:tc>
      </w:tr>
      <w:tr w14:paraId="21ADD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FDE4F9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29</w:t>
            </w:r>
          </w:p>
        </w:tc>
        <w:tc>
          <w:tcPr>
            <w:tcW w:w="2193" w:type="dxa"/>
            <w:vAlign w:val="center"/>
          </w:tcPr>
          <w:p w14:paraId="06E1A019">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有效期</w:t>
            </w:r>
          </w:p>
        </w:tc>
        <w:tc>
          <w:tcPr>
            <w:tcW w:w="6347" w:type="dxa"/>
            <w:vAlign w:val="center"/>
          </w:tcPr>
          <w:p w14:paraId="728124D5">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自</w:t>
            </w:r>
            <w:r>
              <w:rPr>
                <w:rFonts w:hint="eastAsia"/>
                <w:color w:val="auto"/>
                <w:sz w:val="22"/>
                <w:szCs w:val="22"/>
                <w:highlight w:val="none"/>
                <w:lang w:eastAsia="zh-CN"/>
              </w:rPr>
              <w:t>供应商</w:t>
            </w:r>
            <w:r>
              <w:rPr>
                <w:rFonts w:hint="default"/>
                <w:color w:val="auto"/>
                <w:sz w:val="22"/>
                <w:szCs w:val="22"/>
                <w:highlight w:val="none"/>
              </w:rPr>
              <w:t>提交</w:t>
            </w:r>
            <w:r>
              <w:rPr>
                <w:rFonts w:hint="eastAsia"/>
                <w:color w:val="auto"/>
                <w:sz w:val="22"/>
                <w:szCs w:val="22"/>
                <w:highlight w:val="none"/>
                <w:lang w:val="en-US" w:eastAsia="zh-CN"/>
              </w:rPr>
              <w:t>响应</w:t>
            </w:r>
            <w:r>
              <w:rPr>
                <w:rFonts w:hint="default"/>
                <w:color w:val="auto"/>
                <w:sz w:val="22"/>
                <w:szCs w:val="22"/>
                <w:highlight w:val="none"/>
              </w:rPr>
              <w:t>文件截止之日起计算</w:t>
            </w:r>
            <w:r>
              <w:rPr>
                <w:rFonts w:hint="eastAsia"/>
                <w:color w:val="auto"/>
                <w:sz w:val="22"/>
                <w:szCs w:val="22"/>
                <w:highlight w:val="none"/>
                <w:u w:val="single"/>
                <w:lang w:val="en-US" w:eastAsia="zh-CN"/>
              </w:rPr>
              <w:t>90</w:t>
            </w:r>
            <w:r>
              <w:rPr>
                <w:rFonts w:hint="eastAsia"/>
                <w:color w:val="auto"/>
                <w:sz w:val="22"/>
                <w:szCs w:val="22"/>
                <w:highlight w:val="none"/>
                <w:u w:val="single"/>
              </w:rPr>
              <w:t>日</w:t>
            </w:r>
          </w:p>
        </w:tc>
      </w:tr>
      <w:tr w14:paraId="1ADD1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556433C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30</w:t>
            </w:r>
          </w:p>
        </w:tc>
        <w:tc>
          <w:tcPr>
            <w:tcW w:w="2193" w:type="dxa"/>
            <w:vAlign w:val="center"/>
          </w:tcPr>
          <w:p w14:paraId="237FFB0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eastAsia="zh-CN"/>
              </w:rPr>
              <w:t>响应</w:t>
            </w:r>
            <w:r>
              <w:rPr>
                <w:rFonts w:hint="default"/>
                <w:color w:val="auto"/>
                <w:sz w:val="22"/>
                <w:szCs w:val="22"/>
                <w:highlight w:val="none"/>
              </w:rPr>
              <w:t>保证金</w:t>
            </w:r>
          </w:p>
        </w:tc>
        <w:tc>
          <w:tcPr>
            <w:tcW w:w="6347" w:type="dxa"/>
            <w:vAlign w:val="center"/>
          </w:tcPr>
          <w:p w14:paraId="0E2C1FF3">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37AC5517">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C5EBD8E">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70981002">
            <w:pPr>
              <w:pStyle w:val="9"/>
              <w:keepNext w:val="0"/>
              <w:keepLines w:val="0"/>
              <w:suppressLineNumbers w:val="0"/>
              <w:spacing w:before="0" w:beforeAutospacing="0" w:after="0" w:afterAutospacing="0"/>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响应保证金的金额:详见采购公告。</w:t>
            </w:r>
          </w:p>
          <w:p w14:paraId="5989D34F">
            <w:pPr>
              <w:pStyle w:val="9"/>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141E8548">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①</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保证金的到账截止时间：</w:t>
            </w:r>
            <w:r>
              <w:rPr>
                <w:rFonts w:hint="eastAsia" w:eastAsia="宋体"/>
                <w:color w:val="auto"/>
                <w:sz w:val="22"/>
                <w:szCs w:val="22"/>
                <w:highlight w:val="none"/>
                <w:u w:val="none"/>
                <w:lang w:val="en-US" w:eastAsia="zh-CN"/>
              </w:rPr>
              <w:t>响应</w:t>
            </w:r>
            <w:r>
              <w:rPr>
                <w:rFonts w:hint="eastAsia" w:eastAsia="宋体"/>
                <w:color w:val="auto"/>
                <w:sz w:val="22"/>
                <w:szCs w:val="22"/>
                <w:highlight w:val="none"/>
                <w:u w:val="none"/>
                <w:lang w:eastAsia="zh-CN"/>
              </w:rPr>
              <w:t>截止时间。</w:t>
            </w:r>
          </w:p>
          <w:p w14:paraId="1D8317AE">
            <w:pPr>
              <w:pStyle w:val="9"/>
              <w:keepNext w:val="0"/>
              <w:keepLines w:val="0"/>
              <w:suppressLineNumbers w:val="0"/>
              <w:spacing w:before="0" w:beforeAutospacing="0" w:after="0" w:afterAutospacing="0"/>
              <w:ind w:left="0" w:right="0"/>
              <w:rPr>
                <w:rFonts w:hint="eastAsia" w:eastAsia="宋体"/>
                <w:color w:val="auto"/>
                <w:sz w:val="22"/>
                <w:szCs w:val="22"/>
                <w:highlight w:val="none"/>
                <w:u w:val="none"/>
                <w:lang w:eastAsia="zh-CN"/>
              </w:rPr>
            </w:pPr>
            <w:r>
              <w:rPr>
                <w:rFonts w:hint="eastAsia" w:eastAsia="宋体"/>
                <w:color w:val="auto"/>
                <w:sz w:val="22"/>
                <w:szCs w:val="22"/>
                <w:highlight w:val="none"/>
                <w:u w:val="none"/>
                <w:lang w:eastAsia="zh-CN"/>
              </w:rPr>
              <w:t>②供应商银行账户汇入到上述账户，采购人不接受以个人名义或以现金形式提交的响应保证金。</w:t>
            </w:r>
          </w:p>
          <w:p w14:paraId="77018E5A">
            <w:pPr>
              <w:pStyle w:val="9"/>
              <w:keepNext w:val="0"/>
              <w:keepLines w:val="0"/>
              <w:suppressLineNumbers w:val="0"/>
              <w:spacing w:before="0" w:beforeAutospacing="0" w:after="0" w:afterAutospacing="0"/>
              <w:ind w:left="0" w:right="0"/>
              <w:rPr>
                <w:rFonts w:hint="eastAsia" w:eastAsia="宋体"/>
                <w:color w:val="auto"/>
                <w:sz w:val="22"/>
                <w:szCs w:val="22"/>
                <w:highlight w:val="none"/>
                <w:u w:val="single"/>
                <w:lang w:eastAsia="zh-CN"/>
              </w:rPr>
            </w:pPr>
            <w:r>
              <w:rPr>
                <w:rFonts w:hint="eastAsia" w:eastAsia="宋体"/>
                <w:color w:val="auto"/>
                <w:sz w:val="22"/>
                <w:szCs w:val="22"/>
                <w:highlight w:val="none"/>
                <w:u w:val="none"/>
                <w:lang w:eastAsia="zh-CN"/>
              </w:rPr>
              <w:t>③转入的开户银行及账号见本项目采购公告所示。</w:t>
            </w:r>
          </w:p>
        </w:tc>
      </w:tr>
      <w:tr w14:paraId="35FCB0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B991FB1">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31</w:t>
            </w:r>
          </w:p>
        </w:tc>
        <w:tc>
          <w:tcPr>
            <w:tcW w:w="2193" w:type="dxa"/>
            <w:vAlign w:val="center"/>
          </w:tcPr>
          <w:p w14:paraId="4FDF85F2">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其他可以不予退还</w:t>
            </w:r>
            <w:r>
              <w:rPr>
                <w:rFonts w:hint="eastAsia"/>
                <w:color w:val="auto"/>
                <w:sz w:val="22"/>
                <w:szCs w:val="22"/>
                <w:highlight w:val="none"/>
                <w:lang w:val="en-US" w:eastAsia="zh-CN"/>
              </w:rPr>
              <w:t>响应</w:t>
            </w:r>
            <w:r>
              <w:rPr>
                <w:rFonts w:hint="default"/>
                <w:color w:val="auto"/>
                <w:sz w:val="22"/>
                <w:szCs w:val="22"/>
                <w:highlight w:val="none"/>
              </w:rPr>
              <w:t>保证金的情形</w:t>
            </w:r>
          </w:p>
        </w:tc>
        <w:tc>
          <w:tcPr>
            <w:tcW w:w="6347" w:type="dxa"/>
            <w:vAlign w:val="center"/>
          </w:tcPr>
          <w:p w14:paraId="6620DF5C">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1</w:t>
            </w:r>
            <w:r>
              <w:rPr>
                <w:rFonts w:hint="default"/>
                <w:color w:val="auto"/>
                <w:sz w:val="22"/>
                <w:szCs w:val="22"/>
                <w:highlight w:val="none"/>
              </w:rPr>
              <w:t>）</w:t>
            </w:r>
            <w:r>
              <w:rPr>
                <w:rFonts w:hint="eastAsia"/>
                <w:color w:val="auto"/>
                <w:sz w:val="22"/>
                <w:szCs w:val="22"/>
                <w:highlight w:val="none"/>
                <w:lang w:val="en-US" w:eastAsia="zh-CN"/>
              </w:rPr>
              <w:t>成交</w:t>
            </w:r>
            <w:r>
              <w:rPr>
                <w:rFonts w:hint="default"/>
                <w:color w:val="auto"/>
                <w:sz w:val="22"/>
                <w:szCs w:val="22"/>
                <w:highlight w:val="none"/>
              </w:rPr>
              <w:t>候选人放弃</w:t>
            </w:r>
            <w:r>
              <w:rPr>
                <w:rFonts w:hint="eastAsia"/>
                <w:color w:val="auto"/>
                <w:sz w:val="22"/>
                <w:szCs w:val="22"/>
                <w:highlight w:val="none"/>
                <w:lang w:val="en-US" w:eastAsia="zh-CN"/>
              </w:rPr>
              <w:t>成交</w:t>
            </w:r>
            <w:r>
              <w:rPr>
                <w:rFonts w:hint="default"/>
                <w:color w:val="auto"/>
                <w:sz w:val="22"/>
                <w:szCs w:val="22"/>
                <w:highlight w:val="none"/>
              </w:rPr>
              <w:t>候选人资格；</w:t>
            </w:r>
          </w:p>
          <w:p w14:paraId="6CAADF5F">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default"/>
                <w:color w:val="auto"/>
                <w:sz w:val="22"/>
                <w:szCs w:val="22"/>
                <w:highlight w:val="none"/>
              </w:rPr>
              <w:t>（</w:t>
            </w:r>
            <w:r>
              <w:rPr>
                <w:rFonts w:hint="eastAsia"/>
                <w:color w:val="auto"/>
                <w:sz w:val="22"/>
                <w:szCs w:val="22"/>
                <w:highlight w:val="none"/>
                <w:lang w:val="en-US" w:eastAsia="zh-CN"/>
              </w:rPr>
              <w:t>2</w:t>
            </w:r>
            <w:r>
              <w:rPr>
                <w:rFonts w:hint="default"/>
                <w:color w:val="auto"/>
                <w:sz w:val="22"/>
                <w:szCs w:val="22"/>
                <w:highlight w:val="none"/>
              </w:rPr>
              <w:t>）</w:t>
            </w:r>
            <w:r>
              <w:rPr>
                <w:rFonts w:hint="eastAsia"/>
                <w:color w:val="auto"/>
                <w:sz w:val="22"/>
                <w:szCs w:val="22"/>
                <w:highlight w:val="none"/>
                <w:lang w:eastAsia="zh-CN"/>
              </w:rPr>
              <w:t>供应商</w:t>
            </w:r>
            <w:r>
              <w:rPr>
                <w:rFonts w:hint="default"/>
                <w:color w:val="auto"/>
                <w:sz w:val="22"/>
                <w:szCs w:val="22"/>
                <w:highlight w:val="none"/>
              </w:rPr>
              <w:t>在</w:t>
            </w:r>
            <w:r>
              <w:rPr>
                <w:rFonts w:hint="eastAsia"/>
                <w:color w:val="auto"/>
                <w:sz w:val="22"/>
                <w:szCs w:val="22"/>
                <w:highlight w:val="none"/>
                <w:lang w:val="en-US" w:eastAsia="zh-CN"/>
              </w:rPr>
              <w:t>响应</w:t>
            </w:r>
            <w:r>
              <w:rPr>
                <w:rFonts w:hint="default"/>
                <w:color w:val="auto"/>
                <w:sz w:val="22"/>
                <w:szCs w:val="22"/>
                <w:highlight w:val="none"/>
              </w:rPr>
              <w:t>过程中存在弄虚作假、与</w:t>
            </w:r>
            <w:r>
              <w:rPr>
                <w:rFonts w:hint="eastAsia"/>
                <w:color w:val="auto"/>
                <w:sz w:val="22"/>
                <w:szCs w:val="22"/>
                <w:highlight w:val="none"/>
                <w:lang w:eastAsia="zh-CN"/>
              </w:rPr>
              <w:t>采购人</w:t>
            </w:r>
            <w:r>
              <w:rPr>
                <w:rFonts w:hint="default"/>
                <w:color w:val="auto"/>
                <w:sz w:val="22"/>
                <w:szCs w:val="22"/>
                <w:highlight w:val="none"/>
              </w:rPr>
              <w:t>或者其他</w:t>
            </w:r>
            <w:r>
              <w:rPr>
                <w:rFonts w:hint="eastAsia"/>
                <w:color w:val="auto"/>
                <w:sz w:val="22"/>
                <w:szCs w:val="22"/>
                <w:highlight w:val="none"/>
                <w:lang w:eastAsia="zh-CN"/>
              </w:rPr>
              <w:t>供应商</w:t>
            </w:r>
            <w:r>
              <w:rPr>
                <w:rFonts w:hint="default"/>
                <w:color w:val="auto"/>
                <w:sz w:val="22"/>
                <w:szCs w:val="22"/>
                <w:highlight w:val="none"/>
              </w:rPr>
              <w:t>串通</w:t>
            </w:r>
            <w:r>
              <w:rPr>
                <w:rFonts w:hint="eastAsia"/>
                <w:color w:val="auto"/>
                <w:sz w:val="22"/>
                <w:szCs w:val="22"/>
                <w:highlight w:val="none"/>
                <w:lang w:val="en-US" w:eastAsia="zh-CN"/>
              </w:rPr>
              <w:t>响应</w:t>
            </w:r>
            <w:r>
              <w:rPr>
                <w:rFonts w:hint="default"/>
                <w:color w:val="auto"/>
                <w:sz w:val="22"/>
                <w:szCs w:val="22"/>
                <w:highlight w:val="none"/>
              </w:rPr>
              <w:t>、以行贿谋取</w:t>
            </w:r>
            <w:r>
              <w:rPr>
                <w:rFonts w:hint="eastAsia"/>
                <w:color w:val="auto"/>
                <w:sz w:val="22"/>
                <w:szCs w:val="22"/>
                <w:highlight w:val="none"/>
                <w:lang w:val="en-US" w:eastAsia="zh-CN"/>
              </w:rPr>
              <w:t>成交</w:t>
            </w:r>
            <w:r>
              <w:rPr>
                <w:rFonts w:hint="default"/>
                <w:color w:val="auto"/>
                <w:sz w:val="22"/>
                <w:szCs w:val="22"/>
                <w:highlight w:val="none"/>
              </w:rPr>
              <w:t>、无正当理由放弃</w:t>
            </w:r>
            <w:r>
              <w:rPr>
                <w:rFonts w:hint="eastAsia"/>
                <w:color w:val="auto"/>
                <w:sz w:val="22"/>
                <w:szCs w:val="22"/>
                <w:highlight w:val="none"/>
                <w:lang w:val="en-US" w:eastAsia="zh-CN"/>
              </w:rPr>
              <w:t>成交</w:t>
            </w:r>
            <w:r>
              <w:rPr>
                <w:rFonts w:hint="default"/>
                <w:color w:val="auto"/>
                <w:sz w:val="22"/>
                <w:szCs w:val="22"/>
                <w:highlight w:val="none"/>
              </w:rPr>
              <w:t>以及进行恶意投诉等</w:t>
            </w:r>
            <w:r>
              <w:rPr>
                <w:rFonts w:hint="eastAsia"/>
                <w:color w:val="auto"/>
                <w:sz w:val="22"/>
                <w:szCs w:val="22"/>
                <w:highlight w:val="none"/>
                <w:lang w:val="en-US" w:eastAsia="zh-CN"/>
              </w:rPr>
              <w:t>响应</w:t>
            </w:r>
            <w:r>
              <w:rPr>
                <w:rFonts w:hint="default"/>
                <w:color w:val="auto"/>
                <w:sz w:val="22"/>
                <w:szCs w:val="22"/>
                <w:highlight w:val="none"/>
              </w:rPr>
              <w:t>不良行为的</w:t>
            </w:r>
            <w:r>
              <w:rPr>
                <w:rFonts w:hint="eastAsia"/>
                <w:color w:val="auto"/>
                <w:sz w:val="22"/>
                <w:szCs w:val="22"/>
                <w:highlight w:val="none"/>
                <w:lang w:eastAsia="zh-CN"/>
              </w:rPr>
              <w:t>；</w:t>
            </w:r>
          </w:p>
          <w:p w14:paraId="42EE89C8">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w:t>
            </w:r>
            <w:r>
              <w:rPr>
                <w:rFonts w:hint="eastAsia"/>
                <w:color w:val="auto"/>
                <w:sz w:val="22"/>
                <w:szCs w:val="22"/>
                <w:highlight w:val="none"/>
                <w:lang w:val="en-US" w:eastAsia="zh-CN"/>
              </w:rPr>
              <w:t>3</w:t>
            </w:r>
            <w:r>
              <w:rPr>
                <w:rFonts w:hint="default"/>
                <w:color w:val="auto"/>
                <w:sz w:val="22"/>
                <w:szCs w:val="22"/>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2"/>
                <w:highlight w:val="none"/>
                <w:lang w:eastAsia="zh-CN"/>
              </w:rPr>
              <w:t>采购文件</w:t>
            </w:r>
            <w:r>
              <w:rPr>
                <w:rFonts w:hint="default"/>
                <w:color w:val="auto"/>
                <w:sz w:val="22"/>
                <w:szCs w:val="22"/>
                <w:highlight w:val="none"/>
              </w:rPr>
              <w:t>所要求的履约保证金的</w:t>
            </w:r>
            <w:r>
              <w:rPr>
                <w:rFonts w:hint="eastAsia"/>
                <w:color w:val="auto"/>
                <w:sz w:val="22"/>
                <w:szCs w:val="22"/>
                <w:highlight w:val="none"/>
                <w:lang w:eastAsia="zh-CN"/>
              </w:rPr>
              <w:t>。</w:t>
            </w:r>
          </w:p>
        </w:tc>
      </w:tr>
      <w:tr w14:paraId="233B9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2285925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32</w:t>
            </w:r>
          </w:p>
        </w:tc>
        <w:tc>
          <w:tcPr>
            <w:tcW w:w="2193" w:type="dxa"/>
            <w:vAlign w:val="center"/>
          </w:tcPr>
          <w:p w14:paraId="69AAC43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资格审查资料的特殊要求</w:t>
            </w:r>
          </w:p>
        </w:tc>
        <w:tc>
          <w:tcPr>
            <w:tcW w:w="6347" w:type="dxa"/>
            <w:vAlign w:val="center"/>
          </w:tcPr>
          <w:p w14:paraId="6A4FA65B">
            <w:pPr>
              <w:keepNext w:val="0"/>
              <w:keepLines w:val="0"/>
              <w:suppressLineNumbers w:val="0"/>
              <w:spacing w:before="0" w:beforeAutospacing="0" w:after="0" w:afterAutospacing="0"/>
              <w:ind w:left="42" w:leftChars="20" w:right="42" w:rightChars="20" w:firstLine="2420" w:firstLineChars="1100"/>
              <w:jc w:val="both"/>
              <w:rPr>
                <w:rFonts w:hint="default"/>
                <w:color w:val="auto"/>
                <w:sz w:val="22"/>
                <w:szCs w:val="22"/>
                <w:highlight w:val="none"/>
              </w:rPr>
            </w:pPr>
            <w:r>
              <w:rPr>
                <w:rFonts w:hint="default"/>
                <w:color w:val="auto"/>
                <w:sz w:val="22"/>
                <w:szCs w:val="22"/>
                <w:highlight w:val="none"/>
              </w:rPr>
              <w:t>无</w:t>
            </w:r>
          </w:p>
        </w:tc>
      </w:tr>
      <w:tr w14:paraId="5063D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7B6DBF72">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33</w:t>
            </w:r>
          </w:p>
        </w:tc>
        <w:tc>
          <w:tcPr>
            <w:tcW w:w="2193" w:type="dxa"/>
            <w:vAlign w:val="center"/>
          </w:tcPr>
          <w:p w14:paraId="18F241E4">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近年财务状况的年份要求</w:t>
            </w:r>
          </w:p>
        </w:tc>
        <w:tc>
          <w:tcPr>
            <w:tcW w:w="6347" w:type="dxa"/>
            <w:vAlign w:val="center"/>
          </w:tcPr>
          <w:p w14:paraId="70A5CD33">
            <w:pPr>
              <w:keepNext w:val="0"/>
              <w:keepLines w:val="0"/>
              <w:suppressLineNumbers w:val="0"/>
              <w:spacing w:before="0" w:beforeAutospacing="0" w:after="0" w:afterAutospacing="0"/>
              <w:ind w:left="0" w:right="42" w:rightChars="20" w:firstLine="2420" w:firstLineChars="1100"/>
              <w:jc w:val="both"/>
              <w:rPr>
                <w:rFonts w:hint="eastAsia" w:ascii="宋体" w:hAnsi="宋体" w:eastAsia="宋体" w:cs="宋体"/>
                <w:color w:val="auto"/>
                <w:sz w:val="22"/>
                <w:szCs w:val="22"/>
                <w:highlight w:val="none"/>
                <w:lang w:eastAsia="zh-CN"/>
              </w:rPr>
            </w:pPr>
            <w:r>
              <w:rPr>
                <w:rFonts w:hint="eastAsia" w:ascii="宋体" w:hAnsi="宋体" w:cs="宋体"/>
                <w:bCs/>
                <w:color w:val="auto"/>
                <w:kern w:val="0"/>
                <w:sz w:val="22"/>
                <w:szCs w:val="22"/>
                <w:highlight w:val="none"/>
                <w:lang w:eastAsia="zh-CN" w:bidi="ar"/>
              </w:rPr>
              <w:t>无</w:t>
            </w:r>
          </w:p>
        </w:tc>
      </w:tr>
      <w:tr w14:paraId="16FFC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34FB9AE">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34</w:t>
            </w:r>
          </w:p>
        </w:tc>
        <w:tc>
          <w:tcPr>
            <w:tcW w:w="2193" w:type="dxa"/>
            <w:vAlign w:val="center"/>
          </w:tcPr>
          <w:p w14:paraId="6EEA1459">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近年完成的类似项目情况的时间要求</w:t>
            </w:r>
          </w:p>
        </w:tc>
        <w:tc>
          <w:tcPr>
            <w:tcW w:w="6347" w:type="dxa"/>
            <w:vAlign w:val="center"/>
          </w:tcPr>
          <w:p w14:paraId="15C9ADEC">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lang w:val="en-US" w:eastAsia="zh-CN"/>
              </w:rPr>
            </w:pPr>
            <w:r>
              <w:rPr>
                <w:rFonts w:hint="eastAsia" w:cs="宋体"/>
                <w:color w:val="auto"/>
                <w:sz w:val="22"/>
                <w:szCs w:val="22"/>
                <w:highlight w:val="none"/>
                <w:u w:val="single"/>
                <w:lang w:val="en-US" w:eastAsia="zh-CN"/>
              </w:rPr>
              <w:t>2022</w:t>
            </w:r>
            <w:r>
              <w:rPr>
                <w:rFonts w:hint="eastAsia" w:ascii="宋体" w:hAnsi="宋体" w:cs="宋体"/>
                <w:color w:val="auto"/>
                <w:sz w:val="22"/>
                <w:szCs w:val="22"/>
                <w:highlight w:val="none"/>
              </w:rPr>
              <w:t>年</w:t>
            </w:r>
            <w:r>
              <w:rPr>
                <w:rFonts w:hint="eastAsia" w:cs="宋体"/>
                <w:color w:val="auto"/>
                <w:sz w:val="22"/>
                <w:szCs w:val="22"/>
                <w:highlight w:val="none"/>
                <w:u w:val="single"/>
                <w:lang w:val="en-US" w:eastAsia="zh-CN"/>
              </w:rPr>
              <w:t>1</w:t>
            </w:r>
            <w:r>
              <w:rPr>
                <w:rFonts w:hint="eastAsia" w:ascii="宋体" w:hAnsi="宋体" w:cs="宋体"/>
                <w:color w:val="auto"/>
                <w:sz w:val="22"/>
                <w:szCs w:val="22"/>
                <w:highlight w:val="none"/>
              </w:rPr>
              <w:t>月</w:t>
            </w:r>
            <w:r>
              <w:rPr>
                <w:rFonts w:hint="eastAsia" w:cs="宋体"/>
                <w:color w:val="auto"/>
                <w:sz w:val="22"/>
                <w:szCs w:val="22"/>
                <w:highlight w:val="none"/>
                <w:u w:val="single"/>
                <w:lang w:val="en-US" w:eastAsia="zh-CN"/>
              </w:rPr>
              <w:t>1</w:t>
            </w:r>
            <w:r>
              <w:rPr>
                <w:rFonts w:hint="eastAsia" w:ascii="宋体" w:hAnsi="宋体" w:cs="宋体"/>
                <w:color w:val="auto"/>
                <w:sz w:val="22"/>
                <w:szCs w:val="22"/>
                <w:highlight w:val="none"/>
              </w:rPr>
              <w:t>日</w:t>
            </w:r>
            <w:r>
              <w:rPr>
                <w:rFonts w:hint="default"/>
                <w:color w:val="auto"/>
                <w:sz w:val="22"/>
                <w:szCs w:val="22"/>
                <w:highlight w:val="none"/>
              </w:rPr>
              <w:t>至</w:t>
            </w:r>
            <w:r>
              <w:rPr>
                <w:rFonts w:hint="eastAsia"/>
                <w:color w:val="auto"/>
                <w:sz w:val="22"/>
                <w:szCs w:val="22"/>
                <w:highlight w:val="none"/>
                <w:lang w:val="en-US" w:eastAsia="zh-CN"/>
              </w:rPr>
              <w:t>响应</w:t>
            </w:r>
            <w:r>
              <w:rPr>
                <w:rFonts w:hint="default"/>
                <w:color w:val="auto"/>
                <w:sz w:val="22"/>
                <w:szCs w:val="22"/>
                <w:highlight w:val="none"/>
              </w:rPr>
              <w:t>截止时间</w:t>
            </w:r>
          </w:p>
        </w:tc>
      </w:tr>
      <w:tr w14:paraId="3B791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72F44EB">
            <w:pPr>
              <w:keepNext w:val="0"/>
              <w:keepLines w:val="0"/>
              <w:widowControl/>
              <w:suppressLineNumbers w:val="0"/>
              <w:spacing w:before="0" w:beforeAutospacing="0" w:after="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35</w:t>
            </w:r>
          </w:p>
        </w:tc>
        <w:tc>
          <w:tcPr>
            <w:tcW w:w="2193" w:type="dxa"/>
            <w:vAlign w:val="center"/>
          </w:tcPr>
          <w:p w14:paraId="4551E10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default"/>
                <w:color w:val="auto"/>
                <w:sz w:val="22"/>
                <w:szCs w:val="22"/>
                <w:highlight w:val="none"/>
              </w:rPr>
              <w:t>近年发生的诉讼及仲裁情况的时间要求</w:t>
            </w:r>
          </w:p>
        </w:tc>
        <w:tc>
          <w:tcPr>
            <w:tcW w:w="6347" w:type="dxa"/>
            <w:vAlign w:val="center"/>
          </w:tcPr>
          <w:p w14:paraId="668A9EEB">
            <w:pPr>
              <w:pStyle w:val="41"/>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 w:val="22"/>
                <w:szCs w:val="22"/>
                <w:highlight w:val="none"/>
                <w:u w:val="single"/>
                <w:lang w:eastAsia="zh-CN"/>
              </w:rPr>
            </w:pPr>
            <w:r>
              <w:rPr>
                <w:rFonts w:hint="eastAsia" w:ascii="宋体" w:hAnsi="宋体" w:cs="宋体"/>
                <w:color w:val="auto"/>
                <w:sz w:val="22"/>
                <w:szCs w:val="22"/>
                <w:highlight w:val="none"/>
                <w:u w:val="none"/>
              </w:rPr>
              <w:t xml:space="preserve"> </w:t>
            </w:r>
            <w:r>
              <w:rPr>
                <w:rFonts w:hint="eastAsia" w:ascii="宋体" w:hAnsi="宋体" w:cs="宋体"/>
                <w:color w:val="auto"/>
                <w:sz w:val="22"/>
                <w:szCs w:val="22"/>
                <w:highlight w:val="none"/>
                <w:u w:val="none"/>
                <w:lang w:eastAsia="zh-CN"/>
              </w:rPr>
              <w:t>无</w:t>
            </w:r>
          </w:p>
        </w:tc>
      </w:tr>
      <w:tr w14:paraId="2CFF5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shd w:val="clear" w:color="auto" w:fill="auto"/>
            <w:vAlign w:val="center"/>
          </w:tcPr>
          <w:p w14:paraId="3E11346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36</w:t>
            </w:r>
          </w:p>
        </w:tc>
        <w:tc>
          <w:tcPr>
            <w:tcW w:w="2193" w:type="dxa"/>
            <w:vAlign w:val="center"/>
          </w:tcPr>
          <w:p w14:paraId="2FA2D791">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是否允许递交备选</w:t>
            </w:r>
            <w:r>
              <w:rPr>
                <w:rFonts w:hint="eastAsia"/>
                <w:color w:val="auto"/>
                <w:sz w:val="22"/>
                <w:szCs w:val="22"/>
                <w:highlight w:val="none"/>
                <w:lang w:val="en-US" w:eastAsia="zh-CN"/>
              </w:rPr>
              <w:t>响应</w:t>
            </w:r>
            <w:r>
              <w:rPr>
                <w:rFonts w:hint="default"/>
                <w:color w:val="auto"/>
                <w:sz w:val="22"/>
                <w:szCs w:val="22"/>
                <w:highlight w:val="none"/>
              </w:rPr>
              <w:t>方案</w:t>
            </w:r>
          </w:p>
        </w:tc>
        <w:tc>
          <w:tcPr>
            <w:tcW w:w="6347" w:type="dxa"/>
            <w:vAlign w:val="center"/>
          </w:tcPr>
          <w:p w14:paraId="4E2B87AA">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不允许</w:t>
            </w:r>
          </w:p>
        </w:tc>
      </w:tr>
      <w:tr w14:paraId="75AC7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78386F3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37</w:t>
            </w:r>
          </w:p>
        </w:tc>
        <w:tc>
          <w:tcPr>
            <w:tcW w:w="2193" w:type="dxa"/>
            <w:vAlign w:val="center"/>
          </w:tcPr>
          <w:p w14:paraId="17E07EF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default"/>
                <w:color w:val="auto"/>
                <w:sz w:val="22"/>
                <w:szCs w:val="22"/>
                <w:highlight w:val="none"/>
              </w:rPr>
              <w:t>是否退还</w:t>
            </w:r>
            <w:r>
              <w:rPr>
                <w:rFonts w:hint="eastAsia"/>
                <w:color w:val="auto"/>
                <w:sz w:val="22"/>
                <w:szCs w:val="22"/>
                <w:highlight w:val="none"/>
                <w:lang w:eastAsia="zh-CN"/>
              </w:rPr>
              <w:t>响应</w:t>
            </w:r>
            <w:r>
              <w:rPr>
                <w:rFonts w:hint="default"/>
                <w:color w:val="auto"/>
                <w:sz w:val="22"/>
                <w:szCs w:val="22"/>
                <w:highlight w:val="none"/>
              </w:rPr>
              <w:t>文件</w:t>
            </w:r>
          </w:p>
        </w:tc>
        <w:tc>
          <w:tcPr>
            <w:tcW w:w="6347" w:type="dxa"/>
            <w:vAlign w:val="center"/>
          </w:tcPr>
          <w:p w14:paraId="7D44261C">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ascii="宋体" w:hAnsi="宋体" w:cs="宋体"/>
                <w:color w:val="auto"/>
                <w:sz w:val="22"/>
                <w:szCs w:val="22"/>
                <w:highlight w:val="none"/>
              </w:rPr>
              <w:t>不予退还。</w:t>
            </w:r>
          </w:p>
        </w:tc>
      </w:tr>
      <w:tr w14:paraId="31E5B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A0AFD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38</w:t>
            </w:r>
          </w:p>
        </w:tc>
        <w:tc>
          <w:tcPr>
            <w:tcW w:w="2193" w:type="dxa"/>
            <w:vAlign w:val="center"/>
          </w:tcPr>
          <w:p w14:paraId="3400F04E">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评审</w:t>
            </w:r>
            <w:r>
              <w:rPr>
                <w:rFonts w:hint="eastAsia" w:ascii="宋体" w:hAnsi="宋体" w:cs="宋体"/>
                <w:color w:val="auto"/>
                <w:sz w:val="22"/>
                <w:szCs w:val="22"/>
                <w:highlight w:val="none"/>
              </w:rPr>
              <w:t>程序</w:t>
            </w:r>
          </w:p>
        </w:tc>
        <w:tc>
          <w:tcPr>
            <w:tcW w:w="6347" w:type="dxa"/>
            <w:vAlign w:val="center"/>
          </w:tcPr>
          <w:p w14:paraId="03E42639">
            <w:pPr>
              <w:keepNext w:val="0"/>
              <w:keepLines w:val="0"/>
              <w:suppressLineNumbers w:val="0"/>
              <w:spacing w:before="0" w:beforeAutospacing="0" w:after="0" w:afterAutospacing="0"/>
              <w:ind w:left="42" w:leftChars="20" w:right="42" w:rightChars="2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密封情况检查：宣布评审后，供应商代表互检响应文件密封及递交情况，并就检查结果明确意见。</w:t>
            </w:r>
          </w:p>
        </w:tc>
      </w:tr>
      <w:tr w14:paraId="518DF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827" w:type="dxa"/>
            <w:shd w:val="clear" w:color="auto" w:fill="auto"/>
            <w:vAlign w:val="center"/>
          </w:tcPr>
          <w:p w14:paraId="2330519E">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39</w:t>
            </w:r>
          </w:p>
        </w:tc>
        <w:tc>
          <w:tcPr>
            <w:tcW w:w="2193" w:type="dxa"/>
            <w:vAlign w:val="center"/>
          </w:tcPr>
          <w:p w14:paraId="76A20FCD">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rPr>
              <w:t>评</w:t>
            </w:r>
            <w:r>
              <w:rPr>
                <w:rFonts w:hint="eastAsia" w:ascii="宋体" w:hAnsi="宋体" w:cs="宋体"/>
                <w:b/>
                <w:bCs/>
                <w:color w:val="auto"/>
                <w:sz w:val="22"/>
                <w:szCs w:val="22"/>
                <w:highlight w:val="none"/>
                <w:lang w:val="en-US" w:eastAsia="zh-CN"/>
              </w:rPr>
              <w:t>审</w:t>
            </w:r>
            <w:r>
              <w:rPr>
                <w:rFonts w:hint="eastAsia" w:ascii="宋体" w:hAnsi="宋体" w:cs="宋体"/>
                <w:b/>
                <w:bCs/>
                <w:color w:val="auto"/>
                <w:sz w:val="22"/>
                <w:szCs w:val="22"/>
                <w:highlight w:val="none"/>
              </w:rPr>
              <w:t>办法</w:t>
            </w:r>
          </w:p>
        </w:tc>
        <w:tc>
          <w:tcPr>
            <w:tcW w:w="6347" w:type="dxa"/>
            <w:vAlign w:val="center"/>
          </w:tcPr>
          <w:p w14:paraId="17FE8854">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技术评分最低价法</w:t>
            </w:r>
          </w:p>
        </w:tc>
      </w:tr>
      <w:tr w14:paraId="3F497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827" w:type="dxa"/>
            <w:shd w:val="clear" w:color="auto" w:fill="auto"/>
            <w:vAlign w:val="center"/>
          </w:tcPr>
          <w:p w14:paraId="18B73A2D">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40</w:t>
            </w:r>
          </w:p>
        </w:tc>
        <w:tc>
          <w:tcPr>
            <w:tcW w:w="2193" w:type="dxa"/>
            <w:vAlign w:val="center"/>
          </w:tcPr>
          <w:p w14:paraId="740AC6D2">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lang w:val="en-US" w:eastAsia="zh-CN"/>
              </w:rPr>
              <w:t>评审</w:t>
            </w:r>
            <w:r>
              <w:rPr>
                <w:rFonts w:hint="default"/>
                <w:color w:val="auto"/>
                <w:sz w:val="22"/>
                <w:szCs w:val="22"/>
                <w:highlight w:val="none"/>
              </w:rPr>
              <w:t>时间和地点</w:t>
            </w:r>
          </w:p>
        </w:tc>
        <w:tc>
          <w:tcPr>
            <w:tcW w:w="6347" w:type="dxa"/>
            <w:vAlign w:val="center"/>
          </w:tcPr>
          <w:p w14:paraId="0AD4B8D1">
            <w:pPr>
              <w:keepNext w:val="0"/>
              <w:keepLines w:val="0"/>
              <w:suppressLineNumbers w:val="0"/>
              <w:spacing w:before="0" w:beforeAutospacing="0" w:after="0" w:afterAutospacing="0" w:line="300" w:lineRule="exact"/>
              <w:ind w:left="0" w:right="0"/>
              <w:rPr>
                <w:rFonts w:hint="default"/>
                <w:color w:val="auto"/>
                <w:sz w:val="22"/>
                <w:szCs w:val="22"/>
                <w:highlight w:val="none"/>
              </w:rPr>
            </w:pPr>
            <w:r>
              <w:rPr>
                <w:rFonts w:hint="eastAsia"/>
                <w:color w:val="auto"/>
                <w:sz w:val="22"/>
                <w:szCs w:val="22"/>
                <w:highlight w:val="none"/>
              </w:rPr>
              <w:t>见招标公告</w:t>
            </w:r>
          </w:p>
        </w:tc>
      </w:tr>
      <w:tr w14:paraId="4B6B9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827" w:type="dxa"/>
            <w:shd w:val="clear" w:color="auto" w:fill="auto"/>
            <w:vAlign w:val="center"/>
          </w:tcPr>
          <w:p w14:paraId="2987E06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41</w:t>
            </w:r>
          </w:p>
        </w:tc>
        <w:tc>
          <w:tcPr>
            <w:tcW w:w="2193" w:type="dxa"/>
            <w:vAlign w:val="center"/>
          </w:tcPr>
          <w:p w14:paraId="2C11A17D">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的组建</w:t>
            </w:r>
          </w:p>
        </w:tc>
        <w:tc>
          <w:tcPr>
            <w:tcW w:w="6347" w:type="dxa"/>
            <w:vAlign w:val="center"/>
          </w:tcPr>
          <w:p w14:paraId="28CB9322">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构成：</w:t>
            </w:r>
            <w:r>
              <w:rPr>
                <w:rFonts w:hint="eastAsia"/>
                <w:color w:val="auto"/>
                <w:sz w:val="22"/>
                <w:szCs w:val="22"/>
                <w:highlight w:val="none"/>
                <w:u w:val="single"/>
                <w:lang w:val="en-US" w:eastAsia="zh-CN"/>
              </w:rPr>
              <w:t>3</w:t>
            </w:r>
            <w:r>
              <w:rPr>
                <w:rFonts w:hint="default"/>
                <w:color w:val="auto"/>
                <w:sz w:val="22"/>
                <w:szCs w:val="22"/>
                <w:highlight w:val="none"/>
              </w:rPr>
              <w:t>人</w:t>
            </w:r>
            <w:r>
              <w:rPr>
                <w:rFonts w:hint="eastAsia"/>
                <w:color w:val="auto"/>
                <w:sz w:val="22"/>
                <w:szCs w:val="22"/>
                <w:highlight w:val="none"/>
                <w:lang w:eastAsia="zh-CN"/>
              </w:rPr>
              <w:t>及以上单数</w:t>
            </w:r>
            <w:r>
              <w:rPr>
                <w:rFonts w:hint="default"/>
                <w:color w:val="auto"/>
                <w:sz w:val="22"/>
                <w:szCs w:val="22"/>
                <w:highlight w:val="none"/>
              </w:rPr>
              <w:t>；</w:t>
            </w:r>
          </w:p>
          <w:p w14:paraId="13ECC9B6">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评</w:t>
            </w:r>
            <w:r>
              <w:rPr>
                <w:rFonts w:hint="eastAsia"/>
                <w:color w:val="auto"/>
                <w:sz w:val="22"/>
                <w:szCs w:val="22"/>
                <w:highlight w:val="none"/>
                <w:lang w:val="en-US" w:eastAsia="zh-CN"/>
              </w:rPr>
              <w:t>审</w:t>
            </w:r>
            <w:r>
              <w:rPr>
                <w:rFonts w:hint="default"/>
                <w:color w:val="auto"/>
                <w:sz w:val="22"/>
                <w:szCs w:val="22"/>
                <w:highlight w:val="none"/>
              </w:rPr>
              <w:t>专家确定方式：符合规定的评</w:t>
            </w:r>
            <w:r>
              <w:rPr>
                <w:rFonts w:hint="eastAsia"/>
                <w:color w:val="auto"/>
                <w:sz w:val="22"/>
                <w:szCs w:val="22"/>
                <w:highlight w:val="none"/>
                <w:lang w:val="en-US" w:eastAsia="zh-CN"/>
              </w:rPr>
              <w:t>审</w:t>
            </w:r>
            <w:r>
              <w:rPr>
                <w:rFonts w:hint="default"/>
                <w:color w:val="auto"/>
                <w:sz w:val="22"/>
                <w:szCs w:val="22"/>
                <w:highlight w:val="none"/>
              </w:rPr>
              <w:t>专家库中随机抽取。</w:t>
            </w:r>
          </w:p>
        </w:tc>
      </w:tr>
      <w:tr w14:paraId="5D535D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7DFF8842">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42</w:t>
            </w:r>
          </w:p>
        </w:tc>
        <w:tc>
          <w:tcPr>
            <w:tcW w:w="2193" w:type="dxa"/>
            <w:vAlign w:val="center"/>
          </w:tcPr>
          <w:p w14:paraId="751B8578">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eastAsia="zh-CN"/>
              </w:rPr>
              <w:t>评审小组</w:t>
            </w:r>
            <w:r>
              <w:rPr>
                <w:rFonts w:hint="default"/>
                <w:color w:val="auto"/>
                <w:sz w:val="22"/>
                <w:szCs w:val="22"/>
                <w:highlight w:val="none"/>
              </w:rPr>
              <w:t>推荐</w:t>
            </w:r>
            <w:r>
              <w:rPr>
                <w:rFonts w:hint="eastAsia"/>
                <w:color w:val="auto"/>
                <w:sz w:val="22"/>
                <w:szCs w:val="22"/>
                <w:highlight w:val="none"/>
                <w:lang w:val="en-US" w:eastAsia="zh-CN"/>
              </w:rPr>
              <w:t>成交</w:t>
            </w:r>
            <w:r>
              <w:rPr>
                <w:rFonts w:hint="default"/>
                <w:color w:val="auto"/>
                <w:sz w:val="22"/>
                <w:szCs w:val="22"/>
                <w:highlight w:val="none"/>
              </w:rPr>
              <w:t>候选人的人数</w:t>
            </w:r>
          </w:p>
        </w:tc>
        <w:tc>
          <w:tcPr>
            <w:tcW w:w="6347" w:type="dxa"/>
            <w:vAlign w:val="center"/>
          </w:tcPr>
          <w:p w14:paraId="1DCD0E0B">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eastAsia"/>
                <w:color w:val="auto"/>
                <w:sz w:val="22"/>
                <w:szCs w:val="22"/>
                <w:highlight w:val="none"/>
              </w:rPr>
              <w:t>3名，</w:t>
            </w:r>
            <w:r>
              <w:rPr>
                <w:rFonts w:hint="default"/>
                <w:color w:val="auto"/>
                <w:sz w:val="22"/>
                <w:szCs w:val="22"/>
                <w:highlight w:val="none"/>
              </w:rPr>
              <w:t>如不足3人，按</w:t>
            </w:r>
            <w:r>
              <w:rPr>
                <w:rFonts w:hint="eastAsia"/>
                <w:color w:val="auto"/>
                <w:sz w:val="22"/>
                <w:szCs w:val="22"/>
                <w:highlight w:val="none"/>
              </w:rPr>
              <w:t>评</w:t>
            </w:r>
            <w:r>
              <w:rPr>
                <w:rFonts w:hint="eastAsia"/>
                <w:color w:val="auto"/>
                <w:sz w:val="22"/>
                <w:szCs w:val="22"/>
                <w:highlight w:val="none"/>
                <w:lang w:val="en-US" w:eastAsia="zh-CN"/>
              </w:rPr>
              <w:t>审</w:t>
            </w:r>
            <w:r>
              <w:rPr>
                <w:rFonts w:hint="eastAsia"/>
                <w:color w:val="auto"/>
                <w:sz w:val="22"/>
                <w:szCs w:val="22"/>
                <w:highlight w:val="none"/>
              </w:rPr>
              <w:t>办法</w:t>
            </w:r>
            <w:r>
              <w:rPr>
                <w:rFonts w:hint="default"/>
                <w:color w:val="auto"/>
                <w:sz w:val="22"/>
                <w:szCs w:val="22"/>
                <w:highlight w:val="none"/>
              </w:rPr>
              <w:t>规定处理。</w:t>
            </w:r>
          </w:p>
        </w:tc>
      </w:tr>
      <w:tr w14:paraId="6BE9B2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378BD190">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43</w:t>
            </w:r>
          </w:p>
        </w:tc>
        <w:tc>
          <w:tcPr>
            <w:tcW w:w="2193" w:type="dxa"/>
            <w:vAlign w:val="center"/>
          </w:tcPr>
          <w:p w14:paraId="1D51F72C">
            <w:pPr>
              <w:keepNext w:val="0"/>
              <w:keepLines w:val="0"/>
              <w:suppressLineNumbers w:val="0"/>
              <w:spacing w:before="0" w:beforeAutospacing="0" w:after="0" w:afterAutospacing="0"/>
              <w:ind w:left="105" w:leftChars="50" w:right="0"/>
              <w:jc w:val="center"/>
              <w:rPr>
                <w:rFonts w:hint="default"/>
                <w:color w:val="auto"/>
                <w:sz w:val="22"/>
                <w:szCs w:val="22"/>
                <w:highlight w:val="none"/>
              </w:rPr>
            </w:pPr>
            <w:r>
              <w:rPr>
                <w:rFonts w:hint="eastAsia"/>
                <w:color w:val="auto"/>
                <w:sz w:val="22"/>
                <w:szCs w:val="22"/>
                <w:highlight w:val="none"/>
                <w:lang w:val="en-US" w:eastAsia="zh-CN"/>
              </w:rPr>
              <w:t>成交</w:t>
            </w:r>
            <w:r>
              <w:rPr>
                <w:rFonts w:hint="default"/>
                <w:color w:val="auto"/>
                <w:sz w:val="22"/>
                <w:szCs w:val="22"/>
                <w:highlight w:val="none"/>
              </w:rPr>
              <w:t>候选人公示媒介及期限</w:t>
            </w:r>
          </w:p>
        </w:tc>
        <w:tc>
          <w:tcPr>
            <w:tcW w:w="6347" w:type="dxa"/>
            <w:vAlign w:val="center"/>
          </w:tcPr>
          <w:p w14:paraId="61C35264">
            <w:pPr>
              <w:pStyle w:val="41"/>
              <w:keepNext w:val="0"/>
              <w:keepLines w:val="0"/>
              <w:suppressLineNumbers w:val="0"/>
              <w:wordWrap w:val="0"/>
              <w:snapToGrid w:val="0"/>
              <w:spacing w:before="107" w:beforeAutospacing="0" w:after="0" w:afterAutospacing="0"/>
              <w:ind w:left="42" w:leftChars="20" w:right="42" w:rightChars="20"/>
              <w:jc w:val="left"/>
              <w:rPr>
                <w:rFonts w:hint="default"/>
                <w:color w:val="auto"/>
                <w:sz w:val="22"/>
                <w:szCs w:val="22"/>
                <w:highlight w:val="none"/>
              </w:rPr>
            </w:pPr>
            <w:r>
              <w:rPr>
                <w:rFonts w:hint="eastAsia" w:ascii="宋体" w:hAnsi="宋体" w:eastAsia="宋体" w:cs="宋体"/>
                <w:color w:val="auto"/>
                <w:sz w:val="22"/>
                <w:szCs w:val="22"/>
                <w:highlight w:val="none"/>
              </w:rPr>
              <w:t>公示媒介：“安徽交控建设工程集团有限公司”（网址：www.ahjggroup.com）“招标公告”栏目</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cs="宋体"/>
                <w:color w:val="auto"/>
                <w:sz w:val="22"/>
                <w:szCs w:val="22"/>
                <w:highlight w:val="none"/>
                <w:u w:val="single"/>
                <w:lang w:val="en-US" w:eastAsia="zh-CN"/>
              </w:rPr>
              <w:t>3</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053DD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2D0FE58C">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44</w:t>
            </w:r>
          </w:p>
        </w:tc>
        <w:tc>
          <w:tcPr>
            <w:tcW w:w="2193" w:type="dxa"/>
            <w:vAlign w:val="center"/>
          </w:tcPr>
          <w:p w14:paraId="14756FE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是否授权评审小组确定</w:t>
            </w:r>
            <w:r>
              <w:rPr>
                <w:rFonts w:hint="eastAsia"/>
                <w:color w:val="auto"/>
                <w:sz w:val="22"/>
                <w:szCs w:val="22"/>
                <w:highlight w:val="none"/>
                <w:lang w:val="en-US" w:eastAsia="zh-CN"/>
              </w:rPr>
              <w:t>成交</w:t>
            </w:r>
            <w:r>
              <w:rPr>
                <w:rFonts w:hint="eastAsia"/>
                <w:color w:val="auto"/>
                <w:sz w:val="22"/>
                <w:szCs w:val="22"/>
                <w:highlight w:val="none"/>
                <w:lang w:eastAsia="zh-CN"/>
              </w:rPr>
              <w:t>人</w:t>
            </w:r>
          </w:p>
        </w:tc>
        <w:tc>
          <w:tcPr>
            <w:tcW w:w="6347" w:type="dxa"/>
            <w:vAlign w:val="center"/>
          </w:tcPr>
          <w:p w14:paraId="359E50C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否</w:t>
            </w:r>
          </w:p>
        </w:tc>
      </w:tr>
      <w:tr w14:paraId="2C67A1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342" w:hRule="atLeast"/>
          <w:jc w:val="center"/>
        </w:trPr>
        <w:tc>
          <w:tcPr>
            <w:tcW w:w="827" w:type="dxa"/>
            <w:shd w:val="clear" w:color="auto" w:fill="auto"/>
            <w:vAlign w:val="center"/>
          </w:tcPr>
          <w:p w14:paraId="07613BF9">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45</w:t>
            </w:r>
          </w:p>
        </w:tc>
        <w:tc>
          <w:tcPr>
            <w:tcW w:w="2193" w:type="dxa"/>
            <w:vAlign w:val="center"/>
          </w:tcPr>
          <w:p w14:paraId="49BDCCBD">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履约保证金</w:t>
            </w:r>
          </w:p>
        </w:tc>
        <w:tc>
          <w:tcPr>
            <w:tcW w:w="6347" w:type="dxa"/>
            <w:vAlign w:val="center"/>
          </w:tcPr>
          <w:p w14:paraId="78E7B841">
            <w:pPr>
              <w:keepNext w:val="0"/>
              <w:keepLines w:val="0"/>
              <w:suppressLineNumbers w:val="0"/>
              <w:spacing w:before="0" w:beforeLines="0" w:beforeAutospacing="0" w:after="0" w:afterLines="0" w:afterAutospacing="0" w:line="440" w:lineRule="exact"/>
              <w:ind w:left="0" w:right="0"/>
              <w:rPr>
                <w:rFonts w:hint="eastAsia"/>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成交公示后</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在</w:t>
            </w:r>
            <w:r>
              <w:rPr>
                <w:rFonts w:hint="eastAsia" w:ascii="宋体" w:hAnsi="宋体" w:eastAsia="宋体" w:cs="宋体"/>
                <w:color w:val="auto"/>
                <w:szCs w:val="21"/>
                <w:highlight w:val="none"/>
                <w:lang w:val="en-US" w:eastAsia="zh-CN"/>
              </w:rPr>
              <w:t>合同签订前，乙方需向甲方支付合同总价</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val="en-US" w:eastAsia="zh-CN"/>
              </w:rPr>
              <w:t>或提供合同总价</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lang w:val="en-US" w:eastAsia="zh-CN"/>
              </w:rPr>
              <w:t>的银行保函</w:t>
            </w:r>
            <w:r>
              <w:rPr>
                <w:rFonts w:hint="eastAsia" w:ascii="宋体" w:hAnsi="宋体" w:eastAsia="宋体" w:cs="宋体"/>
                <w:color w:val="auto"/>
                <w:szCs w:val="21"/>
                <w:highlight w:val="none"/>
              </w:rPr>
              <w:t>。</w:t>
            </w:r>
          </w:p>
          <w:p w14:paraId="40DED63E">
            <w:pPr>
              <w:keepNext w:val="0"/>
              <w:keepLines w:val="0"/>
              <w:suppressLineNumbers w:val="0"/>
              <w:spacing w:before="0" w:beforeAutospacing="0" w:after="0" w:afterAutospacing="0"/>
              <w:ind w:left="42" w:leftChars="20" w:right="42" w:rightChars="20"/>
              <w:rPr>
                <w:rFonts w:hint="eastAsia" w:eastAsiaTheme="minorEastAsia"/>
                <w:color w:val="auto"/>
                <w:sz w:val="22"/>
                <w:szCs w:val="22"/>
                <w:highlight w:val="none"/>
                <w:lang w:eastAsia="zh-CN"/>
              </w:rPr>
            </w:pPr>
            <w:r>
              <w:rPr>
                <w:rFonts w:hint="eastAsia" w:ascii="宋体" w:hAnsi="宋体" w:eastAsia="宋体" w:cs="宋体"/>
                <w:color w:val="auto"/>
                <w:szCs w:val="21"/>
                <w:highlight w:val="none"/>
              </w:rPr>
              <w:t>（2）履约保证金退还时间：该项目物资供应整体验收完成后28天内。</w:t>
            </w:r>
          </w:p>
        </w:tc>
      </w:tr>
      <w:tr w14:paraId="5208B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827" w:type="dxa"/>
            <w:shd w:val="clear" w:color="auto" w:fill="auto"/>
            <w:vAlign w:val="center"/>
          </w:tcPr>
          <w:p w14:paraId="4E8F2C9A">
            <w:pPr>
              <w:keepNext w:val="0"/>
              <w:keepLines w:val="0"/>
              <w:widowControl/>
              <w:suppressLineNumbers w:val="0"/>
              <w:spacing w:before="0" w:beforeAutospacing="0" w:after="0" w:afterAutospacing="0"/>
              <w:ind w:left="0" w:leftChars="0" w:right="0" w:rightChars="0"/>
              <w:jc w:val="center"/>
              <w:textAlignment w:val="center"/>
              <w:rPr>
                <w:rFonts w:hint="default" w:asciiTheme="minorHAnsi" w:hAnsiTheme="minorHAnsi" w:eastAsiaTheme="minorEastAsia" w:cstheme="minorBidi"/>
                <w:color w:val="auto"/>
                <w:kern w:val="2"/>
                <w:sz w:val="22"/>
                <w:szCs w:val="22"/>
                <w:highlight w:val="none"/>
                <w:lang w:val="en-US" w:eastAsia="zh-CN" w:bidi="ar-SA"/>
              </w:rPr>
            </w:pPr>
            <w:r>
              <w:rPr>
                <w:rFonts w:hint="default" w:ascii="Calibri" w:hAnsi="Calibri" w:eastAsia="宋体" w:cs="Calibri"/>
                <w:i w:val="0"/>
                <w:iCs w:val="0"/>
                <w:color w:val="auto"/>
                <w:kern w:val="0"/>
                <w:sz w:val="22"/>
                <w:szCs w:val="22"/>
                <w:highlight w:val="none"/>
                <w:u w:val="none"/>
                <w:lang w:val="en-US" w:eastAsia="zh-CN" w:bidi="ar"/>
              </w:rPr>
              <w:t>46</w:t>
            </w:r>
          </w:p>
        </w:tc>
        <w:tc>
          <w:tcPr>
            <w:tcW w:w="2193" w:type="dxa"/>
            <w:vAlign w:val="center"/>
          </w:tcPr>
          <w:p w14:paraId="6D6A6385">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val="en-US" w:eastAsia="zh-CN"/>
              </w:rPr>
              <w:t>监督部门</w:t>
            </w:r>
          </w:p>
        </w:tc>
        <w:tc>
          <w:tcPr>
            <w:tcW w:w="6347" w:type="dxa"/>
            <w:vAlign w:val="center"/>
          </w:tcPr>
          <w:p w14:paraId="7B68FC86">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2"/>
                <w:highlight w:val="none"/>
                <w:lang w:val="en-US" w:eastAsia="zh-CN"/>
              </w:rPr>
            </w:pPr>
            <w:r>
              <w:rPr>
                <w:rFonts w:hint="default"/>
                <w:color w:val="auto"/>
                <w:sz w:val="22"/>
                <w:szCs w:val="22"/>
                <w:highlight w:val="none"/>
              </w:rPr>
              <w:t>联系电话：0551-</w:t>
            </w:r>
            <w:r>
              <w:rPr>
                <w:rFonts w:hint="eastAsia"/>
                <w:color w:val="auto"/>
                <w:sz w:val="22"/>
                <w:szCs w:val="22"/>
                <w:highlight w:val="none"/>
                <w:lang w:val="en-US" w:eastAsia="zh-CN"/>
              </w:rPr>
              <w:t>62265211</w:t>
            </w:r>
          </w:p>
        </w:tc>
      </w:tr>
      <w:tr w14:paraId="2946D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vAlign w:val="center"/>
          </w:tcPr>
          <w:p w14:paraId="77C36405">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2"/>
                <w:highlight w:val="none"/>
                <w:lang w:val="en-US" w:eastAsia="zh-CN"/>
              </w:rPr>
            </w:pPr>
            <w:r>
              <w:rPr>
                <w:rFonts w:hint="eastAsia"/>
                <w:color w:val="auto"/>
                <w:sz w:val="22"/>
                <w:szCs w:val="22"/>
                <w:highlight w:val="none"/>
                <w:lang w:val="en-US" w:eastAsia="zh-CN"/>
              </w:rPr>
              <w:t>47</w:t>
            </w:r>
          </w:p>
        </w:tc>
        <w:tc>
          <w:tcPr>
            <w:tcW w:w="2193" w:type="dxa"/>
            <w:vAlign w:val="center"/>
          </w:tcPr>
          <w:p w14:paraId="07453362">
            <w:pPr>
              <w:keepNext w:val="0"/>
              <w:keepLines w:val="0"/>
              <w:suppressLineNumbers w:val="0"/>
              <w:spacing w:before="0" w:beforeAutospacing="0" w:after="0" w:afterAutospacing="0"/>
              <w:ind w:left="105" w:leftChars="50" w:right="0"/>
              <w:jc w:val="center"/>
              <w:rPr>
                <w:rFonts w:hint="eastAsia"/>
                <w:color w:val="auto"/>
                <w:sz w:val="22"/>
                <w:szCs w:val="22"/>
                <w:highlight w:val="none"/>
                <w:lang w:eastAsia="zh-CN"/>
              </w:rPr>
            </w:pPr>
            <w:r>
              <w:rPr>
                <w:rFonts w:hint="eastAsia"/>
                <w:color w:val="auto"/>
                <w:sz w:val="22"/>
                <w:szCs w:val="22"/>
                <w:highlight w:val="none"/>
                <w:lang w:eastAsia="zh-CN"/>
              </w:rPr>
              <w:t>是否采用电子</w:t>
            </w:r>
            <w:r>
              <w:rPr>
                <w:rFonts w:hint="eastAsia"/>
                <w:color w:val="auto"/>
                <w:sz w:val="22"/>
                <w:szCs w:val="22"/>
                <w:highlight w:val="none"/>
                <w:lang w:val="en-US" w:eastAsia="zh-CN"/>
              </w:rPr>
              <w:t>采购</w:t>
            </w:r>
          </w:p>
        </w:tc>
        <w:tc>
          <w:tcPr>
            <w:tcW w:w="6347" w:type="dxa"/>
            <w:vAlign w:val="center"/>
          </w:tcPr>
          <w:p w14:paraId="037A3440">
            <w:pPr>
              <w:keepNext w:val="0"/>
              <w:keepLines w:val="0"/>
              <w:suppressLineNumbers w:val="0"/>
              <w:spacing w:before="0" w:beforeAutospacing="0" w:after="0" w:afterAutospacing="0"/>
              <w:ind w:left="42" w:leftChars="20" w:right="42" w:rightChars="20"/>
              <w:rPr>
                <w:rFonts w:hint="eastAsia" w:eastAsia="宋体"/>
                <w:color w:val="auto"/>
                <w:sz w:val="22"/>
                <w:szCs w:val="22"/>
                <w:highlight w:val="none"/>
                <w:lang w:eastAsia="zh-CN"/>
              </w:rPr>
            </w:pPr>
            <w:r>
              <w:rPr>
                <w:rFonts w:hint="eastAsia" w:ascii="宋体" w:hAnsi="宋体" w:cs="宋体"/>
                <w:color w:val="auto"/>
                <w:sz w:val="22"/>
                <w:szCs w:val="22"/>
                <w:highlight w:val="none"/>
                <w:lang w:eastAsia="zh-CN"/>
              </w:rPr>
              <w:t>否</w:t>
            </w:r>
          </w:p>
        </w:tc>
      </w:tr>
      <w:tr w14:paraId="04AA9E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EA7F5DA">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8</w:t>
            </w:r>
          </w:p>
        </w:tc>
        <w:tc>
          <w:tcPr>
            <w:tcW w:w="2193" w:type="dxa"/>
            <w:shd w:val="clear" w:color="auto" w:fill="auto"/>
            <w:vAlign w:val="center"/>
          </w:tcPr>
          <w:p w14:paraId="49A4D265">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sz w:val="22"/>
                <w:szCs w:val="22"/>
                <w:highlight w:val="none"/>
              </w:rPr>
              <w:t>响应文件作否决处理情形</w:t>
            </w:r>
          </w:p>
        </w:tc>
        <w:tc>
          <w:tcPr>
            <w:tcW w:w="6347" w:type="dxa"/>
            <w:shd w:val="clear" w:color="auto" w:fill="auto"/>
            <w:vAlign w:val="center"/>
          </w:tcPr>
          <w:p w14:paraId="7E956487">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0379AD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6C3EDC7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2"/>
                <w:highlight w:val="none"/>
                <w:lang w:val="en-US" w:eastAsia="zh-CN" w:bidi="ar-SA"/>
              </w:rPr>
            </w:pPr>
            <w:r>
              <w:rPr>
                <w:rFonts w:hint="eastAsia"/>
                <w:color w:val="auto"/>
                <w:sz w:val="22"/>
                <w:szCs w:val="22"/>
                <w:highlight w:val="none"/>
              </w:rPr>
              <w:t>4</w:t>
            </w:r>
            <w:r>
              <w:rPr>
                <w:rFonts w:hint="eastAsia"/>
                <w:color w:val="auto"/>
                <w:sz w:val="22"/>
                <w:szCs w:val="22"/>
                <w:highlight w:val="none"/>
                <w:lang w:val="en-US" w:eastAsia="zh-CN"/>
              </w:rPr>
              <w:t>9</w:t>
            </w:r>
          </w:p>
        </w:tc>
        <w:tc>
          <w:tcPr>
            <w:tcW w:w="2193" w:type="dxa"/>
            <w:shd w:val="clear" w:color="auto" w:fill="auto"/>
            <w:vAlign w:val="center"/>
          </w:tcPr>
          <w:p w14:paraId="143D2189">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color w:val="auto"/>
                <w:kern w:val="0"/>
                <w:sz w:val="22"/>
                <w:szCs w:val="22"/>
                <w:highlight w:val="none"/>
                <w:lang w:bidi="ar"/>
              </w:rPr>
              <w:t>异常低价评审情形</w:t>
            </w:r>
          </w:p>
        </w:tc>
        <w:tc>
          <w:tcPr>
            <w:tcW w:w="6347" w:type="dxa"/>
            <w:shd w:val="clear" w:color="auto" w:fill="auto"/>
            <w:vAlign w:val="center"/>
          </w:tcPr>
          <w:p w14:paraId="1B07BA66">
            <w:pPr>
              <w:keepNext w:val="0"/>
              <w:keepLines w:val="0"/>
              <w:widowControl/>
              <w:suppressLineNumbers w:val="0"/>
              <w:spacing w:before="0" w:beforeLines="0" w:beforeAutospacing="0" w:after="0" w:afterLines="0" w:afterAutospacing="0"/>
              <w:ind w:left="0" w:leftChars="0" w:right="0" w:rightChars="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详见评审办法前附表</w:t>
            </w:r>
          </w:p>
        </w:tc>
      </w:tr>
      <w:tr w14:paraId="2EEFD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827" w:type="dxa"/>
            <w:shd w:val="clear" w:color="auto" w:fill="auto"/>
            <w:vAlign w:val="center"/>
          </w:tcPr>
          <w:p w14:paraId="04ED3768">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Theme="minorHAnsi" w:hAnsiTheme="minorHAnsi" w:eastAsiaTheme="minorEastAsia" w:cstheme="minorBidi"/>
                <w:color w:val="auto"/>
                <w:kern w:val="2"/>
                <w:sz w:val="22"/>
                <w:szCs w:val="21"/>
                <w:highlight w:val="none"/>
                <w:lang w:val="en-US" w:eastAsia="zh-CN" w:bidi="ar-SA"/>
              </w:rPr>
            </w:pPr>
            <w:r>
              <w:rPr>
                <w:rFonts w:hint="eastAsia" w:cstheme="minorBidi"/>
                <w:color w:val="auto"/>
                <w:kern w:val="2"/>
                <w:sz w:val="22"/>
                <w:szCs w:val="21"/>
                <w:highlight w:val="none"/>
                <w:lang w:val="en-US" w:eastAsia="zh-CN" w:bidi="ar-SA"/>
              </w:rPr>
              <w:t>50</w:t>
            </w:r>
          </w:p>
        </w:tc>
        <w:tc>
          <w:tcPr>
            <w:tcW w:w="2193" w:type="dxa"/>
            <w:shd w:val="clear" w:color="auto" w:fill="auto"/>
            <w:vAlign w:val="center"/>
          </w:tcPr>
          <w:p w14:paraId="01E4BD2E">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b/>
                <w:color w:val="auto"/>
                <w:kern w:val="0"/>
                <w:sz w:val="22"/>
                <w:szCs w:val="22"/>
                <w:highlight w:val="none"/>
                <w:lang w:val="en-US" w:eastAsia="zh-CN" w:bidi="ar"/>
              </w:rPr>
            </w:pPr>
            <w:r>
              <w:rPr>
                <w:rFonts w:hint="eastAsia" w:ascii="宋体" w:hAnsi="宋体" w:eastAsia="宋体" w:cs="宋体"/>
                <w:b/>
                <w:color w:val="auto"/>
                <w:kern w:val="0"/>
                <w:sz w:val="22"/>
                <w:szCs w:val="22"/>
                <w:highlight w:val="none"/>
                <w:lang w:val="en-US" w:eastAsia="zh-CN" w:bidi="ar"/>
              </w:rPr>
              <w:t>送样</w:t>
            </w:r>
          </w:p>
        </w:tc>
        <w:tc>
          <w:tcPr>
            <w:tcW w:w="6347" w:type="dxa"/>
            <w:shd w:val="clear" w:color="auto" w:fill="auto"/>
            <w:vAlign w:val="center"/>
          </w:tcPr>
          <w:p w14:paraId="5D80C0AA">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拟成交人须在采购人通知之日起</w:t>
            </w:r>
            <w:r>
              <w:rPr>
                <w:rFonts w:hint="eastAsia" w:ascii="宋体" w:hAnsi="宋体" w:eastAsia="宋体" w:cs="宋体"/>
                <w:color w:val="auto"/>
                <w:sz w:val="22"/>
                <w:szCs w:val="22"/>
                <w:highlight w:val="yellow"/>
                <w:u w:val="single"/>
                <w:lang w:val="en-US" w:eastAsia="zh-CN"/>
              </w:rPr>
              <w:t>3</w:t>
            </w:r>
            <w:r>
              <w:rPr>
                <w:rFonts w:hint="eastAsia" w:ascii="宋体" w:hAnsi="宋体" w:eastAsia="宋体" w:cs="宋体"/>
                <w:color w:val="auto"/>
                <w:sz w:val="22"/>
                <w:szCs w:val="22"/>
                <w:highlight w:val="yellow"/>
                <w:lang w:val="en-US" w:eastAsia="zh-CN"/>
              </w:rPr>
              <w:t xml:space="preserve">日内送样并经采购人确认、封样，如所送样品不符合产品要求或在供应过程中达不到采购人要求的： </w:t>
            </w:r>
          </w:p>
          <w:p w14:paraId="14B782ED">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1）采购人有权终止成交候选人资格，并没收响应保证金；按候选人公示顺延成交人或重新采购。 </w:t>
            </w:r>
          </w:p>
          <w:p w14:paraId="2402C797">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2）采购人有权终止合同，并依据合同规定追究法律责任。 </w:t>
            </w:r>
          </w:p>
          <w:p w14:paraId="3A749900">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sz w:val="22"/>
                <w:szCs w:val="22"/>
                <w:highlight w:val="yellow"/>
                <w:lang w:val="en-US" w:eastAsia="zh-CN"/>
              </w:rPr>
            </w:pPr>
            <w:r>
              <w:rPr>
                <w:rFonts w:hint="eastAsia" w:ascii="宋体" w:hAnsi="宋体" w:eastAsia="宋体" w:cs="宋体"/>
                <w:color w:val="auto"/>
                <w:sz w:val="22"/>
                <w:szCs w:val="22"/>
                <w:highlight w:val="yellow"/>
                <w:lang w:val="en-US" w:eastAsia="zh-CN"/>
              </w:rPr>
              <w:t xml:space="preserve">3）采购人有权对拟成交人违约行为按照约定进行处罚。 </w:t>
            </w:r>
          </w:p>
          <w:p w14:paraId="76455339">
            <w:pPr>
              <w:keepNext w:val="0"/>
              <w:keepLines w:val="0"/>
              <w:widowControl/>
              <w:suppressLineNumbers w:val="0"/>
              <w:spacing w:before="0" w:beforeLines="0" w:beforeAutospacing="0" w:after="0" w:afterLines="0" w:afterAutospacing="0"/>
              <w:ind w:left="0" w:leftChars="0" w:right="0" w:rightChars="0" w:firstLine="440" w:firstLineChars="20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yellow"/>
                <w:lang w:val="en-US" w:eastAsia="zh-CN"/>
              </w:rPr>
              <w:t>4）采购人有权将未完成的供货部分移交给第三方实施，供应商应无条件配合相关移交工作。</w:t>
            </w:r>
          </w:p>
        </w:tc>
      </w:tr>
      <w:tr w14:paraId="43637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6A3EA537">
            <w:pPr>
              <w:keepNext w:val="0"/>
              <w:keepLines w:val="0"/>
              <w:suppressLineNumbers w:val="0"/>
              <w:spacing w:before="0" w:beforeAutospacing="0" w:after="0" w:afterAutospacing="0"/>
              <w:ind w:left="0" w:right="0"/>
              <w:jc w:val="center"/>
              <w:rPr>
                <w:rFonts w:hint="default" w:ascii="宋体" w:hAnsi="宋体" w:cs="宋体"/>
                <w:color w:val="auto"/>
                <w:sz w:val="22"/>
                <w:szCs w:val="22"/>
                <w:highlight w:val="none"/>
              </w:rPr>
            </w:pPr>
            <w:r>
              <w:rPr>
                <w:rFonts w:hint="default"/>
                <w:color w:val="auto"/>
                <w:sz w:val="22"/>
                <w:szCs w:val="22"/>
                <w:highlight w:val="none"/>
              </w:rPr>
              <w:t>需要补充的其他内容</w:t>
            </w:r>
          </w:p>
        </w:tc>
      </w:tr>
      <w:tr w14:paraId="77509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03D6774D">
            <w:pPr>
              <w:keepNext w:val="0"/>
              <w:keepLines w:val="0"/>
              <w:suppressLineNumbers w:val="0"/>
              <w:spacing w:before="0" w:beforeAutospacing="0" w:after="0" w:afterAutospacing="0" w:line="360" w:lineRule="auto"/>
              <w:ind w:left="0" w:leftChars="0" w:right="0" w:rightChars="0"/>
              <w:jc w:val="center"/>
              <w:rPr>
                <w:rFonts w:hint="default"/>
                <w:color w:val="auto"/>
                <w:sz w:val="22"/>
                <w:szCs w:val="22"/>
                <w:highlight w:val="none"/>
                <w:lang w:val="en-US"/>
              </w:rPr>
            </w:pPr>
            <w:r>
              <w:rPr>
                <w:rFonts w:hint="eastAsia"/>
                <w:color w:val="auto"/>
                <w:sz w:val="22"/>
                <w:szCs w:val="21"/>
                <w:highlight w:val="none"/>
                <w:lang w:val="en-US" w:eastAsia="zh-CN"/>
              </w:rPr>
              <w:t>51</w:t>
            </w:r>
          </w:p>
        </w:tc>
        <w:tc>
          <w:tcPr>
            <w:tcW w:w="8540" w:type="dxa"/>
            <w:gridSpan w:val="2"/>
            <w:vAlign w:val="center"/>
          </w:tcPr>
          <w:p w14:paraId="12EE7275">
            <w:pPr>
              <w:keepNext w:val="0"/>
              <w:keepLines w:val="0"/>
              <w:widowControl/>
              <w:suppressLineNumbers w:val="0"/>
              <w:shd w:val="clear" w:color="auto" w:fill="FFFFFF"/>
              <w:spacing w:before="0" w:beforeAutospacing="0" w:after="0" w:afterAutospacing="0"/>
              <w:ind w:left="0" w:right="0"/>
              <w:jc w:val="left"/>
              <w:rPr>
                <w:rFonts w:hint="eastAsia"/>
                <w:color w:val="auto"/>
                <w:spacing w:val="-3"/>
                <w:kern w:val="0"/>
                <w:sz w:val="22"/>
                <w:szCs w:val="22"/>
                <w:highlight w:val="none"/>
              </w:rPr>
            </w:pPr>
            <w:r>
              <w:rPr>
                <w:rFonts w:hint="eastAsia"/>
                <w:color w:val="auto"/>
                <w:spacing w:val="-3"/>
                <w:kern w:val="0"/>
                <w:sz w:val="22"/>
                <w:szCs w:val="22"/>
                <w:highlight w:val="none"/>
                <w:lang w:eastAsia="zh-CN"/>
              </w:rPr>
              <w:t>异议人</w:t>
            </w:r>
            <w:r>
              <w:rPr>
                <w:rFonts w:hint="default"/>
                <w:color w:val="auto"/>
                <w:spacing w:val="-3"/>
                <w:kern w:val="0"/>
                <w:sz w:val="22"/>
                <w:szCs w:val="22"/>
                <w:highlight w:val="none"/>
              </w:rPr>
              <w:t>或其他利害关系人对评</w:t>
            </w:r>
            <w:r>
              <w:rPr>
                <w:rFonts w:hint="eastAsia"/>
                <w:color w:val="auto"/>
                <w:spacing w:val="-3"/>
                <w:kern w:val="0"/>
                <w:sz w:val="22"/>
                <w:szCs w:val="22"/>
                <w:highlight w:val="none"/>
                <w:lang w:val="en-US" w:eastAsia="zh-CN"/>
              </w:rPr>
              <w:t>审</w:t>
            </w:r>
            <w:r>
              <w:rPr>
                <w:rFonts w:hint="default"/>
                <w:color w:val="auto"/>
                <w:spacing w:val="-3"/>
                <w:kern w:val="0"/>
                <w:sz w:val="22"/>
                <w:szCs w:val="22"/>
                <w:highlight w:val="none"/>
              </w:rPr>
              <w:t>结果有异议的，应以书面形式提出</w:t>
            </w:r>
            <w:r>
              <w:rPr>
                <w:rFonts w:hint="eastAsia"/>
                <w:color w:val="auto"/>
                <w:spacing w:val="-3"/>
                <w:kern w:val="0"/>
                <w:sz w:val="22"/>
                <w:szCs w:val="22"/>
                <w:highlight w:val="none"/>
              </w:rPr>
              <w:t>，异议材料应包括：</w:t>
            </w:r>
          </w:p>
          <w:p w14:paraId="4EEF7789">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（1）异议</w:t>
            </w:r>
            <w:r>
              <w:rPr>
                <w:rFonts w:hint="default"/>
                <w:color w:val="auto"/>
                <w:spacing w:val="-3"/>
                <w:kern w:val="0"/>
                <w:sz w:val="22"/>
                <w:szCs w:val="22"/>
                <w:highlight w:val="none"/>
              </w:rPr>
              <w:t>人的名称、地址及有效联系方式；</w:t>
            </w:r>
          </w:p>
          <w:p w14:paraId="15AFE683">
            <w:pPr>
              <w:keepNext w:val="0"/>
              <w:keepLines w:val="0"/>
              <w:widowControl/>
              <w:suppressLineNumbers w:val="0"/>
              <w:shd w:val="clear" w:color="auto" w:fill="FFFFFF"/>
              <w:spacing w:before="0" w:beforeAutospacing="0" w:after="0" w:afterAutospacing="0"/>
              <w:ind w:left="0" w:right="0" w:firstLine="214" w:firstLineChars="100"/>
              <w:jc w:val="left"/>
              <w:rPr>
                <w:rFonts w:hint="default"/>
                <w:color w:val="auto"/>
                <w:spacing w:val="-3"/>
                <w:kern w:val="0"/>
                <w:sz w:val="22"/>
                <w:szCs w:val="22"/>
                <w:highlight w:val="none"/>
              </w:rPr>
            </w:pPr>
            <w:r>
              <w:rPr>
                <w:rFonts w:hint="eastAsia"/>
                <w:color w:val="auto"/>
                <w:spacing w:val="-3"/>
                <w:kern w:val="0"/>
                <w:sz w:val="22"/>
                <w:szCs w:val="22"/>
                <w:highlight w:val="none"/>
              </w:rPr>
              <w:t>（2）异议</w:t>
            </w:r>
            <w:r>
              <w:rPr>
                <w:rFonts w:hint="default"/>
                <w:color w:val="auto"/>
                <w:spacing w:val="-3"/>
                <w:kern w:val="0"/>
                <w:sz w:val="22"/>
                <w:szCs w:val="22"/>
                <w:highlight w:val="none"/>
              </w:rPr>
              <w:t>事项的基本事实；</w:t>
            </w:r>
          </w:p>
          <w:p w14:paraId="4F2DEEC3">
            <w:pPr>
              <w:keepNext w:val="0"/>
              <w:keepLines w:val="0"/>
              <w:widowControl/>
              <w:suppressLineNumbers w:val="0"/>
              <w:shd w:val="clear" w:color="auto" w:fill="FFFFFF"/>
              <w:spacing w:before="0" w:beforeAutospacing="0" w:after="0" w:afterAutospacing="0"/>
              <w:ind w:left="0" w:right="0" w:firstLine="214" w:firstLineChars="100"/>
              <w:jc w:val="left"/>
              <w:rPr>
                <w:rFonts w:hint="eastAsia"/>
                <w:color w:val="auto"/>
                <w:spacing w:val="-3"/>
                <w:kern w:val="0"/>
                <w:sz w:val="22"/>
                <w:szCs w:val="22"/>
                <w:highlight w:val="none"/>
              </w:rPr>
            </w:pPr>
            <w:r>
              <w:rPr>
                <w:rFonts w:hint="eastAsia"/>
                <w:color w:val="auto"/>
                <w:spacing w:val="-3"/>
                <w:kern w:val="0"/>
                <w:sz w:val="22"/>
                <w:szCs w:val="22"/>
                <w:highlight w:val="none"/>
              </w:rPr>
              <w:t>（3）</w:t>
            </w:r>
            <w:r>
              <w:rPr>
                <w:rFonts w:hint="default"/>
                <w:color w:val="auto"/>
                <w:spacing w:val="-3"/>
                <w:kern w:val="0"/>
                <w:sz w:val="22"/>
                <w:szCs w:val="22"/>
                <w:highlight w:val="none"/>
              </w:rPr>
              <w:t>有效线索和相关证明材料</w:t>
            </w:r>
            <w:r>
              <w:rPr>
                <w:rFonts w:hint="eastAsia"/>
                <w:color w:val="auto"/>
                <w:spacing w:val="-3"/>
                <w:kern w:val="0"/>
                <w:sz w:val="22"/>
                <w:szCs w:val="22"/>
                <w:highlight w:val="none"/>
              </w:rPr>
              <w:t>。</w:t>
            </w:r>
          </w:p>
          <w:p w14:paraId="147F6BE4">
            <w:pPr>
              <w:keepNext w:val="0"/>
              <w:keepLines w:val="0"/>
              <w:widowControl/>
              <w:suppressLineNumbers w:val="0"/>
              <w:shd w:val="clear" w:color="auto" w:fill="FFFFFF"/>
              <w:spacing w:before="0" w:beforeAutospacing="0" w:after="0" w:afterAutospacing="0"/>
              <w:ind w:left="0" w:leftChars="0" w:right="0" w:rightChars="0" w:firstLine="420" w:firstLineChars="0"/>
              <w:jc w:val="left"/>
              <w:rPr>
                <w:rFonts w:hint="eastAsia" w:ascii="宋体" w:hAnsi="宋体" w:cs="宋体"/>
                <w:bCs/>
                <w:color w:val="auto"/>
                <w:kern w:val="0"/>
                <w:sz w:val="22"/>
                <w:szCs w:val="22"/>
                <w:highlight w:val="none"/>
                <w:lang w:bidi="ar"/>
              </w:rPr>
            </w:pPr>
            <w:r>
              <w:rPr>
                <w:rFonts w:hint="eastAsia"/>
                <w:color w:val="auto"/>
                <w:spacing w:val="-3"/>
                <w:kern w:val="0"/>
                <w:sz w:val="22"/>
                <w:szCs w:val="22"/>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68575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67798F1B">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color w:val="auto"/>
                <w:kern w:val="2"/>
                <w:sz w:val="22"/>
                <w:szCs w:val="22"/>
                <w:highlight w:val="none"/>
                <w:lang w:val="en-US" w:eastAsia="zh-CN" w:bidi="ar-SA"/>
              </w:rPr>
            </w:pPr>
            <w:bookmarkStart w:id="42" w:name="_Toc26656938"/>
            <w:bookmarkStart w:id="43" w:name="_Toc14201207"/>
            <w:bookmarkStart w:id="44" w:name="_Toc9067720"/>
            <w:r>
              <w:rPr>
                <w:rFonts w:hint="eastAsia"/>
                <w:color w:val="auto"/>
                <w:sz w:val="22"/>
                <w:szCs w:val="21"/>
                <w:highlight w:val="none"/>
                <w:lang w:val="en-US" w:eastAsia="zh-CN"/>
              </w:rPr>
              <w:t>52</w:t>
            </w:r>
          </w:p>
        </w:tc>
        <w:tc>
          <w:tcPr>
            <w:tcW w:w="8540" w:type="dxa"/>
            <w:gridSpan w:val="2"/>
            <w:vAlign w:val="center"/>
          </w:tcPr>
          <w:p w14:paraId="373EC6CF">
            <w:pPr>
              <w:keepNext w:val="0"/>
              <w:keepLines w:val="0"/>
              <w:widowControl/>
              <w:suppressLineNumbers w:val="0"/>
              <w:spacing w:before="0" w:beforeLines="0" w:beforeAutospacing="0" w:after="0" w:afterLines="0" w:afterAutospacing="0"/>
              <w:ind w:left="0" w:right="0" w:firstLine="440" w:firstLineChars="200"/>
              <w:jc w:val="left"/>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1.本项目后期有可能涉及部分产品的优化及深化设计，响应单位在响应报价时应充分考虑此部分的费用，根据自身因素、综合条件、市场风险自行报价，成交后不予调整。</w:t>
            </w:r>
          </w:p>
          <w:p w14:paraId="2DE20602">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cs="宋体" w:eastAsiaTheme="minorEastAsia"/>
                <w:bCs/>
                <w:color w:val="auto"/>
                <w:kern w:val="0"/>
                <w:sz w:val="22"/>
                <w:szCs w:val="22"/>
                <w:highlight w:val="none"/>
                <w:lang w:val="en-US" w:eastAsia="zh-CN" w:bidi="ar"/>
              </w:rPr>
            </w:pPr>
            <w:r>
              <w:rPr>
                <w:rFonts w:hint="eastAsia" w:ascii="宋体" w:hAnsi="宋体" w:eastAsia="宋体" w:cs="宋体"/>
                <w:color w:val="auto"/>
                <w:sz w:val="22"/>
                <w:szCs w:val="22"/>
                <w:highlight w:val="none"/>
                <w:lang w:val="en-US" w:eastAsia="zh-CN"/>
              </w:rPr>
              <w:t>2.材料常规检测费用含在报价中，采购人不另外单独支付。</w:t>
            </w:r>
          </w:p>
        </w:tc>
      </w:tr>
      <w:tr w14:paraId="7812AE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827" w:type="dxa"/>
            <w:vAlign w:val="center"/>
          </w:tcPr>
          <w:p w14:paraId="72FA3198">
            <w:pPr>
              <w:keepNext w:val="0"/>
              <w:keepLines w:val="0"/>
              <w:suppressLineNumbers w:val="0"/>
              <w:spacing w:before="0" w:beforeAutospacing="0" w:after="0" w:afterAutospacing="0"/>
              <w:ind w:left="0" w:leftChars="0" w:right="0" w:rightChars="0"/>
              <w:jc w:val="center"/>
              <w:rPr>
                <w:rFonts w:hint="default"/>
                <w:color w:val="auto"/>
                <w:sz w:val="22"/>
                <w:szCs w:val="21"/>
                <w:highlight w:val="none"/>
                <w:lang w:val="en-US" w:eastAsia="zh-CN"/>
              </w:rPr>
            </w:pPr>
            <w:r>
              <w:rPr>
                <w:rFonts w:hint="eastAsia"/>
                <w:b/>
                <w:bCs/>
                <w:color w:val="auto"/>
                <w:sz w:val="22"/>
                <w:szCs w:val="21"/>
                <w:highlight w:val="none"/>
                <w:lang w:val="en-US" w:eastAsia="zh-CN"/>
              </w:rPr>
              <w:t>53</w:t>
            </w:r>
          </w:p>
        </w:tc>
        <w:tc>
          <w:tcPr>
            <w:tcW w:w="8540" w:type="dxa"/>
            <w:gridSpan w:val="2"/>
            <w:vAlign w:val="center"/>
          </w:tcPr>
          <w:p w14:paraId="2A56C044">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1.自2025 年1月1日起计算，乙方须按累计供货金额每达800万，在甲方指定的交控建工集团任意开发或代建项目购买住宅1套、车位1个。1套住宅+1个车位预估价为80万元，购买人可为乙方或乙方指定的购买人。</w:t>
            </w:r>
          </w:p>
          <w:p w14:paraId="37BC4E51">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b/>
                <w:bCs/>
                <w:color w:val="auto"/>
                <w:sz w:val="22"/>
                <w:szCs w:val="22"/>
                <w:highlight w:val="yellow"/>
                <w:lang w:val="en-US" w:eastAsia="zh-CN"/>
              </w:rPr>
            </w:pPr>
            <w:r>
              <w:rPr>
                <w:rFonts w:hint="eastAsia" w:ascii="宋体" w:hAnsi="宋体" w:eastAsia="宋体" w:cs="宋体"/>
                <w:b/>
                <w:bCs/>
                <w:color w:val="auto"/>
                <w:sz w:val="22"/>
                <w:szCs w:val="22"/>
                <w:highlight w:val="yellow"/>
                <w:lang w:val="en-US" w:eastAsia="zh-CN"/>
              </w:rPr>
              <w:t>2.房屋认购应在累计供货额达到每800万后的60天内完成房屋认购，如乙方未在约定时间内完成房屋认购，乙方需向甲方支付累计供货价款10%的违约金，甲方有权直接从乙方未支付的货款中直接扣除。</w:t>
            </w:r>
          </w:p>
          <w:p w14:paraId="4197EF50">
            <w:pPr>
              <w:keepNext w:val="0"/>
              <w:keepLines w:val="0"/>
              <w:suppressLineNumbers w:val="0"/>
              <w:spacing w:before="0" w:beforeAutospacing="0" w:after="0" w:afterAutospacing="0"/>
              <w:ind w:left="0" w:leftChars="0" w:right="0" w:rightChars="0" w:firstLine="440" w:firstLineChars="200"/>
              <w:jc w:val="left"/>
              <w:textAlignment w:val="top"/>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yellow"/>
                <w:lang w:val="en-US" w:eastAsia="zh-CN"/>
              </w:rPr>
              <w:t>3.对于完成工抵的供应商获得下年度集采重点推荐资格；额外给予上年度合作额度10%的上浮空间；对合作供应商授予“战略合作伙伴"认证资质。</w:t>
            </w:r>
          </w:p>
        </w:tc>
      </w:tr>
    </w:tbl>
    <w:p w14:paraId="4F99B9F3">
      <w:pPr>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br w:type="page"/>
      </w:r>
    </w:p>
    <w:p w14:paraId="1D48D5C5">
      <w:pPr>
        <w:jc w:val="center"/>
        <w:rPr>
          <w:color w:val="auto"/>
          <w:highlight w:val="none"/>
        </w:rPr>
      </w:pPr>
      <w:r>
        <w:rPr>
          <w:rFonts w:hint="eastAsia" w:ascii="黑体" w:eastAsia="黑体"/>
          <w:color w:val="auto"/>
          <w:sz w:val="24"/>
          <w:szCs w:val="24"/>
          <w:highlight w:val="none"/>
        </w:rPr>
        <w:t>附录1 资格审查条件（资质最低条件）</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2EA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5000" w:type="pct"/>
            <w:noWrap w:val="0"/>
            <w:vAlign w:val="center"/>
          </w:tcPr>
          <w:p w14:paraId="698375AA">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企业资质等级要求</w:t>
            </w:r>
          </w:p>
        </w:tc>
      </w:tr>
      <w:tr w14:paraId="6CD1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146F2141">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 xml:space="preserve">①具备独立法人资格，持有有效的营业执照。  </w:t>
            </w:r>
          </w:p>
          <w:p w14:paraId="1DF8031F">
            <w:pPr>
              <w:keepNext w:val="0"/>
              <w:keepLines w:val="0"/>
              <w:suppressLineNumbers w:val="0"/>
              <w:spacing w:before="0" w:beforeAutospacing="0" w:after="0" w:afterAutospacing="0"/>
              <w:ind w:left="0" w:right="0"/>
              <w:jc w:val="both"/>
              <w:rPr>
                <w:rFonts w:hint="eastAsia"/>
                <w:color w:val="auto"/>
                <w:sz w:val="22"/>
                <w:szCs w:val="22"/>
                <w:highlight w:val="none"/>
              </w:rPr>
            </w:pPr>
            <w:r>
              <w:rPr>
                <w:rFonts w:hint="eastAsia"/>
                <w:color w:val="auto"/>
                <w:sz w:val="22"/>
                <w:szCs w:val="22"/>
                <w:highlight w:val="none"/>
              </w:rPr>
              <w:t>②制造商/厂家参与询比的，应具备有生产、销售采购人所需材料的能力；经销商/代理商参加询比的，应具备销售采购人所需材料的能力（提供所投产品业绩进行证明）。</w:t>
            </w:r>
          </w:p>
        </w:tc>
      </w:tr>
    </w:tbl>
    <w:p w14:paraId="69C6D5BB">
      <w:pPr>
        <w:tabs>
          <w:tab w:val="left" w:pos="400"/>
        </w:tabs>
        <w:overflowPunct w:val="0"/>
        <w:adjustRightInd w:val="0"/>
        <w:snapToGrid w:val="0"/>
        <w:ind w:firstLine="480" w:firstLineChars="200"/>
        <w:rPr>
          <w:rFonts w:hint="eastAsia" w:ascii="华文楷体" w:hAnsi="华文楷体" w:eastAsia="华文楷体" w:cs="华文楷体"/>
          <w:color w:val="auto"/>
          <w:sz w:val="24"/>
          <w:szCs w:val="24"/>
          <w:highlight w:val="none"/>
        </w:rPr>
      </w:pPr>
    </w:p>
    <w:p w14:paraId="7A2B4050">
      <w:pPr>
        <w:pStyle w:val="2"/>
        <w:rPr>
          <w:rFonts w:hint="eastAsia"/>
          <w:color w:val="auto"/>
          <w:highlight w:val="none"/>
        </w:rPr>
      </w:pPr>
    </w:p>
    <w:p w14:paraId="54657D64">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rPr>
        <w:t>2</w:t>
      </w:r>
      <w:r>
        <w:rPr>
          <w:rFonts w:hint="eastAsia" w:ascii="黑体" w:eastAsia="黑体"/>
          <w:color w:val="auto"/>
          <w:sz w:val="24"/>
          <w:szCs w:val="24"/>
          <w:highlight w:val="none"/>
        </w:rPr>
        <w:t xml:space="preserve"> 资格审查条件（业绩最低要求）</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20A5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blHeader/>
          <w:jc w:val="center"/>
        </w:trPr>
        <w:tc>
          <w:tcPr>
            <w:tcW w:w="5000" w:type="pct"/>
            <w:noWrap w:val="0"/>
            <w:vAlign w:val="center"/>
          </w:tcPr>
          <w:p w14:paraId="400F703D">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业 绩 要 求</w:t>
            </w:r>
          </w:p>
        </w:tc>
      </w:tr>
      <w:tr w14:paraId="4D6A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646575DB">
            <w:pPr>
              <w:keepNext w:val="0"/>
              <w:keepLines w:val="0"/>
              <w:suppressLineNumbers w:val="0"/>
              <w:snapToGrid w:val="0"/>
              <w:spacing w:before="0" w:beforeAutospacing="0" w:after="0" w:afterAutospacing="0"/>
              <w:ind w:left="0" w:right="0"/>
              <w:jc w:val="left"/>
              <w:rPr>
                <w:rFonts w:hint="default" w:hAnsi="宋体"/>
                <w:color w:val="auto"/>
                <w:sz w:val="22"/>
                <w:szCs w:val="22"/>
                <w:highlight w:val="none"/>
              </w:rPr>
            </w:pPr>
            <w:r>
              <w:rPr>
                <w:rFonts w:hint="eastAsia"/>
                <w:color w:val="auto"/>
                <w:highlight w:val="none"/>
                <w:lang w:val="en-US" w:eastAsia="zh-CN"/>
              </w:rPr>
              <w:t>至少提供1个自</w:t>
            </w:r>
            <w:r>
              <w:rPr>
                <w:rFonts w:hint="eastAsia"/>
                <w:color w:val="auto"/>
                <w:highlight w:val="none"/>
                <w:u w:val="single"/>
                <w:lang w:val="en-US" w:eastAsia="zh-CN"/>
              </w:rPr>
              <w:t>2022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 xml:space="preserve">1 </w:t>
            </w:r>
            <w:r>
              <w:rPr>
                <w:rFonts w:hint="eastAsia"/>
                <w:color w:val="auto"/>
                <w:highlight w:val="none"/>
                <w:lang w:val="en-US" w:eastAsia="zh-CN"/>
              </w:rPr>
              <w:t>日以来，单项合同额不低于</w:t>
            </w:r>
            <w:r>
              <w:rPr>
                <w:rFonts w:hint="eastAsia"/>
                <w:color w:val="auto"/>
                <w:highlight w:val="none"/>
                <w:u w:val="single"/>
                <w:lang w:val="en-US" w:eastAsia="zh-CN"/>
              </w:rPr>
              <w:t>15</w:t>
            </w:r>
            <w:r>
              <w:rPr>
                <w:rFonts w:hint="eastAsia"/>
                <w:color w:val="auto"/>
                <w:highlight w:val="none"/>
                <w:lang w:val="en-US" w:eastAsia="zh-CN"/>
              </w:rPr>
              <w:t>万元的</w:t>
            </w:r>
            <w:r>
              <w:rPr>
                <w:rFonts w:hint="eastAsia"/>
                <w:color w:val="auto"/>
                <w:highlight w:val="none"/>
                <w:u w:val="single"/>
                <w:lang w:val="en-US" w:eastAsia="zh-CN"/>
              </w:rPr>
              <w:t>木门</w:t>
            </w:r>
            <w:r>
              <w:rPr>
                <w:rFonts w:hint="eastAsia"/>
                <w:color w:val="auto"/>
                <w:highlight w:val="none"/>
                <w:lang w:val="en-US" w:eastAsia="zh-CN"/>
              </w:rPr>
              <w:t>合同业绩，</w:t>
            </w:r>
            <w:r>
              <w:rPr>
                <w:rFonts w:hint="default"/>
                <w:color w:val="auto"/>
                <w:highlight w:val="none"/>
                <w:lang w:val="en-US" w:eastAsia="zh-CN"/>
              </w:rPr>
              <w:t>每个业绩至少提供不低于合同金额50%的增值税发票（或提供不低于资格审查要求业绩金额的增值税发票），未提供或提供发票金额不足的，该业绩无效</w:t>
            </w:r>
            <w:r>
              <w:rPr>
                <w:rFonts w:hint="eastAsia"/>
                <w:color w:val="auto"/>
                <w:highlight w:val="none"/>
                <w:lang w:val="en-US" w:eastAsia="zh-CN"/>
              </w:rPr>
              <w:t>。</w:t>
            </w:r>
          </w:p>
        </w:tc>
      </w:tr>
    </w:tbl>
    <w:p w14:paraId="1E862039">
      <w:pPr>
        <w:bidi w:val="0"/>
        <w:rPr>
          <w:rFonts w:hint="eastAsia"/>
          <w:color w:val="auto"/>
          <w:highlight w:val="none"/>
          <w:lang w:val="en-US" w:eastAsia="zh-CN"/>
        </w:rPr>
      </w:pPr>
      <w:r>
        <w:rPr>
          <w:rFonts w:hint="eastAsia"/>
          <w:color w:val="auto"/>
          <w:highlight w:val="none"/>
          <w:lang w:val="en-US" w:eastAsia="zh-CN"/>
        </w:rPr>
        <w:t>业绩证明材料要求如下，否则业绩不予认可。</w:t>
      </w:r>
    </w:p>
    <w:p w14:paraId="58ABB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①合同协议书扫描件；</w:t>
      </w:r>
    </w:p>
    <w:p w14:paraId="57BA9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②若合同协议书中不能明确反映出采购文件所要求内容的（如合同金额、合同签订时间、供货内容等），则须提供业主单位（甲方）出具加盖公章的证明材料扫描件。</w:t>
      </w:r>
    </w:p>
    <w:p w14:paraId="6204F1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r>
        <w:rPr>
          <w:rFonts w:hint="eastAsia"/>
          <w:color w:val="auto"/>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③若业绩合同中包含多项设备，则合同中应能体现资格要求中所需设备的内容和金额，无法体现的，须提供供货单据、供货发票、业主验收单等能证明相关评审因素的证明材料，否则业绩不予认可。</w:t>
      </w:r>
    </w:p>
    <w:p w14:paraId="7A2425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color w:val="auto"/>
          <w:szCs w:val="24"/>
          <w:highlight w:val="none"/>
        </w:rPr>
      </w:pPr>
      <w:r>
        <w:rPr>
          <w:rFonts w:hint="eastAsia"/>
          <w:color w:val="auto"/>
          <w:highlight w:val="none"/>
          <w:lang w:val="en-US" w:eastAsia="zh-CN"/>
        </w:rPr>
        <w:t>④</w:t>
      </w:r>
      <w:r>
        <w:rPr>
          <w:rFonts w:hint="eastAsia"/>
          <w:color w:val="auto"/>
          <w:highlight w:val="none"/>
        </w:rPr>
        <w:t>如近年来，</w:t>
      </w:r>
      <w:r>
        <w:rPr>
          <w:rFonts w:hint="eastAsia"/>
          <w:color w:val="auto"/>
          <w:highlight w:val="none"/>
          <w:lang w:val="en-US" w:eastAsia="zh-CN"/>
        </w:rPr>
        <w:t>响应</w:t>
      </w:r>
      <w:r>
        <w:rPr>
          <w:rFonts w:hint="eastAsia"/>
          <w:color w:val="auto"/>
          <w:highlight w:val="none"/>
        </w:rPr>
        <w:t>人法人机构发生合法变更或重组或法人名称变更时，应提供相关部门的合法批件扫描件或其他相关证明材料扫描件来证明其所</w:t>
      </w:r>
      <w:r>
        <w:rPr>
          <w:rFonts w:hint="eastAsia"/>
          <w:color w:val="auto"/>
          <w:szCs w:val="21"/>
          <w:highlight w:val="none"/>
        </w:rPr>
        <w:t>附业绩的继承性。</w:t>
      </w:r>
    </w:p>
    <w:p w14:paraId="47E7336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568C1D10">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color w:val="auto"/>
          <w:sz w:val="24"/>
          <w:szCs w:val="24"/>
          <w:highlight w:val="none"/>
        </w:rPr>
      </w:pPr>
    </w:p>
    <w:p w14:paraId="6F2BBB16">
      <w:pPr>
        <w:jc w:val="center"/>
        <w:rPr>
          <w:color w:val="auto"/>
          <w:sz w:val="24"/>
          <w:szCs w:val="24"/>
          <w:highlight w:val="none"/>
        </w:rPr>
      </w:pPr>
      <w:r>
        <w:rPr>
          <w:rFonts w:hint="eastAsia" w:ascii="黑体" w:eastAsia="黑体"/>
          <w:color w:val="auto"/>
          <w:sz w:val="24"/>
          <w:szCs w:val="24"/>
          <w:highlight w:val="none"/>
        </w:rPr>
        <w:t>附录</w:t>
      </w:r>
      <w:r>
        <w:rPr>
          <w:rFonts w:hint="eastAsia" w:eastAsia="黑体"/>
          <w:color w:val="auto"/>
          <w:sz w:val="24"/>
          <w:szCs w:val="24"/>
          <w:highlight w:val="none"/>
          <w:lang w:val="en-US" w:eastAsia="zh-CN"/>
        </w:rPr>
        <w:t>3</w:t>
      </w:r>
      <w:r>
        <w:rPr>
          <w:rFonts w:hint="eastAsia" w:ascii="黑体" w:eastAsia="黑体"/>
          <w:color w:val="auto"/>
          <w:sz w:val="24"/>
          <w:szCs w:val="24"/>
          <w:highlight w:val="none"/>
        </w:rPr>
        <w:t>资格审查条件（信誉最低要求）</w:t>
      </w:r>
    </w:p>
    <w:tbl>
      <w:tblPr>
        <w:tblStyle w:val="21"/>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659"/>
      </w:tblGrid>
      <w:tr w14:paraId="2A1E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5000" w:type="pct"/>
            <w:noWrap w:val="0"/>
            <w:vAlign w:val="center"/>
          </w:tcPr>
          <w:p w14:paraId="60DF51B8">
            <w:pPr>
              <w:keepNext w:val="0"/>
              <w:keepLines w:val="0"/>
              <w:suppressLineNumbers w:val="0"/>
              <w:spacing w:before="0" w:beforeAutospacing="0" w:after="0" w:afterAutospacing="0"/>
              <w:ind w:left="0" w:right="0"/>
              <w:jc w:val="center"/>
              <w:rPr>
                <w:rFonts w:hint="default"/>
                <w:color w:val="auto"/>
                <w:sz w:val="22"/>
                <w:szCs w:val="22"/>
                <w:highlight w:val="none"/>
              </w:rPr>
            </w:pPr>
            <w:r>
              <w:rPr>
                <w:rFonts w:hint="eastAsia"/>
                <w:color w:val="auto"/>
                <w:sz w:val="22"/>
                <w:szCs w:val="22"/>
                <w:highlight w:val="none"/>
              </w:rPr>
              <w:t>信 誉 要 求</w:t>
            </w:r>
          </w:p>
        </w:tc>
      </w:tr>
      <w:tr w14:paraId="5B88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000" w:type="pct"/>
            <w:noWrap w:val="0"/>
            <w:vAlign w:val="center"/>
          </w:tcPr>
          <w:p w14:paraId="411EB1F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1.</w:t>
            </w:r>
            <w:r>
              <w:rPr>
                <w:rFonts w:hint="eastAsia"/>
                <w:color w:val="auto"/>
                <w:highlight w:val="none"/>
                <w:lang w:val="en-US" w:eastAsia="zh-CN"/>
              </w:rPr>
              <w:t>响应</w:t>
            </w:r>
            <w:r>
              <w:rPr>
                <w:rFonts w:hint="eastAsia"/>
                <w:color w:val="auto"/>
                <w:highlight w:val="none"/>
              </w:rPr>
              <w:t>人、法定代表人近三年内无行贿犯罪行为。</w:t>
            </w:r>
          </w:p>
          <w:p w14:paraId="6A5553A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2.</w:t>
            </w:r>
            <w:r>
              <w:rPr>
                <w:rFonts w:hint="eastAsia"/>
                <w:color w:val="auto"/>
                <w:highlight w:val="none"/>
                <w:lang w:val="en-US" w:eastAsia="zh-CN"/>
              </w:rPr>
              <w:t>响应</w:t>
            </w:r>
            <w:r>
              <w:rPr>
                <w:rFonts w:hint="eastAsia"/>
                <w:color w:val="auto"/>
                <w:highlight w:val="none"/>
              </w:rPr>
              <w:t>人未被人民法院列入失信被执行人（以“信用中国”官网www.creditchina.gov.cn查询为准）。</w:t>
            </w:r>
          </w:p>
          <w:p w14:paraId="666D4C22">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rPr>
              <w:t>3</w:t>
            </w:r>
            <w:r>
              <w:rPr>
                <w:rFonts w:hint="eastAsia"/>
                <w:color w:val="auto"/>
                <w:highlight w:val="none"/>
                <w:lang w:val="en-US" w:eastAsia="zh-CN"/>
              </w:rPr>
              <w:t>响应</w:t>
            </w:r>
            <w:r>
              <w:rPr>
                <w:rFonts w:hint="eastAsia"/>
                <w:color w:val="auto"/>
                <w:highlight w:val="none"/>
              </w:rPr>
              <w:t>人没有正受到责令停业，暂扣或吊销执照，或吊销资质证书。</w:t>
            </w:r>
          </w:p>
          <w:p w14:paraId="6441AD71">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4</w:t>
            </w:r>
            <w:r>
              <w:rPr>
                <w:rFonts w:hint="eastAsia"/>
                <w:color w:val="auto"/>
                <w:highlight w:val="none"/>
              </w:rPr>
              <w:t>.没有进入清算程序，或被宣告破产，或其他丧失履约能力的情形。</w:t>
            </w:r>
          </w:p>
          <w:p w14:paraId="153E6BC7">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5</w:t>
            </w:r>
            <w:r>
              <w:rPr>
                <w:rFonts w:hint="eastAsia"/>
                <w:color w:val="auto"/>
                <w:highlight w:val="none"/>
              </w:rPr>
              <w:t>.没有在国家企业信用信息公示系统（www.gsxt.gov.cn）中被列入严重违法失信企业名单。</w:t>
            </w:r>
          </w:p>
          <w:p w14:paraId="5197A15B">
            <w:pPr>
              <w:keepNext w:val="0"/>
              <w:keepLines w:val="0"/>
              <w:suppressLineNumbers w:val="0"/>
              <w:spacing w:before="0" w:beforeAutospacing="0" w:after="0" w:afterAutospacing="0" w:line="276" w:lineRule="auto"/>
              <w:ind w:left="0" w:right="0" w:firstLine="210" w:firstLineChars="100"/>
              <w:jc w:val="left"/>
              <w:rPr>
                <w:rFonts w:hint="eastAsia"/>
                <w:color w:val="auto"/>
                <w:highlight w:val="none"/>
              </w:rPr>
            </w:pPr>
            <w:r>
              <w:rPr>
                <w:rFonts w:hint="eastAsia"/>
                <w:color w:val="auto"/>
                <w:highlight w:val="none"/>
                <w:lang w:val="en-US" w:eastAsia="zh-CN"/>
              </w:rPr>
              <w:t>6</w:t>
            </w:r>
            <w:r>
              <w:rPr>
                <w:rFonts w:hint="eastAsia"/>
                <w:color w:val="auto"/>
                <w:highlight w:val="none"/>
              </w:rPr>
              <w:t>.没有法律法规规定的其他情形。</w:t>
            </w:r>
          </w:p>
        </w:tc>
      </w:tr>
    </w:tbl>
    <w:p w14:paraId="144FECD2">
      <w:pPr>
        <w:pStyle w:val="33"/>
        <w:rPr>
          <w:rFonts w:ascii="Times New Roman" w:hAnsi="Times New Roman" w:eastAsia="黑体" w:cs="Times New Roman"/>
          <w:bCs/>
          <w:color w:val="auto"/>
          <w:sz w:val="24"/>
          <w:szCs w:val="32"/>
          <w:highlight w:val="none"/>
        </w:rPr>
      </w:pPr>
    </w:p>
    <w:p w14:paraId="48355162">
      <w:pPr>
        <w:pStyle w:val="33"/>
        <w:rPr>
          <w:rFonts w:ascii="Times New Roman" w:hAnsi="Times New Roman" w:eastAsia="黑体" w:cs="Times New Roman"/>
          <w:bCs/>
          <w:color w:val="auto"/>
          <w:sz w:val="24"/>
          <w:szCs w:val="32"/>
          <w:highlight w:val="none"/>
        </w:rPr>
      </w:pPr>
    </w:p>
    <w:p w14:paraId="6DB6BC15">
      <w:pPr>
        <w:jc w:val="center"/>
        <w:rPr>
          <w:rFonts w:hint="eastAsia" w:ascii="黑体" w:eastAsia="黑体"/>
          <w:color w:val="auto"/>
          <w:sz w:val="24"/>
          <w:szCs w:val="24"/>
          <w:highlight w:val="none"/>
        </w:rPr>
      </w:pPr>
    </w:p>
    <w:p w14:paraId="09FA73C9">
      <w:pPr>
        <w:pStyle w:val="2"/>
        <w:rPr>
          <w:rFonts w:hint="eastAsia"/>
          <w:color w:val="auto"/>
        </w:rPr>
      </w:pPr>
    </w:p>
    <w:p w14:paraId="1BAF51CA">
      <w:pPr>
        <w:jc w:val="center"/>
        <w:rPr>
          <w:rFonts w:hint="eastAsia" w:ascii="黑体" w:eastAsia="黑体"/>
          <w:color w:val="auto"/>
          <w:sz w:val="24"/>
          <w:szCs w:val="24"/>
          <w:highlight w:val="none"/>
        </w:rPr>
      </w:pPr>
    </w:p>
    <w:p w14:paraId="45052D6F">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 总则</w:t>
      </w:r>
    </w:p>
    <w:p w14:paraId="77412F2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1.1 质量要求</w:t>
      </w:r>
    </w:p>
    <w:p w14:paraId="0EE35E84">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w:t>
      </w:r>
      <w:r>
        <w:rPr>
          <w:rFonts w:hint="eastAsia" w:ascii="Times New Roman" w:hAnsi="Times New Roman" w:cs="Times New Roman"/>
          <w:color w:val="auto"/>
          <w:szCs w:val="21"/>
          <w:highlight w:val="none"/>
        </w:rPr>
        <w:t>见供应商须知前附表。</w:t>
      </w:r>
    </w:p>
    <w:p w14:paraId="1F3A9F9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 xml:space="preserve"> 供应商资格要求</w:t>
      </w:r>
    </w:p>
    <w:p w14:paraId="574DAA99">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 </w:t>
      </w:r>
      <w:r>
        <w:rPr>
          <w:rFonts w:ascii="Times New Roman" w:hAnsi="Times New Roman" w:cs="Times New Roman"/>
          <w:color w:val="auto"/>
          <w:szCs w:val="21"/>
          <w:highlight w:val="none"/>
        </w:rPr>
        <w:t>供应商应具备承担本合同包</w:t>
      </w:r>
      <w:r>
        <w:rPr>
          <w:rFonts w:hint="eastAsia" w:ascii="Times New Roman" w:hAnsi="Times New Roman" w:cs="Times New Roman"/>
          <w:color w:val="auto"/>
          <w:szCs w:val="21"/>
          <w:highlight w:val="none"/>
          <w:lang w:val="en-US" w:eastAsia="zh-CN"/>
        </w:rPr>
        <w:t>供货</w:t>
      </w:r>
      <w:r>
        <w:rPr>
          <w:rFonts w:ascii="Times New Roman" w:hAnsi="Times New Roman" w:cs="Times New Roman"/>
          <w:color w:val="auto"/>
          <w:szCs w:val="21"/>
          <w:highlight w:val="none"/>
        </w:rPr>
        <w:t xml:space="preserve">的资质条件、能力和信誉：见第一章 </w:t>
      </w:r>
      <w:r>
        <w:rPr>
          <w:rFonts w:hint="eastAsia" w:ascii="Times New Roman" w:hAnsi="Times New Roman" w:cs="Times New Roman"/>
          <w:color w:val="auto"/>
          <w:szCs w:val="21"/>
          <w:highlight w:val="none"/>
        </w:rPr>
        <w:t>采购公告要求</w:t>
      </w:r>
      <w:r>
        <w:rPr>
          <w:rFonts w:ascii="Times New Roman" w:hAnsi="Times New Roman" w:cs="Times New Roman"/>
          <w:color w:val="auto"/>
          <w:szCs w:val="21"/>
          <w:highlight w:val="none"/>
        </w:rPr>
        <w:t>。</w:t>
      </w:r>
    </w:p>
    <w:p w14:paraId="626050F3">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2</w:t>
      </w:r>
      <w:r>
        <w:rPr>
          <w:rFonts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rPr>
        <w:t>要求：见供应商须知前附表</w:t>
      </w:r>
      <w:r>
        <w:rPr>
          <w:rFonts w:ascii="Times New Roman" w:hAnsi="Times New Roman" w:cs="Times New Roman"/>
          <w:color w:val="auto"/>
          <w:szCs w:val="21"/>
          <w:highlight w:val="none"/>
        </w:rPr>
        <w:t>。</w:t>
      </w:r>
    </w:p>
    <w:p w14:paraId="457EDFD6">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3</w:t>
      </w:r>
      <w:r>
        <w:rPr>
          <w:rFonts w:ascii="Times New Roman" w:hAnsi="Times New Roman" w:eastAsia="黑体" w:cs="Times New Roman"/>
          <w:bCs/>
          <w:color w:val="auto"/>
          <w:sz w:val="24"/>
          <w:szCs w:val="32"/>
          <w:highlight w:val="none"/>
        </w:rPr>
        <w:t xml:space="preserve"> 费用承担</w:t>
      </w:r>
    </w:p>
    <w:p w14:paraId="5C4C1601">
      <w:pPr>
        <w:spacing w:line="440" w:lineRule="exact"/>
        <w:ind w:firstLine="42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供应商准备和参加询比活动发生的费用自理。</w:t>
      </w:r>
    </w:p>
    <w:p w14:paraId="464C6AD2">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4</w:t>
      </w:r>
      <w:r>
        <w:rPr>
          <w:rFonts w:ascii="Times New Roman" w:hAnsi="Times New Roman" w:eastAsia="黑体" w:cs="Times New Roman"/>
          <w:bCs/>
          <w:color w:val="auto"/>
          <w:sz w:val="24"/>
          <w:szCs w:val="32"/>
          <w:highlight w:val="none"/>
        </w:rPr>
        <w:t xml:space="preserve"> 保密</w:t>
      </w:r>
    </w:p>
    <w:p w14:paraId="7B12013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14:paraId="42C62DD4">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5</w:t>
      </w:r>
      <w:r>
        <w:rPr>
          <w:rFonts w:ascii="Times New Roman" w:hAnsi="Times New Roman" w:eastAsia="黑体" w:cs="Times New Roman"/>
          <w:bCs/>
          <w:color w:val="auto"/>
          <w:sz w:val="24"/>
          <w:szCs w:val="32"/>
          <w:highlight w:val="none"/>
        </w:rPr>
        <w:t xml:space="preserve"> 计量单位</w:t>
      </w:r>
    </w:p>
    <w:p w14:paraId="573641B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14:paraId="05C4301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 xml:space="preserve"> 踏勘现场</w:t>
      </w:r>
    </w:p>
    <w:p w14:paraId="74AD0A06">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w:t>
      </w:r>
      <w:r>
        <w:rPr>
          <w:rFonts w:hint="eastAsia" w:ascii="Times New Roman" w:hAnsi="Times New Roman" w:cs="Times New Roman"/>
          <w:color w:val="auto"/>
          <w:highlight w:val="none"/>
        </w:rPr>
        <w:t>自行</w:t>
      </w:r>
      <w:r>
        <w:rPr>
          <w:rFonts w:ascii="Times New Roman" w:hAnsi="Times New Roman" w:cs="Times New Roman"/>
          <w:color w:val="auto"/>
          <w:highlight w:val="none"/>
        </w:rPr>
        <w:t>踏勘现场</w:t>
      </w:r>
      <w:r>
        <w:rPr>
          <w:rFonts w:hint="eastAsia" w:ascii="Times New Roman" w:hAnsi="Times New Roman" w:cs="Times New Roman"/>
          <w:color w:val="auto"/>
          <w:highlight w:val="none"/>
        </w:rPr>
        <w:t>且</w:t>
      </w:r>
      <w:r>
        <w:rPr>
          <w:rFonts w:ascii="Times New Roman" w:hAnsi="Times New Roman" w:cs="Times New Roman"/>
          <w:color w:val="auto"/>
          <w:highlight w:val="none"/>
        </w:rPr>
        <w:t>费用自理。</w:t>
      </w:r>
    </w:p>
    <w:p w14:paraId="0739545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7</w:t>
      </w:r>
      <w:r>
        <w:rPr>
          <w:rFonts w:ascii="Times New Roman" w:hAnsi="Times New Roman" w:eastAsia="黑体" w:cs="Times New Roman"/>
          <w:bCs/>
          <w:color w:val="auto"/>
          <w:sz w:val="24"/>
          <w:szCs w:val="32"/>
          <w:highlight w:val="none"/>
        </w:rPr>
        <w:t xml:space="preserve"> 分包</w:t>
      </w:r>
    </w:p>
    <w:p w14:paraId="43E1953C">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不允许分包。</w:t>
      </w:r>
    </w:p>
    <w:p w14:paraId="1DBA1C2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rPr>
        <w:t>8</w:t>
      </w:r>
      <w:r>
        <w:rPr>
          <w:rFonts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rPr>
        <w:t>差</w:t>
      </w:r>
    </w:p>
    <w:p w14:paraId="3D3ED44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偏差包括重大偏差和细微偏差。</w:t>
      </w:r>
    </w:p>
    <w:p w14:paraId="673725B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8</w:t>
      </w:r>
      <w:r>
        <w:rPr>
          <w:rFonts w:ascii="Times New Roman" w:hAnsi="Times New Roman" w:cs="Times New Roman"/>
          <w:color w:val="auto"/>
          <w:highlight w:val="none"/>
        </w:rPr>
        <w:t>.2 响应文件存在“评审办法”中所列任一否决</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情形的，均属于存在重大偏差</w:t>
      </w:r>
      <w:r>
        <w:rPr>
          <w:rFonts w:hint="eastAsia" w:ascii="Times New Roman" w:hAnsi="Times New Roman" w:cs="Times New Roman"/>
          <w:color w:val="auto"/>
          <w:highlight w:val="none"/>
        </w:rPr>
        <w:t>，响应文件将被否决</w:t>
      </w:r>
      <w:r>
        <w:rPr>
          <w:rFonts w:ascii="Times New Roman" w:hAnsi="Times New Roman" w:cs="Times New Roman"/>
          <w:color w:val="auto"/>
          <w:highlight w:val="none"/>
        </w:rPr>
        <w:t>。</w:t>
      </w:r>
    </w:p>
    <w:p w14:paraId="0A4E3786">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 询比文件</w:t>
      </w:r>
    </w:p>
    <w:p w14:paraId="6B8D058C">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2.1 询比文件的组成</w:t>
      </w:r>
    </w:p>
    <w:p w14:paraId="459FA22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14:paraId="72491CED">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采购公告</w:t>
      </w:r>
      <w:r>
        <w:rPr>
          <w:rFonts w:ascii="Times New Roman" w:hAnsi="Times New Roman" w:cs="Times New Roman"/>
          <w:color w:val="auto"/>
          <w:highlight w:val="none"/>
        </w:rPr>
        <w:t>；</w:t>
      </w:r>
    </w:p>
    <w:p w14:paraId="1A876D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14:paraId="34D240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14:paraId="5653FBF4">
      <w:pPr>
        <w:spacing w:line="440" w:lineRule="exact"/>
        <w:ind w:firstLine="420"/>
        <w:rPr>
          <w:rFonts w:hint="eastAsia" w:ascii="Times New Roman" w:hAnsi="Times New Roman" w:eastAsia="宋体" w:cs="Times New Roman"/>
          <w:color w:val="auto"/>
          <w:highlight w:val="none"/>
          <w:lang w:eastAsia="zh-CN"/>
        </w:rPr>
      </w:pPr>
      <w:r>
        <w:rPr>
          <w:rFonts w:ascii="Times New Roman" w:hAnsi="Times New Roman" w:cs="Times New Roman"/>
          <w:color w:val="auto"/>
          <w:highlight w:val="none"/>
        </w:rPr>
        <w:t>（4）合同内容</w:t>
      </w:r>
      <w:r>
        <w:rPr>
          <w:rFonts w:hint="eastAsia" w:ascii="Times New Roman" w:hAnsi="Times New Roman" w:eastAsia="宋体" w:cs="Times New Roman"/>
          <w:color w:val="auto"/>
          <w:highlight w:val="none"/>
          <w:lang w:eastAsia="zh-CN"/>
        </w:rPr>
        <w:t>；</w:t>
      </w:r>
    </w:p>
    <w:p w14:paraId="5673F0D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）采购需求及清单；</w:t>
      </w:r>
    </w:p>
    <w:p w14:paraId="2ACE91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）响应文件格式</w:t>
      </w:r>
      <w:r>
        <w:rPr>
          <w:rFonts w:hint="eastAsia" w:ascii="Times New Roman" w:hAnsi="Times New Roman" w:cs="Times New Roman"/>
          <w:color w:val="auto"/>
          <w:highlight w:val="none"/>
        </w:rPr>
        <w:t>。</w:t>
      </w:r>
    </w:p>
    <w:p w14:paraId="4D3C148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根据本章对询比文件所作的澄清、修改，构成询比文件的组成部分。</w:t>
      </w:r>
    </w:p>
    <w:p w14:paraId="0EEC05B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14:paraId="558066EA">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2.2 询比文件的澄清</w:t>
      </w:r>
      <w:r>
        <w:rPr>
          <w:rFonts w:hint="eastAsia" w:ascii="Times New Roman" w:hAnsi="Times New Roman" w:eastAsia="黑体" w:cs="Times New Roman"/>
          <w:bCs/>
          <w:color w:val="auto"/>
          <w:sz w:val="24"/>
          <w:szCs w:val="32"/>
          <w:highlight w:val="none"/>
        </w:rPr>
        <w:t>与修改</w:t>
      </w:r>
    </w:p>
    <w:p w14:paraId="7D1E9CF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供应商如有疑问，应在递交</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文件的截止时间</w:t>
      </w:r>
      <w:r>
        <w:rPr>
          <w:rFonts w:hint="eastAsia" w:ascii="Times New Roman" w:hAnsi="Times New Roman" w:cs="Times New Roman"/>
          <w:color w:val="auto"/>
          <w:highlight w:val="none"/>
        </w:rPr>
        <w:t>前3日</w:t>
      </w:r>
      <w:r>
        <w:rPr>
          <w:rFonts w:hint="eastAsia" w:ascii="Times New Roman" w:hAnsi="Times New Roman" w:cs="Times New Roman"/>
          <w:color w:val="auto"/>
          <w:highlight w:val="none"/>
          <w:lang w:val="en-US" w:eastAsia="zh-CN"/>
        </w:rPr>
        <w:t>内</w:t>
      </w:r>
      <w:r>
        <w:rPr>
          <w:rFonts w:hint="eastAsia" w:ascii="Times New Roman" w:hAnsi="Times New Roman" w:cs="Times New Roman"/>
          <w:color w:val="auto"/>
          <w:highlight w:val="none"/>
        </w:rPr>
        <w:t>通过</w:t>
      </w:r>
      <w:r>
        <w:rPr>
          <w:rFonts w:hint="eastAsia" w:ascii="Times New Roman" w:hAnsi="Times New Roman" w:cs="Times New Roman"/>
          <w:color w:val="auto"/>
          <w:highlight w:val="none"/>
          <w:lang w:val="en-US" w:eastAsia="zh-CN"/>
        </w:rPr>
        <w:t>公告中的联系方式联系采购人</w:t>
      </w:r>
      <w:r>
        <w:rPr>
          <w:rFonts w:ascii="Times New Roman" w:hAnsi="Times New Roman" w:cs="Times New Roman"/>
          <w:color w:val="auto"/>
          <w:highlight w:val="none"/>
        </w:rPr>
        <w:t>对询比文件予以澄清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w:t>
      </w:r>
    </w:p>
    <w:p w14:paraId="4F4B5C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color w:val="auto"/>
          <w:highlight w:val="none"/>
        </w:rPr>
        <w:t>或修改</w:t>
      </w:r>
      <w:r>
        <w:rPr>
          <w:rFonts w:ascii="Times New Roman" w:hAnsi="Times New Roman" w:cs="Times New Roman"/>
          <w:color w:val="auto"/>
          <w:highlight w:val="none"/>
        </w:rPr>
        <w:t>要求。</w:t>
      </w:r>
    </w:p>
    <w:p w14:paraId="4812FE20">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 响应文件</w:t>
      </w:r>
    </w:p>
    <w:p w14:paraId="06236155">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3.1响应文件的组成</w:t>
      </w:r>
    </w:p>
    <w:p w14:paraId="3B8667E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14:paraId="3A53D988">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商务技术文件应包括下列内容：</w:t>
      </w:r>
    </w:p>
    <w:p w14:paraId="71EC1205">
      <w:pPr>
        <w:spacing w:line="440" w:lineRule="exact"/>
        <w:ind w:firstLine="4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响应函；</w:t>
      </w:r>
    </w:p>
    <w:p w14:paraId="6B5CBC3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）法定代表人身份证明及授权委托书；</w:t>
      </w:r>
    </w:p>
    <w:p w14:paraId="58031DBA">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）供应商基本情况；</w:t>
      </w:r>
    </w:p>
    <w:p w14:paraId="3CB294D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）近年类似业绩情况；</w:t>
      </w:r>
    </w:p>
    <w:p w14:paraId="47C953A1">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）信誉情况；</w:t>
      </w:r>
    </w:p>
    <w:p w14:paraId="4B6C2BFB">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企业实力</w:t>
      </w:r>
      <w:r>
        <w:rPr>
          <w:rFonts w:hint="eastAsia" w:ascii="宋体" w:hAnsi="宋体" w:eastAsia="宋体" w:cs="宋体"/>
          <w:color w:val="auto"/>
          <w:highlight w:val="none"/>
        </w:rPr>
        <w:t>；</w:t>
      </w:r>
    </w:p>
    <w:p w14:paraId="60BB8235">
      <w:pPr>
        <w:spacing w:line="44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生产体系认证；</w:t>
      </w:r>
    </w:p>
    <w:p w14:paraId="623BF354">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）供货方案</w:t>
      </w:r>
      <w:r>
        <w:rPr>
          <w:rFonts w:hint="eastAsia" w:ascii="宋体" w:hAnsi="宋体" w:eastAsia="宋体" w:cs="宋体"/>
          <w:color w:val="auto"/>
          <w:highlight w:val="none"/>
          <w:lang w:eastAsia="zh-CN"/>
        </w:rPr>
        <w:t>；</w:t>
      </w:r>
    </w:p>
    <w:p w14:paraId="26AACF9D">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）售后服务方案</w:t>
      </w:r>
      <w:r>
        <w:rPr>
          <w:rFonts w:hint="eastAsia" w:ascii="宋体" w:hAnsi="宋体" w:eastAsia="宋体" w:cs="宋体"/>
          <w:color w:val="auto"/>
          <w:highlight w:val="none"/>
          <w:lang w:eastAsia="zh-CN"/>
        </w:rPr>
        <w:t>；</w:t>
      </w:r>
    </w:p>
    <w:p w14:paraId="2FE62E28">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承诺书</w:t>
      </w:r>
      <w:r>
        <w:rPr>
          <w:rFonts w:hint="eastAsia" w:ascii="宋体" w:hAnsi="宋体" w:eastAsia="宋体" w:cs="宋体"/>
          <w:color w:val="auto"/>
          <w:highlight w:val="none"/>
          <w:lang w:eastAsia="zh-CN"/>
        </w:rPr>
        <w:t>；</w:t>
      </w:r>
    </w:p>
    <w:p w14:paraId="0593F931">
      <w:pPr>
        <w:spacing w:line="440" w:lineRule="exact"/>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其他材料。</w:t>
      </w:r>
    </w:p>
    <w:p w14:paraId="6E291C06">
      <w:pPr>
        <w:spacing w:line="440" w:lineRule="exact"/>
        <w:ind w:firstLine="42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报价文件包括以下内容：</w:t>
      </w:r>
    </w:p>
    <w:p w14:paraId="1E28237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报价函</w:t>
      </w:r>
      <w:r>
        <w:rPr>
          <w:rFonts w:hint="eastAsia" w:ascii="宋体" w:hAnsi="宋体" w:eastAsia="宋体" w:cs="宋体"/>
          <w:color w:val="auto"/>
          <w:highlight w:val="none"/>
        </w:rPr>
        <w:t>；</w:t>
      </w:r>
    </w:p>
    <w:p w14:paraId="6D123A2F">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已标价的工程量清单</w:t>
      </w:r>
      <w:r>
        <w:rPr>
          <w:rFonts w:hint="eastAsia" w:ascii="宋体" w:hAnsi="宋体" w:eastAsia="宋体" w:cs="宋体"/>
          <w:color w:val="auto"/>
          <w:highlight w:val="none"/>
        </w:rPr>
        <w:t>；</w:t>
      </w:r>
    </w:p>
    <w:p w14:paraId="625EE505">
      <w:pPr>
        <w:spacing w:line="44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响应报价需要说明的其他资料。（如有）</w:t>
      </w:r>
    </w:p>
    <w:p w14:paraId="483DBC9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 xml:space="preserve">3.2 报价要求 </w:t>
      </w:r>
    </w:p>
    <w:p w14:paraId="10975D6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14:paraId="371123B0">
      <w:pPr>
        <w:spacing w:line="440" w:lineRule="exact"/>
        <w:ind w:firstLine="420"/>
        <w:rPr>
          <w:rFonts w:hint="default" w:ascii="Times New Roman" w:hAnsi="Times New Roman" w:cs="Times New Roman" w:eastAsiaTheme="minorEastAsia"/>
          <w:color w:val="auto"/>
          <w:highlight w:val="none"/>
          <w:lang w:val="en-US" w:eastAsia="zh-CN"/>
        </w:rPr>
      </w:pPr>
      <w:r>
        <w:rPr>
          <w:rFonts w:hint="eastAsia" w:ascii="Times New Roman" w:hAnsi="Times New Roman" w:cs="Times New Roman"/>
          <w:color w:val="auto"/>
          <w:highlight w:val="none"/>
        </w:rPr>
        <w:t xml:space="preserve">3.2.2 </w:t>
      </w:r>
      <w:r>
        <w:rPr>
          <w:rFonts w:ascii="Times New Roman" w:hAnsi="Times New Roman" w:cs="Times New Roman"/>
          <w:color w:val="auto"/>
          <w:highlight w:val="none"/>
        </w:rPr>
        <w:t>供应商应按第六章“响应文件格式”的要求在报价函中进行报价并填写工程量清单相应表格</w:t>
      </w:r>
      <w:r>
        <w:rPr>
          <w:rFonts w:hint="eastAsia" w:ascii="Times New Roman" w:hAnsi="Times New Roman" w:cs="Times New Roman"/>
          <w:color w:val="auto"/>
          <w:highlight w:val="none"/>
          <w:lang w:val="en-US" w:eastAsia="zh-CN"/>
        </w:rPr>
        <w:t>。</w:t>
      </w:r>
    </w:p>
    <w:p w14:paraId="087A9C7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3</w:t>
      </w:r>
      <w:r>
        <w:rPr>
          <w:rFonts w:ascii="Times New Roman" w:hAnsi="Times New Roman" w:cs="Times New Roman"/>
          <w:color w:val="auto"/>
          <w:highlight w:val="none"/>
        </w:rPr>
        <w:t xml:space="preserve"> 采购人设有最高限价的，供应商的报价不得超过最高限价，</w:t>
      </w:r>
      <w:r>
        <w:rPr>
          <w:rFonts w:hint="eastAsia" w:ascii="Times New Roman" w:hAnsi="Times New Roman" w:cs="Times New Roman"/>
          <w:color w:val="auto"/>
          <w:highlight w:val="none"/>
        </w:rPr>
        <w:t>否则其报价将被否决，</w:t>
      </w:r>
      <w:r>
        <w:rPr>
          <w:rFonts w:ascii="Times New Roman" w:hAnsi="Times New Roman" w:cs="Times New Roman"/>
          <w:color w:val="auto"/>
          <w:highlight w:val="none"/>
        </w:rPr>
        <w:t>最高限价</w:t>
      </w:r>
      <w:r>
        <w:rPr>
          <w:rFonts w:hint="eastAsia" w:ascii="Times New Roman" w:hAnsi="Times New Roman" w:cs="Times New Roman"/>
          <w:color w:val="auto"/>
          <w:highlight w:val="none"/>
        </w:rPr>
        <w:t>见第一章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p>
    <w:p w14:paraId="56ABAAD1">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3.2.4</w:t>
      </w:r>
      <w:r>
        <w:rPr>
          <w:rFonts w:ascii="Times New Roman" w:hAnsi="Times New Roman" w:cs="Times New Roman"/>
          <w:color w:val="auto"/>
          <w:highlight w:val="none"/>
        </w:rPr>
        <w:t>本项目的报价方式</w:t>
      </w:r>
      <w:r>
        <w:rPr>
          <w:rFonts w:hint="eastAsia" w:ascii="Times New Roman" w:hAnsi="Times New Roman" w:cs="Times New Roman"/>
          <w:color w:val="auto"/>
          <w:highlight w:val="none"/>
        </w:rPr>
        <w:t>为</w:t>
      </w:r>
      <w:r>
        <w:rPr>
          <w:rFonts w:hint="eastAsia" w:ascii="Times New Roman" w:hAnsi="Times New Roman" w:cs="Times New Roman"/>
          <w:color w:val="auto"/>
          <w:highlight w:val="none"/>
          <w:u w:val="single"/>
        </w:rPr>
        <w:t>见供应商须知前附表</w:t>
      </w:r>
      <w:r>
        <w:rPr>
          <w:rFonts w:ascii="Times New Roman" w:hAnsi="Times New Roman" w:cs="Times New Roman"/>
          <w:color w:val="auto"/>
          <w:highlight w:val="none"/>
        </w:rPr>
        <w:t>。</w:t>
      </w:r>
    </w:p>
    <w:p w14:paraId="6623A5B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rPr>
        <w:t>：</w:t>
      </w:r>
      <w:r>
        <w:rPr>
          <w:rFonts w:hint="eastAsia" w:ascii="Times New Roman" w:hAnsi="Times New Roman" w:cs="Times New Roman"/>
          <w:color w:val="auto"/>
          <w:szCs w:val="21"/>
          <w:highlight w:val="none"/>
          <w:u w:val="single"/>
        </w:rPr>
        <w:t>见供应商须知前附表</w:t>
      </w:r>
      <w:r>
        <w:rPr>
          <w:rFonts w:ascii="Times New Roman" w:hAnsi="Times New Roman" w:cs="Times New Roman"/>
          <w:color w:val="auto"/>
          <w:highlight w:val="none"/>
        </w:rPr>
        <w:t>。</w:t>
      </w:r>
    </w:p>
    <w:p w14:paraId="4CB7B67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3.3响应有效期</w:t>
      </w:r>
    </w:p>
    <w:p w14:paraId="52862C9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w:t>
      </w:r>
      <w:r>
        <w:rPr>
          <w:rFonts w:hint="eastAsia" w:ascii="Times New Roman" w:hAnsi="Times New Roman" w:eastAsia="宋体" w:cs="Times New Roman"/>
          <w:color w:val="auto"/>
          <w:szCs w:val="21"/>
          <w:highlight w:val="none"/>
        </w:rPr>
        <w:t>9</w:t>
      </w:r>
      <w:r>
        <w:rPr>
          <w:rFonts w:ascii="Times New Roman" w:hAnsi="Times New Roman" w:eastAsia="宋体" w:cs="Times New Roman"/>
          <w:color w:val="auto"/>
          <w:szCs w:val="21"/>
          <w:highlight w:val="none"/>
        </w:rPr>
        <w:t>0</w:t>
      </w:r>
      <w:r>
        <w:rPr>
          <w:rFonts w:ascii="Times New Roman" w:hAnsi="Times New Roman" w:cs="Times New Roman"/>
          <w:color w:val="auto"/>
          <w:highlight w:val="none"/>
        </w:rPr>
        <w:t>日。</w:t>
      </w:r>
    </w:p>
    <w:p w14:paraId="51F4431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14:paraId="37CC1857">
      <w:pPr>
        <w:keepNext/>
        <w:keepLines/>
        <w:spacing w:before="120" w:after="120" w:line="415" w:lineRule="auto"/>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3.4响应保证金</w:t>
      </w:r>
    </w:p>
    <w:p w14:paraId="078C90F4">
      <w:pPr>
        <w:spacing w:line="440" w:lineRule="exact"/>
        <w:ind w:firstLine="420"/>
        <w:rPr>
          <w:rFonts w:ascii="Times New Roman" w:hAnsi="Times New Roman"/>
          <w:color w:val="auto"/>
          <w:highlight w:val="none"/>
        </w:rPr>
      </w:pPr>
      <w:r>
        <w:rPr>
          <w:rFonts w:ascii="Times New Roman" w:hAnsi="Times New Roman" w:cs="Times New Roman"/>
          <w:color w:val="auto"/>
          <w:highlight w:val="none"/>
        </w:rPr>
        <w:t>3.4.1 供应商在递交响应文件的同时，应按</w:t>
      </w:r>
      <w:r>
        <w:rPr>
          <w:rFonts w:hint="eastAsia" w:ascii="Times New Roman" w:hAnsi="Times New Roman" w:cs="Times New Roman"/>
          <w:color w:val="auto"/>
          <w:highlight w:val="none"/>
        </w:rPr>
        <w:t>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highlight w:val="none"/>
        </w:rPr>
        <w:t>的要求</w:t>
      </w:r>
      <w:r>
        <w:rPr>
          <w:rFonts w:ascii="Times New Roman" w:hAnsi="Times New Roman" w:cs="Times New Roman"/>
          <w:color w:val="auto"/>
          <w:highlight w:val="none"/>
        </w:rPr>
        <w:t>递交响应保证金，并作为其响应文件的组成部分。</w:t>
      </w:r>
    </w:p>
    <w:p w14:paraId="79CBA47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14:paraId="522DB68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将否决其</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w:t>
      </w:r>
    </w:p>
    <w:p w14:paraId="572C7A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3.4.3 采购人在与成交人签订合同后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w:t>
      </w:r>
      <w:r>
        <w:rPr>
          <w:rFonts w:hint="eastAsia" w:ascii="Times New Roman" w:hAnsi="Times New Roman" w:cs="Times New Roman"/>
          <w:color w:val="auto"/>
          <w:highlight w:val="none"/>
          <w:lang w:val="en-US" w:eastAsia="zh-CN"/>
        </w:rPr>
        <w:t>向未成交人办理</w:t>
      </w:r>
      <w:r>
        <w:rPr>
          <w:rFonts w:ascii="Times New Roman" w:hAnsi="Times New Roman" w:cs="Times New Roman"/>
          <w:color w:val="auto"/>
          <w:highlight w:val="none"/>
        </w:rPr>
        <w:t>退还响应保证金手续。</w:t>
      </w:r>
    </w:p>
    <w:p w14:paraId="5FCC461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14:paraId="695F4B00">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14:paraId="0C6EA527">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CFB26E">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szCs w:val="21"/>
          <w:highlight w:val="none"/>
        </w:rPr>
        <w:t>供应商须知前附表规定的</w:t>
      </w:r>
      <w:r>
        <w:rPr>
          <w:rFonts w:ascii="Times New Roman" w:hAnsi="Times New Roman" w:cs="Times New Roman"/>
          <w:color w:val="auto"/>
          <w:szCs w:val="21"/>
          <w:highlight w:val="none"/>
        </w:rPr>
        <w:t>其他情形</w:t>
      </w:r>
      <w:r>
        <w:rPr>
          <w:rFonts w:ascii="Times New Roman" w:hAnsi="Times New Roman" w:cs="Times New Roman"/>
          <w:color w:val="auto"/>
          <w:highlight w:val="none"/>
        </w:rPr>
        <w:t>。</w:t>
      </w:r>
    </w:p>
    <w:p w14:paraId="3DF896D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3.5资格审查资料</w:t>
      </w:r>
    </w:p>
    <w:p w14:paraId="1857BB4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供应商应按“响应文件格式”</w:t>
      </w:r>
      <w:r>
        <w:rPr>
          <w:rFonts w:hint="eastAsia" w:ascii="Times New Roman" w:hAnsi="Times New Roman" w:cs="Times New Roman"/>
          <w:color w:val="auto"/>
          <w:highlight w:val="none"/>
        </w:rPr>
        <w:t>的</w:t>
      </w:r>
      <w:r>
        <w:rPr>
          <w:rFonts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rPr>
        <w:t>2</w:t>
      </w:r>
      <w:r>
        <w:rPr>
          <w:rFonts w:ascii="Times New Roman" w:hAnsi="Times New Roman" w:cs="Times New Roman"/>
          <w:color w:val="auto"/>
          <w:highlight w:val="none"/>
        </w:rPr>
        <w:t>款规定的资质、</w:t>
      </w:r>
      <w:r>
        <w:rPr>
          <w:rFonts w:hint="eastAsia" w:ascii="Times New Roman" w:hAnsi="Times New Roman" w:cs="Times New Roman"/>
          <w:color w:val="auto"/>
          <w:highlight w:val="none"/>
        </w:rPr>
        <w:t>能力、</w:t>
      </w:r>
      <w:r>
        <w:rPr>
          <w:rFonts w:ascii="Times New Roman" w:hAnsi="Times New Roman" w:cs="Times New Roman"/>
          <w:color w:val="auto"/>
          <w:highlight w:val="none"/>
        </w:rPr>
        <w:t>信誉等要求。</w:t>
      </w:r>
    </w:p>
    <w:p w14:paraId="65ECD3E0">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rPr>
        <w:t>6</w:t>
      </w:r>
      <w:r>
        <w:rPr>
          <w:rFonts w:ascii="Times New Roman" w:hAnsi="Times New Roman" w:eastAsia="黑体" w:cs="Times New Roman"/>
          <w:bCs/>
          <w:color w:val="auto"/>
          <w:sz w:val="24"/>
          <w:szCs w:val="32"/>
          <w:highlight w:val="none"/>
        </w:rPr>
        <w:t>响应文件的编制</w:t>
      </w:r>
    </w:p>
    <w:p w14:paraId="3027999F">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.1</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响应文件应按“响应文件格式”进行编写，如有必要，可以增加附页，作为响应文件的组成部分。</w:t>
      </w:r>
    </w:p>
    <w:p w14:paraId="5DA2F544">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.2 响应文件应当对询比文件有关工期、响应有效期、质量要求、技术标准和要求、</w:t>
      </w:r>
      <w:r>
        <w:rPr>
          <w:rFonts w:hint="eastAsia" w:ascii="Times New Roman" w:hAnsi="Times New Roman" w:cs="Times New Roman"/>
          <w:color w:val="auto"/>
          <w:highlight w:val="none"/>
        </w:rPr>
        <w:t>采购范围</w:t>
      </w:r>
      <w:r>
        <w:rPr>
          <w:rFonts w:ascii="Times New Roman" w:hAnsi="Times New Roman" w:cs="Times New Roman"/>
          <w:color w:val="auto"/>
          <w:highlight w:val="none"/>
        </w:rPr>
        <w:t>等实质性内容作出响应。</w:t>
      </w:r>
    </w:p>
    <w:p w14:paraId="1318E441">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w:t>
      </w:r>
      <w:r>
        <w:rPr>
          <w:rFonts w:hint="eastAsia" w:ascii="Times New Roman" w:hAnsi="Times New Roman" w:cs="Times New Roman"/>
          <w:color w:val="auto"/>
          <w:highlight w:val="none"/>
        </w:rPr>
        <w:t>6</w:t>
      </w:r>
      <w:r>
        <w:rPr>
          <w:rFonts w:ascii="Times New Roman" w:hAnsi="Times New Roman" w:cs="Times New Roman"/>
          <w:color w:val="auto"/>
          <w:highlight w:val="none"/>
        </w:rPr>
        <w:t>.3响应文件的制作应满足以下规定：</w:t>
      </w:r>
    </w:p>
    <w:p w14:paraId="50443ED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rPr>
        <w:t>响应文件</w:t>
      </w:r>
      <w:r>
        <w:rPr>
          <w:rFonts w:ascii="Times New Roman" w:hAnsi="Times New Roman" w:cs="Times New Roman"/>
          <w:color w:val="auto"/>
          <w:highlight w:val="none"/>
        </w:rPr>
        <w:t>格式”的要求进行</w:t>
      </w:r>
      <w:r>
        <w:rPr>
          <w:rFonts w:hint="eastAsia" w:ascii="Times New Roman" w:hAnsi="Times New Roman" w:cs="Times New Roman"/>
          <w:color w:val="auto"/>
          <w:highlight w:val="none"/>
        </w:rPr>
        <w:t>签名</w:t>
      </w:r>
      <w:r>
        <w:rPr>
          <w:rFonts w:ascii="Times New Roman" w:hAnsi="Times New Roman" w:cs="Times New Roman"/>
          <w:color w:val="auto"/>
          <w:highlight w:val="none"/>
        </w:rPr>
        <w:t>和（或）盖章。</w:t>
      </w:r>
      <w:r>
        <w:rPr>
          <w:rFonts w:hint="eastAsia" w:ascii="Times New Roman" w:hAnsi="Times New Roman" w:cs="Times New Roman"/>
          <w:color w:val="auto"/>
          <w:highlight w:val="none"/>
        </w:rPr>
        <w:t>响应</w:t>
      </w:r>
      <w:r>
        <w:rPr>
          <w:rFonts w:ascii="Times New Roman" w:hAnsi="Times New Roman" w:cs="Times New Roman"/>
          <w:color w:val="auto"/>
          <w:highlight w:val="none"/>
        </w:rPr>
        <w:t>文件应避免涂改、行间插字或删除。如果出现上述情况，改动之处应由</w:t>
      </w:r>
      <w:r>
        <w:rPr>
          <w:rFonts w:hint="eastAsia" w:ascii="Times New Roman" w:hAnsi="Times New Roman" w:cs="Times New Roman"/>
          <w:color w:val="auto"/>
          <w:highlight w:val="none"/>
        </w:rPr>
        <w:t>供应商</w:t>
      </w:r>
      <w:r>
        <w:rPr>
          <w:rFonts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rPr>
        <w:t>签名</w:t>
      </w:r>
      <w:r>
        <w:rPr>
          <w:rFonts w:ascii="Times New Roman" w:hAnsi="Times New Roman" w:cs="Times New Roman"/>
          <w:color w:val="auto"/>
          <w:highlight w:val="none"/>
        </w:rPr>
        <w:t>或盖单位章。</w:t>
      </w:r>
    </w:p>
    <w:p w14:paraId="54B361CC">
      <w:pPr>
        <w:spacing w:line="440" w:lineRule="exact"/>
        <w:ind w:firstLine="420"/>
        <w:rPr>
          <w:rFonts w:hint="default" w:ascii="Times New Roman" w:hAnsi="Times New Roman" w:cs="Times New Roman" w:eastAsiaTheme="minorEastAsia"/>
          <w:color w:val="auto"/>
          <w:highlight w:val="none"/>
          <w:lang w:val="en-US" w:eastAsia="zh-CN"/>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响应文件正本一份，副本一份。正本和副本的封面右上角上应清楚地标记“正本”和“副本”的字样。当副本与正本不一致时，以正本文件为准。</w:t>
      </w:r>
    </w:p>
    <w:p w14:paraId="1C638264">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响应文件的正本与副本应分别装订。</w:t>
      </w:r>
    </w:p>
    <w:p w14:paraId="021728F0">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响应文件其他要求见供应商须知前附表</w:t>
      </w:r>
      <w:r>
        <w:rPr>
          <w:rFonts w:ascii="Times New Roman" w:hAnsi="Times New Roman" w:cs="Times New Roman"/>
          <w:color w:val="auto"/>
          <w:highlight w:val="none"/>
        </w:rPr>
        <w:t>。</w:t>
      </w:r>
    </w:p>
    <w:p w14:paraId="41B54B5B">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 响应文件的递交</w:t>
      </w:r>
    </w:p>
    <w:p w14:paraId="3FE11A9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4.1响应文件的密封和标记</w:t>
      </w:r>
    </w:p>
    <w:p w14:paraId="3FE0F030">
      <w:pPr>
        <w:spacing w:line="440" w:lineRule="exact"/>
        <w:ind w:firstLine="420"/>
        <w:rPr>
          <w:rFonts w:hint="eastAsia" w:ascii="Times New Roman" w:hAnsi="Times New Roman" w:cs="Times New Roman"/>
          <w:color w:val="auto"/>
          <w:highlight w:val="none"/>
          <w:lang w:val="en-US" w:eastAsia="zh-CN"/>
        </w:rPr>
      </w:pPr>
      <w:r>
        <w:rPr>
          <w:rFonts w:ascii="Times New Roman" w:hAnsi="Times New Roman" w:cs="Times New Roman"/>
          <w:color w:val="auto"/>
          <w:highlight w:val="none"/>
        </w:rPr>
        <w:t>4.1.1响应文件</w:t>
      </w:r>
      <w:r>
        <w:rPr>
          <w:rFonts w:hint="eastAsia" w:ascii="Times New Roman" w:hAnsi="Times New Roman" w:cs="Times New Roman"/>
          <w:color w:val="auto"/>
          <w:highlight w:val="none"/>
        </w:rPr>
        <w:t>正、副本</w:t>
      </w:r>
      <w:r>
        <w:rPr>
          <w:rFonts w:ascii="Times New Roman" w:hAnsi="Times New Roman" w:cs="Times New Roman"/>
          <w:color w:val="auto"/>
          <w:highlight w:val="none"/>
        </w:rPr>
        <w:t>应密封包装</w:t>
      </w:r>
      <w:r>
        <w:rPr>
          <w:rFonts w:hint="eastAsia" w:ascii="Times New Roman" w:hAnsi="Times New Roman" w:cs="Times New Roman"/>
          <w:color w:val="auto"/>
          <w:highlight w:val="none"/>
        </w:rPr>
        <w:t>在一个封套内，</w:t>
      </w:r>
      <w:r>
        <w:rPr>
          <w:rFonts w:hint="eastAsia" w:ascii="Times New Roman" w:hAnsi="Times New Roman" w:cs="Times New Roman"/>
          <w:color w:val="auto"/>
          <w:highlight w:val="none"/>
          <w:lang w:val="en-US" w:eastAsia="zh-CN"/>
        </w:rPr>
        <w:t>第一信封（商务技术文件）与第二信封（报价文件）分开密封。</w:t>
      </w:r>
    </w:p>
    <w:p w14:paraId="2CFD1BFA">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响应文件第一信封（商务技术文件）</w:t>
      </w:r>
      <w:r>
        <w:rPr>
          <w:rFonts w:hint="eastAsia" w:ascii="Times New Roman" w:hAnsi="Times New Roman" w:cs="Times New Roman"/>
          <w:color w:val="auto"/>
          <w:highlight w:val="none"/>
        </w:rPr>
        <w:t>封套上注明：</w:t>
      </w:r>
    </w:p>
    <w:p w14:paraId="56AD3A6B">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70CA2101">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)第一信封（商务及技术文件）响应文件</w:t>
      </w:r>
    </w:p>
    <w:p w14:paraId="7EC4C2ED">
      <w:pPr>
        <w:spacing w:beforeLines="0" w:afterLines="0" w:line="440" w:lineRule="exact"/>
        <w:ind w:firstLine="42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年</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月</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日</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时</w:t>
      </w: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分（递交响应文件的截止时间）前不得开启</w:t>
      </w:r>
    </w:p>
    <w:p w14:paraId="31EDF993">
      <w:pPr>
        <w:spacing w:beforeLines="0" w:afterLines="0"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响应文件第二信封（报价文件）封套上注明：</w:t>
      </w:r>
    </w:p>
    <w:p w14:paraId="5CA1BE12">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供应商名称：</w:t>
      </w:r>
      <w:r>
        <w:rPr>
          <w:rFonts w:hint="eastAsia" w:ascii="Times New Roman" w:hAnsi="Times New Roman" w:eastAsia="黑体" w:cs="黑体"/>
          <w:b/>
          <w:snapToGrid w:val="0"/>
          <w:color w:val="auto"/>
          <w:kern w:val="0"/>
          <w:sz w:val="21"/>
          <w:szCs w:val="21"/>
          <w:highlight w:val="none"/>
          <w:u w:val="single"/>
        </w:rPr>
        <w:t xml:space="preserve">            </w:t>
      </w:r>
    </w:p>
    <w:p w14:paraId="670FE7AD">
      <w:pPr>
        <w:spacing w:beforeLines="0" w:afterLines="0" w:line="440" w:lineRule="exact"/>
        <w:ind w:firstLine="420"/>
        <w:rPr>
          <w:rFonts w:hint="default" w:ascii="Times New Roman" w:hAnsi="Times New Roman" w:eastAsia="Times New Roman"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u w:val="single"/>
        </w:rPr>
        <w:t xml:space="preserve">            </w:t>
      </w:r>
      <w:r>
        <w:rPr>
          <w:rFonts w:hint="eastAsia" w:ascii="Times New Roman" w:hAnsi="Times New Roman" w:eastAsia="黑体" w:cs="黑体"/>
          <w:b/>
          <w:snapToGrid w:val="0"/>
          <w:color w:val="auto"/>
          <w:kern w:val="0"/>
          <w:sz w:val="21"/>
          <w:szCs w:val="21"/>
          <w:highlight w:val="none"/>
        </w:rPr>
        <w:t>(项目</w:t>
      </w:r>
      <w:r>
        <w:rPr>
          <w:rFonts w:hint="eastAsia" w:ascii="Times New Roman" w:hAnsi="Times New Roman" w:eastAsia="黑体" w:cs="黑体"/>
          <w:b/>
          <w:color w:val="auto"/>
          <w:sz w:val="21"/>
          <w:szCs w:val="24"/>
          <w:highlight w:val="none"/>
        </w:rPr>
        <w:t>名称</w:t>
      </w:r>
      <w:r>
        <w:rPr>
          <w:rFonts w:hint="eastAsia" w:ascii="Times New Roman" w:hAnsi="Times New Roman" w:eastAsia="黑体" w:cs="黑体"/>
          <w:b/>
          <w:snapToGrid w:val="0"/>
          <w:color w:val="auto"/>
          <w:kern w:val="0"/>
          <w:sz w:val="21"/>
          <w:szCs w:val="21"/>
          <w:highlight w:val="none"/>
        </w:rPr>
        <w:t>)第二信封（报价文件）响应文件</w:t>
      </w:r>
    </w:p>
    <w:p w14:paraId="75132FF8">
      <w:pPr>
        <w:spacing w:beforeLines="0" w:afterLines="0" w:line="440" w:lineRule="exact"/>
        <w:ind w:firstLine="420" w:firstLineChars="200"/>
        <w:rPr>
          <w:rFonts w:hint="eastAsia" w:ascii="Times New Roman" w:hAnsi="Times New Roman" w:eastAsia="黑体" w:cs="黑体"/>
          <w:b/>
          <w:snapToGrid w:val="0"/>
          <w:color w:val="auto"/>
          <w:kern w:val="0"/>
          <w:sz w:val="21"/>
          <w:szCs w:val="21"/>
          <w:highlight w:val="none"/>
        </w:rPr>
      </w:pPr>
      <w:r>
        <w:rPr>
          <w:rFonts w:hint="eastAsia" w:ascii="Times New Roman" w:hAnsi="Times New Roman" w:eastAsia="黑体" w:cs="黑体"/>
          <w:b/>
          <w:snapToGrid w:val="0"/>
          <w:color w:val="auto"/>
          <w:kern w:val="0"/>
          <w:sz w:val="21"/>
          <w:szCs w:val="21"/>
          <w:highlight w:val="none"/>
        </w:rPr>
        <w:t>在第一信封开启前不得开启</w:t>
      </w:r>
    </w:p>
    <w:p w14:paraId="27F1702A">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rPr>
        <w:t>响应文件</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将予以拒收。</w:t>
      </w:r>
    </w:p>
    <w:p w14:paraId="51EE2173">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4.2 响应文件的递交</w:t>
      </w:r>
    </w:p>
    <w:p w14:paraId="49B236A5">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的规定递交响应文件</w:t>
      </w:r>
      <w:r>
        <w:rPr>
          <w:rFonts w:ascii="Times New Roman" w:hAnsi="Times New Roman" w:cs="Times New Roman"/>
          <w:color w:val="auto"/>
          <w:highlight w:val="none"/>
        </w:rPr>
        <w:t>。</w:t>
      </w:r>
    </w:p>
    <w:p w14:paraId="67FCB98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w:t>
      </w: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递交响应文件的供应商数量不足3家时，采购人将宣布本次采购失败，并退还已递交的响应文件。</w:t>
      </w:r>
    </w:p>
    <w:p w14:paraId="005617BE">
      <w:pPr>
        <w:spacing w:line="440" w:lineRule="exact"/>
        <w:ind w:firstLine="420"/>
        <w:rPr>
          <w:rFonts w:ascii="Times New Roman" w:hAnsi="Times New Roman" w:cs="Times New Roman"/>
          <w:color w:val="auto"/>
          <w:highlight w:val="none"/>
        </w:rPr>
      </w:pPr>
      <w:r>
        <w:rPr>
          <w:rFonts w:hint="eastAsia" w:ascii="Times New Roman" w:hAnsi="Times New Roman" w:cs="Times New Roman"/>
          <w:color w:val="auto"/>
          <w:highlight w:val="none"/>
        </w:rPr>
        <w:t>4.2.3 除第4.2.2项规定外，</w:t>
      </w:r>
      <w:r>
        <w:rPr>
          <w:rFonts w:ascii="Times New Roman" w:hAnsi="Times New Roman" w:cs="Times New Roman"/>
          <w:color w:val="auto"/>
          <w:highlight w:val="none"/>
        </w:rPr>
        <w:t>供应商所递交的响应文件不予退还。</w:t>
      </w:r>
    </w:p>
    <w:p w14:paraId="08BBFF59">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 启封</w:t>
      </w:r>
    </w:p>
    <w:p w14:paraId="1102280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5.1 启封时间和地点</w:t>
      </w:r>
    </w:p>
    <w:p w14:paraId="344E1A29">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w:t>
      </w:r>
      <w:r>
        <w:rPr>
          <w:rFonts w:hint="eastAsia" w:ascii="Times New Roman" w:hAnsi="Times New Roman" w:cs="Times New Roman"/>
          <w:color w:val="auto"/>
          <w:highlight w:val="none"/>
        </w:rPr>
        <w:t>按照第一章</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hint="eastAsia" w:ascii="Times New Roman" w:hAnsi="Times New Roman" w:cs="Times New Roman"/>
          <w:color w:val="auto"/>
          <w:szCs w:val="21"/>
          <w:highlight w:val="none"/>
        </w:rPr>
        <w:t>的规定进行启封</w:t>
      </w:r>
      <w:r>
        <w:rPr>
          <w:rFonts w:ascii="Times New Roman" w:hAnsi="Times New Roman" w:cs="Times New Roman"/>
          <w:color w:val="auto"/>
          <w:highlight w:val="none"/>
        </w:rPr>
        <w:t>。</w:t>
      </w:r>
    </w:p>
    <w:p w14:paraId="3921A52C">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14:paraId="54B4CD7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rPr>
        <w:t>启封</w:t>
      </w:r>
      <w:r>
        <w:rPr>
          <w:rFonts w:ascii="Times New Roman" w:hAnsi="Times New Roman" w:eastAsia="黑体" w:cs="Times New Roman"/>
          <w:bCs/>
          <w:color w:val="auto"/>
          <w:sz w:val="24"/>
          <w:szCs w:val="32"/>
          <w:highlight w:val="none"/>
        </w:rPr>
        <w:t>程序</w:t>
      </w:r>
    </w:p>
    <w:p w14:paraId="2322EB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14:paraId="0C75AA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w:t>
      </w:r>
      <w:r>
        <w:rPr>
          <w:rFonts w:hint="eastAsia" w:ascii="Times New Roman" w:hAnsi="Times New Roman" w:cs="Times New Roman"/>
          <w:color w:val="auto"/>
          <w:highlight w:val="none"/>
        </w:rPr>
        <w:t>前</w:t>
      </w:r>
      <w:r>
        <w:rPr>
          <w:rFonts w:ascii="Times New Roman" w:hAnsi="Times New Roman" w:cs="Times New Roman"/>
          <w:color w:val="auto"/>
          <w:highlight w:val="none"/>
        </w:rPr>
        <w:t>递交响应文件的供应商名称；</w:t>
      </w:r>
    </w:p>
    <w:p w14:paraId="31DCB4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14:paraId="4E90B9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color w:val="auto"/>
          <w:highlight w:val="none"/>
        </w:rPr>
        <w:t>（3）</w:t>
      </w:r>
      <w:r>
        <w:rPr>
          <w:rFonts w:hint="eastAsia" w:ascii="Times New Roman" w:hAnsi="Times New Roman" w:cs="Times New Roman"/>
          <w:bCs/>
          <w:color w:val="auto"/>
          <w:highlight w:val="none"/>
          <w:lang w:val="en-US" w:eastAsia="zh-CN"/>
        </w:rPr>
        <w:t>开启商务技术文件</w:t>
      </w:r>
      <w:r>
        <w:rPr>
          <w:rFonts w:ascii="Times New Roman" w:hAnsi="Times New Roman" w:cs="Times New Roman"/>
          <w:bCs/>
          <w:color w:val="auto"/>
          <w:highlight w:val="none"/>
        </w:rPr>
        <w:t>；</w:t>
      </w:r>
    </w:p>
    <w:p w14:paraId="14FBDF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color w:val="auto"/>
          <w:highlight w:val="none"/>
          <w:lang w:val="en-US" w:eastAsia="zh-CN"/>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4</w:t>
      </w:r>
      <w:r>
        <w:rPr>
          <w:rFonts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开启报价文件；</w:t>
      </w:r>
    </w:p>
    <w:p w14:paraId="0748C0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color w:val="auto"/>
          <w:highlight w:val="none"/>
        </w:rPr>
      </w:pPr>
      <w:r>
        <w:rPr>
          <w:rFonts w:ascii="Times New Roman" w:hAnsi="Times New Roman" w:cs="Times New Roman"/>
          <w:bCs/>
          <w:color w:val="auto"/>
          <w:highlight w:val="none"/>
        </w:rPr>
        <w:t>（</w:t>
      </w:r>
      <w:r>
        <w:rPr>
          <w:rFonts w:hint="eastAsia" w:ascii="Times New Roman" w:hAnsi="Times New Roman" w:cs="Times New Roman"/>
          <w:bCs/>
          <w:color w:val="auto"/>
          <w:highlight w:val="none"/>
        </w:rPr>
        <w:t>5</w:t>
      </w:r>
      <w:r>
        <w:rPr>
          <w:rFonts w:ascii="Times New Roman" w:hAnsi="Times New Roman" w:cs="Times New Roman"/>
          <w:bCs/>
          <w:color w:val="auto"/>
          <w:highlight w:val="none"/>
        </w:rPr>
        <w:t>）</w:t>
      </w:r>
      <w:r>
        <w:rPr>
          <w:rFonts w:hint="eastAsia" w:ascii="Times New Roman" w:hAnsi="Times New Roman" w:cs="Times New Roman"/>
          <w:bCs/>
          <w:color w:val="auto"/>
          <w:highlight w:val="none"/>
        </w:rPr>
        <w:t>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14:paraId="3AB58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bCs/>
          <w:color w:val="auto"/>
          <w:highlight w:val="none"/>
        </w:rPr>
        <w:t>5.2.2</w:t>
      </w:r>
      <w:r>
        <w:rPr>
          <w:rFonts w:ascii="Times New Roman" w:hAnsi="Times New Roman" w:cs="Times New Roman"/>
          <w:color w:val="auto"/>
          <w:highlight w:val="none"/>
        </w:rPr>
        <w:t>供应商</w:t>
      </w:r>
      <w:r>
        <w:rPr>
          <w:rFonts w:hint="eastAsia" w:ascii="Times New Roman" w:hAnsi="Times New Roman" w:cs="Times New Roman"/>
          <w:color w:val="auto"/>
          <w:highlight w:val="none"/>
        </w:rPr>
        <w:t>在</w:t>
      </w:r>
      <w:r>
        <w:rPr>
          <w:rFonts w:ascii="Times New Roman" w:hAnsi="Times New Roman" w:cs="Times New Roman"/>
          <w:color w:val="auto"/>
          <w:highlight w:val="none"/>
        </w:rPr>
        <w:t>启封过程</w:t>
      </w:r>
      <w:r>
        <w:rPr>
          <w:rFonts w:hint="eastAsia" w:ascii="Times New Roman" w:hAnsi="Times New Roman" w:cs="Times New Roman"/>
          <w:color w:val="auto"/>
          <w:highlight w:val="none"/>
        </w:rPr>
        <w:t>中</w:t>
      </w:r>
      <w:r>
        <w:rPr>
          <w:rFonts w:ascii="Times New Roman" w:hAnsi="Times New Roman" w:cs="Times New Roman"/>
          <w:color w:val="auto"/>
          <w:highlight w:val="none"/>
        </w:rPr>
        <w:t>有</w:t>
      </w:r>
      <w:r>
        <w:rPr>
          <w:rFonts w:hint="eastAsia" w:ascii="Times New Roman" w:hAnsi="Times New Roman" w:cs="Times New Roman"/>
          <w:color w:val="auto"/>
          <w:highlight w:val="none"/>
        </w:rPr>
        <w:t>疑问</w:t>
      </w:r>
      <w:r>
        <w:rPr>
          <w:rFonts w:ascii="Times New Roman" w:hAnsi="Times New Roman" w:cs="Times New Roman"/>
          <w:color w:val="auto"/>
          <w:highlight w:val="none"/>
        </w:rPr>
        <w:t>的，应当在</w:t>
      </w:r>
      <w:r>
        <w:rPr>
          <w:rFonts w:hint="eastAsia" w:ascii="Times New Roman" w:hAnsi="Times New Roman" w:cs="Times New Roman"/>
          <w:color w:val="auto"/>
          <w:highlight w:val="none"/>
        </w:rPr>
        <w:t>现场</w:t>
      </w:r>
      <w:r>
        <w:rPr>
          <w:rFonts w:ascii="Times New Roman" w:hAnsi="Times New Roman" w:cs="Times New Roman"/>
          <w:color w:val="auto"/>
          <w:highlight w:val="none"/>
        </w:rPr>
        <w:t>提出</w:t>
      </w:r>
      <w:r>
        <w:rPr>
          <w:rFonts w:hint="eastAsia" w:ascii="Times New Roman" w:hAnsi="Times New Roman" w:cs="Times New Roman"/>
          <w:color w:val="auto"/>
          <w:highlight w:val="none"/>
        </w:rPr>
        <w:t>，</w:t>
      </w:r>
      <w:r>
        <w:rPr>
          <w:rFonts w:ascii="Times New Roman" w:hAnsi="Times New Roman" w:cs="Times New Roman"/>
          <w:color w:val="auto"/>
          <w:highlight w:val="none"/>
        </w:rPr>
        <w:t>采购人</w:t>
      </w:r>
      <w:r>
        <w:rPr>
          <w:rFonts w:hint="eastAsia" w:ascii="Times New Roman" w:hAnsi="Times New Roman" w:cs="Times New Roman"/>
          <w:color w:val="auto"/>
          <w:highlight w:val="none"/>
        </w:rPr>
        <w:t>将</w:t>
      </w:r>
      <w:r>
        <w:rPr>
          <w:rFonts w:ascii="Times New Roman" w:hAnsi="Times New Roman" w:cs="Times New Roman"/>
          <w:color w:val="auto"/>
          <w:highlight w:val="none"/>
        </w:rPr>
        <w:t>当场作出答复。</w:t>
      </w:r>
    </w:p>
    <w:p w14:paraId="0D6A9CA4">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 评审</w:t>
      </w:r>
    </w:p>
    <w:p w14:paraId="102C147B">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6.1</w:t>
      </w:r>
      <w:r>
        <w:rPr>
          <w:rFonts w:hint="eastAsia" w:ascii="Times New Roman" w:hAnsi="Times New Roman" w:eastAsia="黑体" w:cs="Times New Roman"/>
          <w:bCs/>
          <w:color w:val="auto"/>
          <w:sz w:val="24"/>
          <w:szCs w:val="32"/>
          <w:highlight w:val="none"/>
        </w:rPr>
        <w:t>评审小组</w:t>
      </w:r>
    </w:p>
    <w:p w14:paraId="2AA5DC82">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w:t>
      </w:r>
      <w:r>
        <w:rPr>
          <w:rFonts w:hint="eastAsia" w:ascii="Times New Roman" w:hAnsi="Times New Roman" w:cs="Times New Roman"/>
          <w:color w:val="auto"/>
          <w:highlight w:val="none"/>
        </w:rPr>
        <w:t>自行</w:t>
      </w:r>
      <w:r>
        <w:rPr>
          <w:rFonts w:ascii="Times New Roman" w:hAnsi="Times New Roman" w:cs="Times New Roman"/>
          <w:color w:val="auto"/>
          <w:highlight w:val="none"/>
        </w:rPr>
        <w:t>组建的</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负责。</w:t>
      </w:r>
      <w:r>
        <w:rPr>
          <w:rFonts w:hint="eastAsia" w:ascii="Times New Roman" w:hAnsi="Times New Roman" w:cs="Times New Roman"/>
          <w:color w:val="auto"/>
          <w:highlight w:val="none"/>
        </w:rPr>
        <w:t>评审小组人数：3</w:t>
      </w:r>
      <w:r>
        <w:rPr>
          <w:rFonts w:hint="eastAsia" w:ascii="Times New Roman" w:hAnsi="Times New Roman" w:cs="Times New Roman"/>
          <w:color w:val="auto"/>
          <w:highlight w:val="none"/>
          <w:lang w:val="en-US" w:eastAsia="zh-CN"/>
        </w:rPr>
        <w:t>人及以上单数</w:t>
      </w:r>
      <w:r>
        <w:rPr>
          <w:rFonts w:ascii="Times New Roman" w:hAnsi="Times New Roman" w:cs="Times New Roman"/>
          <w:color w:val="auto"/>
          <w:highlight w:val="none"/>
        </w:rPr>
        <w:t>。</w:t>
      </w:r>
    </w:p>
    <w:p w14:paraId="15AF2688">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rPr>
        <w:t>2</w:t>
      </w:r>
      <w:r>
        <w:rPr>
          <w:rFonts w:ascii="Times New Roman" w:hAnsi="Times New Roman" w:eastAsia="黑体" w:cs="Times New Roman"/>
          <w:bCs/>
          <w:color w:val="auto"/>
          <w:sz w:val="24"/>
          <w:szCs w:val="32"/>
          <w:highlight w:val="none"/>
        </w:rPr>
        <w:t>评审</w:t>
      </w:r>
    </w:p>
    <w:p w14:paraId="27F9FC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.1</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按照第三章“评审办法”规定的方法、评审因素、标准和程序对响应文件进行评审。</w:t>
      </w:r>
    </w:p>
    <w:p w14:paraId="4B853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.2评审完成后，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B34DD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6.</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评审完成后，</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应向采购人提交书面评审报告和成交候选人名单。</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推荐成交候选人的人数</w:t>
      </w:r>
      <w:r>
        <w:rPr>
          <w:rFonts w:hint="eastAsia" w:ascii="Times New Roman" w:hAnsi="Times New Roman" w:cs="Times New Roman"/>
          <w:color w:val="auto"/>
          <w:highlight w:val="none"/>
        </w:rPr>
        <w:t>为：3人（如不足3人，可以按实际数量推荐）</w:t>
      </w:r>
      <w:r>
        <w:rPr>
          <w:rFonts w:ascii="Times New Roman" w:hAnsi="Times New Roman" w:cs="Times New Roman"/>
          <w:color w:val="auto"/>
          <w:highlight w:val="none"/>
        </w:rPr>
        <w:t>。</w:t>
      </w:r>
    </w:p>
    <w:p w14:paraId="32CDE5AF">
      <w:pPr>
        <w:keepNext/>
        <w:keepLines/>
        <w:spacing w:before="156" w:beforeLines="50" w:after="156" w:afterLines="50"/>
        <w:outlineLvl w:val="1"/>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 合同授予</w:t>
      </w:r>
    </w:p>
    <w:p w14:paraId="2CE05E9F">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7.1成交候选人公示</w:t>
      </w:r>
    </w:p>
    <w:p w14:paraId="26416C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日。</w:t>
      </w:r>
    </w:p>
    <w:p w14:paraId="40AD6781">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7.2评审结果异议</w:t>
      </w:r>
    </w:p>
    <w:p w14:paraId="719041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供应商或其他利害关系人对评审结果有异议的，应在成交候选人公示期间提出。</w:t>
      </w:r>
    </w:p>
    <w:p w14:paraId="5DD6687D">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7.3成交候选人履约能力审查</w:t>
      </w:r>
    </w:p>
    <w:p w14:paraId="7BA46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成交候选人的经营、财务状况发生较大变化或存在违法行为，采购人认为可能影响其履约能力的，在发出成交通知书前提请原</w:t>
      </w:r>
      <w:r>
        <w:rPr>
          <w:rFonts w:hint="eastAsia" w:ascii="Times New Roman" w:hAnsi="Times New Roman" w:cs="Times New Roman"/>
          <w:color w:val="auto"/>
          <w:highlight w:val="none"/>
        </w:rPr>
        <w:t>评审小组</w:t>
      </w:r>
      <w:r>
        <w:rPr>
          <w:rFonts w:ascii="Times New Roman" w:hAnsi="Times New Roman" w:cs="Times New Roman"/>
          <w:color w:val="auto"/>
          <w:highlight w:val="none"/>
        </w:rPr>
        <w:t>按照询比文件规定的标准和方法进行审查确认。</w:t>
      </w:r>
    </w:p>
    <w:p w14:paraId="158EB4CE">
      <w:pPr>
        <w:keepNext/>
        <w:keepLines/>
        <w:spacing w:before="120" w:after="120"/>
        <w:outlineLvl w:val="2"/>
        <w:rPr>
          <w:rFonts w:ascii="Times New Roman" w:hAnsi="Times New Roman" w:eastAsia="黑体" w:cs="Times New Roman"/>
          <w:bCs/>
          <w:color w:val="auto"/>
          <w:sz w:val="24"/>
          <w:szCs w:val="32"/>
          <w:highlight w:val="none"/>
        </w:rPr>
      </w:pPr>
      <w:r>
        <w:rPr>
          <w:rFonts w:ascii="Times New Roman" w:hAnsi="Times New Roman" w:eastAsia="黑体" w:cs="Times New Roman"/>
          <w:bCs/>
          <w:color w:val="auto"/>
          <w:sz w:val="24"/>
          <w:szCs w:val="32"/>
          <w:highlight w:val="none"/>
        </w:rPr>
        <w:t>7.4履约保证金</w:t>
      </w:r>
    </w:p>
    <w:p w14:paraId="46509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highlight w:val="none"/>
          <w:lang w:val="en-US" w:eastAsia="zh-CN"/>
        </w:rPr>
      </w:pPr>
      <w:r>
        <w:rPr>
          <w:rFonts w:ascii="Times New Roman" w:hAnsi="Times New Roman" w:cs="Times New Roman"/>
          <w:color w:val="auto"/>
          <w:highlight w:val="none"/>
        </w:rPr>
        <w:t>7.4.1</w:t>
      </w:r>
      <w:r>
        <w:rPr>
          <w:rFonts w:hint="eastAsia" w:ascii="Times New Roman" w:hAnsi="Times New Roman" w:cs="Times New Roman"/>
          <w:color w:val="auto"/>
          <w:highlight w:val="none"/>
          <w:lang w:val="en-US" w:eastAsia="zh-CN"/>
        </w:rPr>
        <w:t>成交公示</w:t>
      </w:r>
      <w:r>
        <w:rPr>
          <w:rFonts w:hint="eastAsia" w:ascii="Times New Roman" w:hAnsi="Times New Roman" w:cs="Times New Roman"/>
          <w:color w:val="auto"/>
          <w:highlight w:val="none"/>
        </w:rPr>
        <w:t>后，</w:t>
      </w:r>
      <w:r>
        <w:rPr>
          <w:rFonts w:hint="eastAsia" w:ascii="Times New Roman" w:hAnsi="Times New Roman" w:cs="Times New Roman"/>
          <w:color w:val="auto"/>
          <w:highlight w:val="none"/>
          <w:lang w:eastAsia="zh-CN"/>
        </w:rPr>
        <w:t>在</w:t>
      </w:r>
      <w:r>
        <w:rPr>
          <w:rFonts w:hint="eastAsia" w:ascii="Times New Roman" w:hAnsi="Times New Roman" w:cs="Times New Roman"/>
          <w:color w:val="auto"/>
          <w:highlight w:val="none"/>
          <w:lang w:val="en-US" w:eastAsia="zh-CN"/>
        </w:rPr>
        <w:t>合同签订前，乙方需向甲方支付合同总价</w:t>
      </w:r>
      <w:r>
        <w:rPr>
          <w:rFonts w:hint="eastAsia"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lang w:val="en-US" w:eastAsia="zh-CN"/>
        </w:rPr>
        <w:t>的</w:t>
      </w:r>
      <w:r>
        <w:rPr>
          <w:rFonts w:hint="eastAsia" w:ascii="Times New Roman" w:hAnsi="Times New Roman" w:cs="Times New Roman"/>
          <w:color w:val="auto"/>
          <w:highlight w:val="none"/>
        </w:rPr>
        <w:t>履约保证金</w:t>
      </w:r>
      <w:r>
        <w:rPr>
          <w:rFonts w:hint="eastAsia" w:ascii="Times New Roman" w:hAnsi="Times New Roman" w:cs="Times New Roman"/>
          <w:color w:val="auto"/>
          <w:highlight w:val="none"/>
          <w:lang w:val="en-US" w:eastAsia="zh-CN"/>
        </w:rPr>
        <w:t>或提供合同总价</w:t>
      </w:r>
      <w:r>
        <w:rPr>
          <w:rFonts w:hint="eastAsia" w:ascii="Times New Roman" w:hAnsi="Times New Roman" w:cs="Times New Roman"/>
          <w:color w:val="auto"/>
          <w:highlight w:val="none"/>
          <w:u w:val="single"/>
          <w:lang w:val="en-US" w:eastAsia="zh-CN"/>
        </w:rPr>
        <w:t>5%</w:t>
      </w:r>
      <w:r>
        <w:rPr>
          <w:rFonts w:hint="eastAsia" w:ascii="Times New Roman" w:hAnsi="Times New Roman" w:cs="Times New Roman"/>
          <w:color w:val="auto"/>
          <w:highlight w:val="none"/>
          <w:lang w:val="en-US" w:eastAsia="zh-CN"/>
        </w:rPr>
        <w:t>的银行保函</w:t>
      </w:r>
      <w:r>
        <w:rPr>
          <w:rFonts w:hint="eastAsia" w:ascii="Times New Roman" w:hAnsi="Times New Roman" w:cs="Times New Roman"/>
          <w:color w:val="auto"/>
          <w:highlight w:val="none"/>
        </w:rPr>
        <w:t>。</w:t>
      </w:r>
    </w:p>
    <w:p w14:paraId="52A859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color w:val="auto"/>
          <w:highlight w:val="none"/>
        </w:rPr>
      </w:pPr>
      <w:r>
        <w:rPr>
          <w:rFonts w:ascii="Times New Roman" w:hAnsi="Times New Roman" w:cs="Times New Roman"/>
          <w:color w:val="auto"/>
          <w:highlight w:val="none"/>
        </w:rPr>
        <w:t>7.4.2 成交人不能按本章第7.</w:t>
      </w:r>
      <w:r>
        <w:rPr>
          <w:rFonts w:hint="eastAsia" w:ascii="Times New Roman" w:hAnsi="Times New Roman" w:cs="Times New Roman"/>
          <w:color w:val="auto"/>
          <w:highlight w:val="none"/>
        </w:rPr>
        <w:t>4</w:t>
      </w:r>
      <w:r>
        <w:rPr>
          <w:rFonts w:ascii="Times New Roman" w:hAnsi="Times New Roman" w:cs="Times New Roman"/>
          <w:color w:val="auto"/>
          <w:highlight w:val="none"/>
        </w:rPr>
        <w:t>.1项要求提交履约保证金的，视为放弃成交候选人，其响应保证金不予退还，给采购人造成的损失超过响应保证金数额的，成交人还应当对超过部分予以赔偿。</w:t>
      </w:r>
    </w:p>
    <w:p w14:paraId="659EEF69">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color w:val="auto"/>
          <w:highlight w:val="none"/>
        </w:rPr>
      </w:pPr>
      <w:r>
        <w:rPr>
          <w:rFonts w:hint="eastAsia" w:ascii="Times New Roman" w:hAnsi="Times New Roman" w:cs="Times New Roman"/>
          <w:color w:val="auto"/>
          <w:highlight w:val="none"/>
        </w:rPr>
        <w:t>7.4.3履约保证金在</w:t>
      </w:r>
      <w:r>
        <w:rPr>
          <w:rFonts w:hint="eastAsia" w:ascii="宋体" w:hAnsi="宋体" w:eastAsia="宋体" w:cs="宋体"/>
          <w:color w:val="auto"/>
          <w:kern w:val="2"/>
          <w:sz w:val="21"/>
          <w:szCs w:val="21"/>
          <w:highlight w:val="none"/>
          <w:lang w:val="en-US" w:eastAsia="zh-CN" w:bidi="ar-SA"/>
        </w:rPr>
        <w:t>该项目物资供应整体验收完成后28天内无息退还。</w:t>
      </w:r>
    </w:p>
    <w:bookmarkEnd w:id="42"/>
    <w:bookmarkEnd w:id="43"/>
    <w:bookmarkEnd w:id="44"/>
    <w:p w14:paraId="66FE727A">
      <w:pPr>
        <w:keepNext/>
        <w:keepLines/>
        <w:spacing w:before="120" w:after="120"/>
        <w:outlineLvl w:val="2"/>
        <w:rPr>
          <w:rFonts w:hint="default" w:ascii="Times New Roman" w:hAnsi="Times New Roman" w:eastAsia="Times New Roman"/>
          <w:color w:val="auto"/>
          <w:sz w:val="24"/>
          <w:szCs w:val="32"/>
          <w:highlight w:val="none"/>
        </w:rPr>
      </w:pPr>
      <w:bookmarkStart w:id="45" w:name="_Toc26656984"/>
      <w:bookmarkStart w:id="46" w:name="_Toc14201253"/>
      <w:r>
        <w:rPr>
          <w:rFonts w:hint="default" w:ascii="Times New Roman" w:hAnsi="Times New Roman" w:eastAsia="Times New Roman"/>
          <w:color w:val="auto"/>
          <w:sz w:val="24"/>
          <w:szCs w:val="32"/>
          <w:highlight w:val="none"/>
        </w:rPr>
        <w:t>7.5</w:t>
      </w:r>
      <w:r>
        <w:rPr>
          <w:rFonts w:hint="eastAsia" w:ascii="Times New Roman" w:hAnsi="Times New Roman" w:eastAsia="黑体"/>
          <w:color w:val="auto"/>
          <w:sz w:val="24"/>
          <w:szCs w:val="32"/>
          <w:highlight w:val="none"/>
        </w:rPr>
        <w:t>签订合同</w:t>
      </w:r>
      <w:bookmarkEnd w:id="45"/>
      <w:bookmarkEnd w:id="46"/>
    </w:p>
    <w:p w14:paraId="4F35551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CF5C870">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47" w:name="_Toc14201257"/>
      <w:bookmarkStart w:id="48" w:name="_Toc9067727"/>
      <w:bookmarkStart w:id="49" w:name="_Toc26656988"/>
      <w:r>
        <w:rPr>
          <w:rFonts w:hint="default" w:ascii="Times New Roman" w:hAnsi="Times New Roman" w:eastAsia="Times New Roman"/>
          <w:color w:val="auto"/>
          <w:sz w:val="24"/>
          <w:szCs w:val="32"/>
          <w:highlight w:val="none"/>
        </w:rPr>
        <w:t xml:space="preserve">8. </w:t>
      </w:r>
      <w:r>
        <w:rPr>
          <w:rFonts w:hint="eastAsia" w:ascii="Times New Roman" w:hAnsi="Times New Roman" w:eastAsia="黑体"/>
          <w:color w:val="auto"/>
          <w:sz w:val="24"/>
          <w:szCs w:val="32"/>
          <w:highlight w:val="none"/>
        </w:rPr>
        <w:t>纪律和监督</w:t>
      </w:r>
      <w:bookmarkEnd w:id="47"/>
      <w:bookmarkEnd w:id="48"/>
      <w:bookmarkEnd w:id="49"/>
    </w:p>
    <w:p w14:paraId="30C4FC61">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14:paraId="3DD0CEC6">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0" w:name="_Toc26656993"/>
      <w:bookmarkStart w:id="51" w:name="_Toc14201262"/>
      <w:r>
        <w:rPr>
          <w:rFonts w:hint="eastAsia" w:ascii="Times New Roman" w:hAnsi="Times New Roman" w:eastAsia="黑体"/>
          <w:color w:val="auto"/>
          <w:sz w:val="24"/>
          <w:szCs w:val="32"/>
          <w:highlight w:val="none"/>
        </w:rPr>
        <w:t>9</w:t>
      </w:r>
      <w:r>
        <w:rPr>
          <w:rFonts w:hint="default" w:ascii="Times New Roman" w:hAnsi="Times New Roman" w:eastAsia="Times New Roman"/>
          <w:color w:val="auto"/>
          <w:sz w:val="24"/>
          <w:szCs w:val="32"/>
          <w:highlight w:val="none"/>
        </w:rPr>
        <w:t xml:space="preserve"> </w:t>
      </w:r>
      <w:r>
        <w:rPr>
          <w:rFonts w:hint="eastAsia" w:ascii="Times New Roman" w:hAnsi="Times New Roman" w:eastAsia="宋体"/>
          <w:color w:val="auto"/>
          <w:sz w:val="24"/>
          <w:szCs w:val="32"/>
          <w:highlight w:val="none"/>
          <w:lang w:val="en-US" w:eastAsia="zh-CN"/>
        </w:rPr>
        <w:t>.</w:t>
      </w:r>
      <w:r>
        <w:rPr>
          <w:rFonts w:hint="eastAsia" w:ascii="Times New Roman" w:hAnsi="Times New Roman" w:eastAsia="黑体"/>
          <w:color w:val="auto"/>
          <w:sz w:val="24"/>
          <w:szCs w:val="32"/>
          <w:highlight w:val="none"/>
        </w:rPr>
        <w:t>投诉</w:t>
      </w:r>
      <w:bookmarkEnd w:id="50"/>
      <w:bookmarkEnd w:id="51"/>
    </w:p>
    <w:p w14:paraId="0D14997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.1 </w:t>
      </w:r>
      <w:r>
        <w:rPr>
          <w:rFonts w:hint="eastAsia" w:ascii="Times New Roman" w:hAnsi="Times New Roman"/>
          <w:color w:val="auto"/>
          <w:sz w:val="21"/>
          <w:szCs w:val="24"/>
          <w:highlight w:val="none"/>
        </w:rPr>
        <w:t>供应商或其他利害关系人认为询比活动不符合法律法规规定的，可以自知道或应当知道之日起10日内向有关监督部门投诉。投诉应有明确的请求和必要的证明材料。</w:t>
      </w:r>
    </w:p>
    <w:p w14:paraId="41CC77B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9</w:t>
      </w:r>
      <w:r>
        <w:rPr>
          <w:rFonts w:hint="default" w:ascii="Times New Roman" w:hAnsi="Times New Roman" w:eastAsia="Times New Roman"/>
          <w:color w:val="auto"/>
          <w:sz w:val="21"/>
          <w:szCs w:val="24"/>
          <w:highlight w:val="none"/>
        </w:rPr>
        <w:t xml:space="preserve">.2 </w:t>
      </w:r>
      <w:r>
        <w:rPr>
          <w:rFonts w:hint="eastAsia" w:ascii="Times New Roman" w:hAnsi="Times New Roman"/>
          <w:color w:val="auto"/>
          <w:sz w:val="21"/>
          <w:szCs w:val="24"/>
          <w:highlight w:val="none"/>
        </w:rPr>
        <w:t>监督部门及联系方式：_____/__。</w:t>
      </w:r>
    </w:p>
    <w:p w14:paraId="681424AE">
      <w:pPr>
        <w:keepNext/>
        <w:keepLines/>
        <w:spacing w:before="120" w:beforeLines="50" w:after="120" w:afterLines="50"/>
        <w:outlineLvl w:val="1"/>
        <w:rPr>
          <w:rFonts w:hint="default" w:ascii="Times New Roman" w:hAnsi="Times New Roman" w:eastAsia="Times New Roman"/>
          <w:color w:val="auto"/>
          <w:sz w:val="24"/>
          <w:szCs w:val="32"/>
          <w:highlight w:val="none"/>
        </w:rPr>
      </w:pPr>
      <w:bookmarkStart w:id="52" w:name="_Toc26656994"/>
      <w:bookmarkStart w:id="53" w:name="_Toc9067731"/>
      <w:bookmarkStart w:id="54" w:name="_Toc14201263"/>
      <w:r>
        <w:rPr>
          <w:rFonts w:hint="eastAsia" w:ascii="Times New Roman" w:hAnsi="Times New Roman" w:eastAsia="黑体"/>
          <w:color w:val="auto"/>
          <w:sz w:val="24"/>
          <w:szCs w:val="32"/>
          <w:highlight w:val="none"/>
        </w:rPr>
        <w:t>10</w:t>
      </w:r>
      <w:r>
        <w:rPr>
          <w:rFonts w:hint="default" w:ascii="Times New Roman" w:hAnsi="Times New Roman" w:eastAsia="Times New Roman"/>
          <w:color w:val="auto"/>
          <w:sz w:val="24"/>
          <w:szCs w:val="32"/>
          <w:highlight w:val="none"/>
        </w:rPr>
        <w:t>.</w:t>
      </w:r>
      <w:r>
        <w:rPr>
          <w:rFonts w:hint="eastAsia" w:ascii="Times New Roman" w:hAnsi="Times New Roman" w:eastAsia="黑体"/>
          <w:color w:val="auto"/>
          <w:sz w:val="24"/>
          <w:szCs w:val="32"/>
          <w:highlight w:val="none"/>
        </w:rPr>
        <w:t xml:space="preserve"> 需要补充的其他内容</w:t>
      </w:r>
      <w:bookmarkEnd w:id="52"/>
      <w:bookmarkEnd w:id="53"/>
      <w:bookmarkEnd w:id="54"/>
    </w:p>
    <w:p w14:paraId="5AB5C0D9">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rPr>
        <w:t>需要补充的其他内容：__/___。</w:t>
      </w:r>
    </w:p>
    <w:p w14:paraId="3ED9671A">
      <w:pPr>
        <w:spacing w:line="440" w:lineRule="exact"/>
        <w:ind w:firstLine="420"/>
        <w:rPr>
          <w:rFonts w:hint="eastAsia" w:ascii="Times New Roman" w:hAnsi="Times New Roman"/>
          <w:color w:val="auto"/>
          <w:sz w:val="21"/>
          <w:szCs w:val="24"/>
          <w:highlight w:val="none"/>
        </w:rPr>
      </w:pPr>
    </w:p>
    <w:p w14:paraId="7FBD1ACA">
      <w:pPr>
        <w:spacing w:line="440" w:lineRule="exact"/>
        <w:ind w:firstLine="420"/>
        <w:rPr>
          <w:rFonts w:hint="eastAsia" w:ascii="Times New Roman" w:hAnsi="Times New Roman"/>
          <w:color w:val="auto"/>
          <w:sz w:val="21"/>
          <w:szCs w:val="24"/>
          <w:highlight w:val="none"/>
        </w:rPr>
      </w:pPr>
    </w:p>
    <w:p w14:paraId="73C8FF4F">
      <w:pPr>
        <w:spacing w:line="440" w:lineRule="exact"/>
        <w:ind w:firstLine="420"/>
        <w:rPr>
          <w:rFonts w:hint="eastAsia" w:ascii="Times New Roman" w:hAnsi="Times New Roman"/>
          <w:color w:val="auto"/>
          <w:sz w:val="21"/>
          <w:szCs w:val="24"/>
          <w:highlight w:val="none"/>
        </w:rPr>
      </w:pPr>
    </w:p>
    <w:p w14:paraId="19E26293">
      <w:pPr>
        <w:spacing w:line="440" w:lineRule="exact"/>
        <w:ind w:firstLine="420"/>
        <w:rPr>
          <w:rFonts w:hint="eastAsia" w:ascii="Times New Roman" w:hAnsi="Times New Roman"/>
          <w:color w:val="auto"/>
          <w:sz w:val="21"/>
          <w:szCs w:val="24"/>
          <w:highlight w:val="none"/>
        </w:rPr>
      </w:pPr>
    </w:p>
    <w:p w14:paraId="04721814">
      <w:pPr>
        <w:spacing w:line="440" w:lineRule="exact"/>
        <w:ind w:firstLine="420"/>
        <w:rPr>
          <w:rFonts w:hint="eastAsia" w:ascii="Times New Roman" w:hAnsi="Times New Roman"/>
          <w:color w:val="auto"/>
          <w:sz w:val="21"/>
          <w:szCs w:val="24"/>
          <w:highlight w:val="none"/>
        </w:rPr>
      </w:pPr>
    </w:p>
    <w:p w14:paraId="19444787">
      <w:pPr>
        <w:spacing w:line="440" w:lineRule="exact"/>
        <w:ind w:firstLine="420"/>
        <w:rPr>
          <w:rFonts w:hint="eastAsia" w:ascii="Times New Roman" w:hAnsi="Times New Roman"/>
          <w:color w:val="auto"/>
          <w:sz w:val="21"/>
          <w:szCs w:val="24"/>
          <w:highlight w:val="none"/>
        </w:rPr>
      </w:pPr>
    </w:p>
    <w:p w14:paraId="243F834A">
      <w:pPr>
        <w:spacing w:line="440" w:lineRule="exact"/>
        <w:ind w:firstLine="420"/>
        <w:rPr>
          <w:rFonts w:hint="eastAsia" w:ascii="Times New Roman" w:hAnsi="Times New Roman"/>
          <w:color w:val="auto"/>
          <w:sz w:val="21"/>
          <w:szCs w:val="24"/>
          <w:highlight w:val="none"/>
        </w:rPr>
      </w:pPr>
    </w:p>
    <w:p w14:paraId="6EE6A9DE">
      <w:pPr>
        <w:pStyle w:val="5"/>
        <w:spacing w:before="312" w:after="312"/>
        <w:rPr>
          <w:rFonts w:ascii="Times New Roman" w:hAnsi="Times New Roman" w:eastAsia="宋体" w:cs="Times New Roman"/>
          <w:color w:val="auto"/>
          <w:highlight w:val="none"/>
        </w:rPr>
      </w:pPr>
      <w:bookmarkStart w:id="55" w:name="_Toc31371"/>
      <w:r>
        <w:rPr>
          <w:rFonts w:ascii="Times New Roman" w:hAnsi="Times New Roman" w:eastAsia="宋体" w:cs="Times New Roman"/>
          <w:color w:val="auto"/>
          <w:highlight w:val="none"/>
        </w:rPr>
        <w:t>评审办法</w:t>
      </w:r>
      <w:bookmarkEnd w:id="55"/>
    </w:p>
    <w:p w14:paraId="31FD4C54">
      <w:pPr>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70D08D86">
      <w:pPr>
        <w:spacing w:afterLines="100" w:line="420" w:lineRule="exact"/>
        <w:jc w:val="center"/>
        <w:rPr>
          <w:rFonts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7284D543">
      <w:pPr>
        <w:pStyle w:val="37"/>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6" w:name="_Toc457482536"/>
      <w:bookmarkStart w:id="57" w:name="_Toc152045528"/>
      <w:bookmarkStart w:id="58" w:name="_Toc144974496"/>
      <w:bookmarkStart w:id="59" w:name="_Toc3834"/>
      <w:bookmarkStart w:id="60" w:name="_Toc152042304"/>
      <w:bookmarkStart w:id="61" w:name="_Toc447808662"/>
      <w:bookmarkStart w:id="62" w:name="_Toc14847"/>
      <w:r>
        <w:rPr>
          <w:rFonts w:hint="eastAsia" w:ascii="宋体" w:hAnsi="宋体" w:eastAsia="宋体"/>
          <w:b/>
          <w:bCs/>
          <w:color w:val="auto"/>
          <w:szCs w:val="28"/>
          <w:highlight w:val="none"/>
        </w:rPr>
        <w:t>前附表</w:t>
      </w:r>
      <w:bookmarkEnd w:id="56"/>
      <w:bookmarkEnd w:id="57"/>
      <w:bookmarkEnd w:id="58"/>
      <w:bookmarkEnd w:id="59"/>
      <w:bookmarkEnd w:id="60"/>
      <w:bookmarkEnd w:id="61"/>
      <w:bookmarkEnd w:id="62"/>
      <w:r>
        <w:rPr>
          <w:rFonts w:hint="eastAsia" w:ascii="宋体" w:hAnsi="宋体" w:eastAsia="宋体"/>
          <w:b/>
          <w:bCs/>
          <w:color w:val="auto"/>
          <w:szCs w:val="28"/>
          <w:highlight w:val="none"/>
        </w:rPr>
        <w:t>A</w:t>
      </w:r>
    </w:p>
    <w:tbl>
      <w:tblPr>
        <w:tblStyle w:val="21"/>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234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64B54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907" w:type="pct"/>
            <w:vAlign w:val="center"/>
          </w:tcPr>
          <w:p w14:paraId="5A15343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3197" w:type="pct"/>
            <w:vAlign w:val="center"/>
          </w:tcPr>
          <w:p w14:paraId="34C52CE1">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419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4D03FC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color w:val="auto"/>
                <w:kern w:val="0"/>
                <w:sz w:val="21"/>
                <w:szCs w:val="21"/>
                <w:highlight w:val="none"/>
              </w:rPr>
              <w:t>1</w:t>
            </w:r>
          </w:p>
        </w:tc>
        <w:tc>
          <w:tcPr>
            <w:tcW w:w="543" w:type="pct"/>
            <w:vAlign w:val="center"/>
          </w:tcPr>
          <w:p w14:paraId="0E431D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评审方法</w:t>
            </w:r>
          </w:p>
        </w:tc>
        <w:tc>
          <w:tcPr>
            <w:tcW w:w="907" w:type="pct"/>
            <w:tcMar>
              <w:left w:w="75" w:type="dxa"/>
            </w:tcMar>
            <w:vAlign w:val="center"/>
          </w:tcPr>
          <w:p w14:paraId="1AF41DC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成交候选人</w:t>
            </w:r>
          </w:p>
          <w:p w14:paraId="1077CA80">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排序方法</w:t>
            </w:r>
          </w:p>
        </w:tc>
        <w:tc>
          <w:tcPr>
            <w:tcW w:w="3197" w:type="pct"/>
            <w:tcMar>
              <w:left w:w="75" w:type="dxa"/>
            </w:tcMar>
            <w:vAlign w:val="center"/>
          </w:tcPr>
          <w:p w14:paraId="5E985F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评审委员会对通过初步评审的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人的商务及技术文件进行评分，按得分由高到低排序确定前N名。对排名前N名的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人的报价文件进行评审，按照评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价由低到高的顺序推荐3名</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委员会按评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价由低到高顺序推荐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候选人，评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价相等时，评</w:t>
            </w:r>
            <w:r>
              <w:rPr>
                <w:rFonts w:hint="eastAsia" w:asciiTheme="minorEastAsia" w:hAnsiTheme="minorEastAsia" w:cstheme="minorEastAsia"/>
                <w:color w:val="auto"/>
                <w:kern w:val="0"/>
                <w:sz w:val="21"/>
                <w:szCs w:val="21"/>
                <w:highlight w:val="none"/>
                <w:lang w:val="en-US" w:eastAsia="zh-CN" w:bidi="ar"/>
              </w:rPr>
              <w:t>审</w:t>
            </w:r>
            <w:r>
              <w:rPr>
                <w:rFonts w:hint="eastAsia" w:asciiTheme="minorEastAsia" w:hAnsiTheme="minorEastAsia" w:eastAsiaTheme="minorEastAsia" w:cstheme="minorEastAsia"/>
                <w:color w:val="auto"/>
                <w:kern w:val="0"/>
                <w:sz w:val="21"/>
                <w:szCs w:val="21"/>
                <w:highlight w:val="none"/>
                <w:lang w:val="en-US" w:eastAsia="zh-CN" w:bidi="ar"/>
              </w:rPr>
              <w:t>委员会依次按照以下优先顺序推荐</w:t>
            </w:r>
            <w:r>
              <w:rPr>
                <w:rFonts w:hint="eastAsia" w:asciiTheme="minorEastAsia" w:hAnsiTheme="minorEastAsia" w:cstheme="minorEastAsia"/>
                <w:color w:val="auto"/>
                <w:kern w:val="0"/>
                <w:sz w:val="21"/>
                <w:szCs w:val="21"/>
                <w:highlight w:val="none"/>
                <w:lang w:val="en-US" w:eastAsia="zh-CN" w:bidi="ar"/>
              </w:rPr>
              <w:t>成交</w:t>
            </w:r>
            <w:r>
              <w:rPr>
                <w:rFonts w:hint="eastAsia" w:asciiTheme="minorEastAsia" w:hAnsiTheme="minorEastAsia" w:eastAsiaTheme="minorEastAsia" w:cstheme="minorEastAsia"/>
                <w:color w:val="auto"/>
                <w:kern w:val="0"/>
                <w:sz w:val="21"/>
                <w:szCs w:val="21"/>
                <w:highlight w:val="none"/>
                <w:lang w:val="en-US" w:eastAsia="zh-CN" w:bidi="ar"/>
              </w:rPr>
              <w:t xml:space="preserve">候选人：  </w:t>
            </w:r>
          </w:p>
          <w:p w14:paraId="68377D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（1）商务及技术文件得分较高的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453B0AE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（2）</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文件提供的业绩数量多的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p w14:paraId="2245E7A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文件提供的业绩累计合同金额大的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人优先。 </w:t>
            </w:r>
          </w:p>
        </w:tc>
      </w:tr>
    </w:tbl>
    <w:tbl>
      <w:tblPr>
        <w:tblStyle w:val="21"/>
        <w:tblpPr w:leftFromText="180" w:rightFromText="180" w:vertAnchor="text" w:horzAnchor="page" w:tblpX="1653" w:tblpY="175"/>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1466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7C373F5B">
            <w:pPr>
              <w:pStyle w:val="2"/>
              <w:keepNext w:val="0"/>
              <w:keepLines w:val="0"/>
              <w:suppressLineNumbers w:val="0"/>
              <w:adjustRightInd w:val="0"/>
              <w:snapToGrid w:val="0"/>
              <w:spacing w:before="0" w:beforeAutospacing="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1626" w:type="dxa"/>
            <w:vAlign w:val="center"/>
          </w:tcPr>
          <w:p w14:paraId="3D3CBC7A">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通过商务及技术文件评审，打分前N名值的确定</w:t>
            </w:r>
          </w:p>
        </w:tc>
        <w:tc>
          <w:tcPr>
            <w:tcW w:w="6289"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621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63CC51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通过资格审查的</w:t>
                  </w:r>
                  <w:r>
                    <w:rPr>
                      <w:rFonts w:hint="eastAsia" w:asciiTheme="minorEastAsia" w:hAnsiTheme="minorEastAsia" w:cstheme="minorEastAsia"/>
                      <w:color w:val="auto"/>
                      <w:sz w:val="21"/>
                      <w:szCs w:val="21"/>
                      <w:highlight w:val="none"/>
                      <w:vertAlign w:val="baseline"/>
                      <w:lang w:val="en-US" w:eastAsia="zh-CN"/>
                    </w:rPr>
                    <w:t>响应</w:t>
                  </w:r>
                  <w:r>
                    <w:rPr>
                      <w:rFonts w:hint="eastAsia" w:asciiTheme="minorEastAsia" w:hAnsiTheme="minorEastAsia" w:eastAsiaTheme="minorEastAsia" w:cstheme="minorEastAsia"/>
                      <w:color w:val="auto"/>
                      <w:sz w:val="21"/>
                      <w:szCs w:val="21"/>
                      <w:highlight w:val="none"/>
                      <w:vertAlign w:val="baseline"/>
                      <w:lang w:val="en-US" w:eastAsia="zh-CN"/>
                    </w:rPr>
                    <w:t>人数量（T）</w:t>
                  </w:r>
                </w:p>
              </w:tc>
              <w:tc>
                <w:tcPr>
                  <w:tcW w:w="2535" w:type="dxa"/>
                  <w:vAlign w:val="center"/>
                </w:tcPr>
                <w:p w14:paraId="5BB2E1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商务及技术文件评审打分排名（N）</w:t>
                  </w:r>
                </w:p>
              </w:tc>
            </w:tr>
            <w:tr w14:paraId="0C95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25EDF007">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246EA5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N=5</w:t>
                  </w:r>
                </w:p>
              </w:tc>
            </w:tr>
            <w:tr w14:paraId="1E67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2257601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5＜T≤</w:t>
                  </w:r>
                  <w:r>
                    <w:rPr>
                      <w:rFonts w:hint="eastAsia" w:asciiTheme="minorEastAsia" w:hAnsiTheme="minorEastAsia" w:cstheme="minorEastAsia"/>
                      <w:color w:val="auto"/>
                      <w:sz w:val="21"/>
                      <w:szCs w:val="21"/>
                      <w:highlight w:val="none"/>
                      <w:vertAlign w:val="baseline"/>
                      <w:lang w:val="en-US" w:eastAsia="zh-CN"/>
                    </w:rPr>
                    <w:t>10</w:t>
                  </w:r>
                </w:p>
              </w:tc>
              <w:tc>
                <w:tcPr>
                  <w:tcW w:w="2535" w:type="dxa"/>
                  <w:vAlign w:val="center"/>
                </w:tcPr>
                <w:p w14:paraId="3C51D4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N=4</w:t>
                  </w:r>
                </w:p>
              </w:tc>
            </w:tr>
            <w:tr w14:paraId="7DF9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61B5C7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3≤T≤5</w:t>
                  </w:r>
                </w:p>
              </w:tc>
              <w:tc>
                <w:tcPr>
                  <w:tcW w:w="2535" w:type="dxa"/>
                  <w:vAlign w:val="center"/>
                </w:tcPr>
                <w:p w14:paraId="6BE872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N=3</w:t>
                  </w:r>
                </w:p>
              </w:tc>
            </w:tr>
          </w:tbl>
          <w:p w14:paraId="0478228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p>
          <w:p w14:paraId="14B4CF4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说明：如出现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人商务技术文件得分相同的情况，其名次并列为第 B 名，则排名在 A 家</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人之后的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人的名次从第 B+A 名开始依次计列。 </w:t>
            </w:r>
          </w:p>
        </w:tc>
      </w:tr>
    </w:tbl>
    <w:p w14:paraId="72743B17">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1"/>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6C4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12" w:type="pct"/>
            <w:gridSpan w:val="2"/>
            <w:vAlign w:val="center"/>
          </w:tcPr>
          <w:p w14:paraId="75560CC0">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3DBE86DA">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3C0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69421C4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52B324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形式评审</w:t>
            </w:r>
          </w:p>
          <w:p w14:paraId="6DDC85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与响应性</w:t>
            </w:r>
          </w:p>
          <w:p w14:paraId="3C546A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评审标准</w:t>
            </w:r>
          </w:p>
          <w:p w14:paraId="120134FB">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1C22CB1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第一个信封（商务及技术文件）评审标准： </w:t>
            </w:r>
          </w:p>
          <w:p w14:paraId="04364A6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（1）响应文件按照询比文件规定的格式、内容填写，字迹清晰可辨。 </w:t>
            </w:r>
          </w:p>
          <w:p w14:paraId="474499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（2）响应文件上法定代表人或其委托代理人的签字、供应商的单位盖章 </w:t>
            </w:r>
          </w:p>
          <w:p w14:paraId="419C92A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齐全，符合询比文件规定。 </w:t>
            </w:r>
          </w:p>
          <w:p w14:paraId="46FD4C1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人按照询比文件的规定提供了</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保证金。 </w:t>
            </w:r>
          </w:p>
          <w:p w14:paraId="7CDD7E7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（4）本项目不接受联合体</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 </w:t>
            </w:r>
          </w:p>
          <w:p w14:paraId="638D20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文件。 </w:t>
            </w:r>
          </w:p>
          <w:p w14:paraId="422575F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b w:val="0"/>
                <w:bCs w:val="0"/>
                <w:color w:val="auto"/>
                <w:kern w:val="0"/>
                <w:sz w:val="21"/>
                <w:szCs w:val="21"/>
                <w:highlight w:val="none"/>
                <w:lang w:val="en-US" w:eastAsia="zh-CN" w:bidi="ar"/>
              </w:rPr>
              <w:t>商务及技术文件中未出现有关</w:t>
            </w:r>
            <w:r>
              <w:rPr>
                <w:rFonts w:hint="eastAsia" w:asciiTheme="minorEastAsia" w:hAnsiTheme="minorEastAsia" w:cstheme="minorEastAsia"/>
                <w:b w:val="0"/>
                <w:bCs w:val="0"/>
                <w:color w:val="auto"/>
                <w:kern w:val="0"/>
                <w:sz w:val="21"/>
                <w:szCs w:val="21"/>
                <w:highlight w:val="none"/>
                <w:lang w:val="en-US" w:eastAsia="zh-CN" w:bidi="ar"/>
              </w:rPr>
              <w:t>响应</w:t>
            </w:r>
            <w:r>
              <w:rPr>
                <w:rFonts w:hint="eastAsia" w:asciiTheme="minorEastAsia" w:hAnsiTheme="minorEastAsia" w:eastAsiaTheme="minorEastAsia" w:cstheme="minorEastAsia"/>
                <w:b w:val="0"/>
                <w:bCs w:val="0"/>
                <w:color w:val="auto"/>
                <w:kern w:val="0"/>
                <w:sz w:val="21"/>
                <w:szCs w:val="21"/>
                <w:highlight w:val="none"/>
                <w:lang w:val="en-US" w:eastAsia="zh-CN" w:bidi="ar"/>
              </w:rPr>
              <w:t>报价的内容。</w:t>
            </w:r>
          </w:p>
          <w:p w14:paraId="2B359B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人对其信誉情况的承诺与事实相符。 </w:t>
            </w:r>
          </w:p>
          <w:p w14:paraId="6D5023D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文件未附有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 xml:space="preserve">人不能接受的条件。 </w:t>
            </w:r>
          </w:p>
          <w:p w14:paraId="0CA24646">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b/>
                <w:bCs/>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（9）放置盖章版的响应文件扫描件（PDF版本）。</w:t>
            </w:r>
          </w:p>
          <w:p w14:paraId="6FFD6ED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第二个信封（报价文件）评审标准： </w:t>
            </w:r>
          </w:p>
          <w:p w14:paraId="4B765A3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（1）报价文件按照询比文件规定的格式、内容填写，字迹清晰可辨： </w:t>
            </w:r>
          </w:p>
          <w:p w14:paraId="4980B6F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a.按询比文件规定填报了采购人名称、项目名称、补遗书编号（如有）、</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价（包括大写金额和小写金额）； </w:t>
            </w:r>
          </w:p>
          <w:p w14:paraId="6A6E3E1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b.已标价工程量清单及说明文字与询比文件规定一致，未进行实质性修改和删减； </w:t>
            </w:r>
          </w:p>
          <w:p w14:paraId="42DECB3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c.工程量清单中的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报价与报价函大写金额报价一致； </w:t>
            </w:r>
          </w:p>
          <w:p w14:paraId="6C12B2F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d.报价文件组成齐全完整，内容均按规定填写。 </w:t>
            </w:r>
          </w:p>
          <w:p w14:paraId="25AA386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 xml:space="preserve">（2）报价文件上法定代表人或其委托代理人的签字、供应商的单位章盖章齐全，符合询比文件规定。 </w:t>
            </w:r>
          </w:p>
          <w:p w14:paraId="1758A85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报价未超过询比文件设定的最高</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限价。 </w:t>
            </w:r>
          </w:p>
          <w:p w14:paraId="569CFC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（4）</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报价的大写金额能够确定具体数值。 </w:t>
            </w:r>
          </w:p>
          <w:p w14:paraId="4E1863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（5）同一</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人未提交两个以上不同的</w:t>
            </w:r>
            <w:r>
              <w:rPr>
                <w:rFonts w:hint="eastAsia" w:asciiTheme="minorEastAsia" w:hAnsiTheme="minorEastAsia" w:cstheme="minorEastAsia"/>
                <w:color w:val="auto"/>
                <w:kern w:val="0"/>
                <w:sz w:val="21"/>
                <w:szCs w:val="21"/>
                <w:highlight w:val="none"/>
                <w:lang w:val="en-US" w:eastAsia="zh-CN" w:bidi="ar"/>
              </w:rPr>
              <w:t>响应</w:t>
            </w:r>
            <w:r>
              <w:rPr>
                <w:rFonts w:hint="eastAsia" w:asciiTheme="minorEastAsia" w:hAnsiTheme="minorEastAsia" w:eastAsiaTheme="minorEastAsia" w:cstheme="minorEastAsia"/>
                <w:color w:val="auto"/>
                <w:kern w:val="0"/>
                <w:sz w:val="21"/>
                <w:szCs w:val="21"/>
                <w:highlight w:val="none"/>
                <w:lang w:val="en-US" w:eastAsia="zh-CN" w:bidi="ar"/>
              </w:rPr>
              <w:t xml:space="preserve">报价。 </w:t>
            </w:r>
          </w:p>
          <w:p w14:paraId="2E73A96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（6）未附有</w:t>
            </w:r>
            <w:r>
              <w:rPr>
                <w:rFonts w:hint="eastAsia" w:asciiTheme="minorEastAsia" w:hAnsiTheme="minorEastAsia" w:cstheme="minorEastAsia"/>
                <w:color w:val="auto"/>
                <w:kern w:val="0"/>
                <w:sz w:val="21"/>
                <w:szCs w:val="21"/>
                <w:highlight w:val="none"/>
                <w:lang w:val="en-US" w:eastAsia="zh-CN" w:bidi="ar"/>
              </w:rPr>
              <w:t>采购</w:t>
            </w:r>
            <w:r>
              <w:rPr>
                <w:rFonts w:hint="eastAsia" w:asciiTheme="minorEastAsia" w:hAnsiTheme="minorEastAsia" w:eastAsiaTheme="minorEastAsia" w:cstheme="minorEastAsia"/>
                <w:color w:val="auto"/>
                <w:kern w:val="0"/>
                <w:sz w:val="21"/>
                <w:szCs w:val="21"/>
                <w:highlight w:val="none"/>
                <w:lang w:val="en-US" w:eastAsia="zh-CN" w:bidi="ar"/>
              </w:rPr>
              <w:t>人不能接受的条件。</w:t>
            </w:r>
          </w:p>
          <w:p w14:paraId="5402D87A">
            <w:pPr>
              <w:keepNext w:val="0"/>
              <w:keepLines w:val="0"/>
              <w:widowControl/>
              <w:suppressLineNumbers w:val="0"/>
              <w:spacing w:before="0" w:beforeAutospacing="0" w:after="0" w:afterAutospacing="0"/>
              <w:ind w:left="0" w:right="0"/>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b/>
                <w:bCs/>
                <w:color w:val="auto"/>
                <w:kern w:val="0"/>
                <w:sz w:val="21"/>
                <w:szCs w:val="21"/>
                <w:highlight w:val="none"/>
                <w:lang w:val="en-US" w:eastAsia="zh-CN" w:bidi="ar"/>
              </w:rPr>
              <w:t>（7）放置盖章版的报价文件扫描件（PDF版本）和报价清单电子版(EXCEL版)。</w:t>
            </w:r>
          </w:p>
        </w:tc>
      </w:tr>
      <w:tr w14:paraId="607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129BC660">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7B6116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资格评审</w:t>
            </w:r>
          </w:p>
          <w:p w14:paraId="56129B8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标准</w:t>
            </w:r>
          </w:p>
        </w:tc>
        <w:tc>
          <w:tcPr>
            <w:tcW w:w="4087" w:type="pct"/>
            <w:tcMar>
              <w:left w:w="75" w:type="dxa"/>
            </w:tcMar>
            <w:vAlign w:val="center"/>
          </w:tcPr>
          <w:p w14:paraId="23442AA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人具备有效的营业执照，具有独立完成本项目相关能力的生产厂家。  </w:t>
            </w:r>
          </w:p>
          <w:p w14:paraId="70E19DA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人的类似项目业绩符合询比文件规定。 </w:t>
            </w:r>
          </w:p>
          <w:p w14:paraId="352AC9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rPr>
              <w:t xml:space="preserve">人的信誉符合询比文件规定。 </w:t>
            </w:r>
          </w:p>
        </w:tc>
      </w:tr>
      <w:tr w14:paraId="5755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3C87F41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响应文件不符合以上条件之一的，对该响应文件作否决其</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处理。</w:t>
            </w:r>
          </w:p>
        </w:tc>
      </w:tr>
    </w:tbl>
    <w:p w14:paraId="2936A21B">
      <w:pPr>
        <w:pStyle w:val="37"/>
        <w:numPr>
          <w:ilvl w:val="0"/>
          <w:numId w:val="0"/>
        </w:numPr>
        <w:spacing w:before="0"/>
        <w:outlineLvl w:val="9"/>
        <w:rPr>
          <w:rFonts w:hint="eastAsia" w:ascii="宋体" w:hAnsi="宋体" w:eastAsia="宋体" w:cs="宋体"/>
          <w:b/>
          <w:bCs/>
          <w:color w:val="auto"/>
          <w:szCs w:val="28"/>
          <w:highlight w:val="none"/>
        </w:rPr>
      </w:pPr>
    </w:p>
    <w:p w14:paraId="0ADDC629">
      <w:pPr>
        <w:pStyle w:val="37"/>
        <w:numPr>
          <w:ilvl w:val="0"/>
          <w:numId w:val="0"/>
        </w:numPr>
        <w:spacing w:before="0"/>
        <w:outlineLvl w:val="9"/>
        <w:rPr>
          <w:rFonts w:hint="eastAsia" w:ascii="宋体" w:hAnsi="宋体" w:eastAsia="宋体" w:cs="宋体"/>
          <w:b/>
          <w:bCs/>
          <w:color w:val="auto"/>
          <w:szCs w:val="28"/>
          <w:highlight w:val="none"/>
        </w:rPr>
      </w:pPr>
      <w:r>
        <w:rPr>
          <w:rFonts w:hint="eastAsia" w:ascii="宋体" w:hAnsi="宋体" w:eastAsia="宋体" w:cs="宋体"/>
          <w:b/>
          <w:bCs/>
          <w:color w:val="auto"/>
          <w:szCs w:val="28"/>
          <w:highlight w:val="none"/>
        </w:rPr>
        <w:t>前附表B</w:t>
      </w:r>
    </w:p>
    <w:tbl>
      <w:tblPr>
        <w:tblStyle w:val="21"/>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26"/>
        <w:gridCol w:w="6287"/>
      </w:tblGrid>
      <w:tr w14:paraId="5E7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vAlign w:val="center"/>
          </w:tcPr>
          <w:p w14:paraId="45D40427">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条款号</w:t>
            </w:r>
          </w:p>
        </w:tc>
        <w:tc>
          <w:tcPr>
            <w:tcW w:w="973" w:type="pct"/>
            <w:vAlign w:val="center"/>
          </w:tcPr>
          <w:p w14:paraId="6A60A3F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条款内容</w:t>
            </w:r>
          </w:p>
        </w:tc>
        <w:tc>
          <w:tcPr>
            <w:tcW w:w="3545" w:type="pct"/>
            <w:vAlign w:val="center"/>
          </w:tcPr>
          <w:p w14:paraId="037958C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编列内容</w:t>
            </w:r>
          </w:p>
        </w:tc>
      </w:tr>
      <w:tr w14:paraId="03F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vAlign w:val="center"/>
          </w:tcPr>
          <w:p w14:paraId="63038A90">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1726" w:type="dxa"/>
            <w:vAlign w:val="center"/>
          </w:tcPr>
          <w:p w14:paraId="29C319BA">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第一个信封</w:t>
            </w:r>
          </w:p>
          <w:p w14:paraId="486E4A63">
            <w:pPr>
              <w:keepNext w:val="0"/>
              <w:keepLines w:val="0"/>
              <w:widowControl/>
              <w:suppressLineNumbers w:val="0"/>
              <w:spacing w:before="0" w:beforeLines="0" w:beforeAutospacing="0" w:after="0" w:afterLines="0" w:afterAutospacing="0"/>
              <w:ind w:left="0" w:right="0"/>
              <w:jc w:val="center"/>
              <w:rPr>
                <w:rFonts w:hint="eastAsia" w:ascii="宋体" w:hAnsi="宋体" w:cs="宋体"/>
                <w:color w:val="auto"/>
                <w:sz w:val="21"/>
                <w:szCs w:val="24"/>
                <w:highlight w:val="none"/>
              </w:rPr>
            </w:pPr>
            <w:r>
              <w:rPr>
                <w:rFonts w:hint="eastAsia" w:ascii="宋体" w:hAnsi="宋体" w:cs="宋体"/>
                <w:color w:val="auto"/>
                <w:kern w:val="0"/>
                <w:sz w:val="22"/>
                <w:szCs w:val="22"/>
                <w:highlight w:val="none"/>
                <w:lang w:bidi="ar"/>
              </w:rPr>
              <w:t>评分分值构</w:t>
            </w:r>
          </w:p>
          <w:p w14:paraId="29BC035D">
            <w:pPr>
              <w:keepNext w:val="0"/>
              <w:keepLines w:val="0"/>
              <w:widowControl/>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kern w:val="0"/>
                <w:sz w:val="22"/>
                <w:szCs w:val="22"/>
                <w:highlight w:val="none"/>
                <w:lang w:bidi="ar"/>
              </w:rPr>
              <w:t>成</w:t>
            </w:r>
            <w:r>
              <w:rPr>
                <w:rFonts w:hint="eastAsia" w:ascii="宋体" w:hAnsi="宋体" w:cs="宋体"/>
                <w:color w:val="auto"/>
                <w:sz w:val="21"/>
                <w:szCs w:val="21"/>
                <w:highlight w:val="none"/>
              </w:rPr>
              <w:t>（总分100分）</w:t>
            </w:r>
          </w:p>
        </w:tc>
        <w:tc>
          <w:tcPr>
            <w:tcW w:w="6287" w:type="dxa"/>
            <w:vAlign w:val="center"/>
          </w:tcPr>
          <w:p w14:paraId="70DC34AD">
            <w:pPr>
              <w:keepNext w:val="0"/>
              <w:keepLines w:val="0"/>
              <w:suppressLineNumbers w:val="0"/>
              <w:adjustRightInd w:val="0"/>
              <w:spacing w:before="0" w:beforeLines="0" w:beforeAutospacing="0" w:after="0" w:afterLines="0" w:afterAutospacing="0"/>
              <w:ind w:left="0" w:right="0"/>
              <w:rPr>
                <w:rFonts w:hint="eastAsia" w:ascii="宋体" w:hAnsi="宋体" w:cs="宋体"/>
                <w:b/>
                <w:color w:val="auto"/>
                <w:sz w:val="21"/>
                <w:szCs w:val="21"/>
                <w:highlight w:val="none"/>
              </w:rPr>
            </w:pPr>
            <w:r>
              <w:rPr>
                <w:rFonts w:hint="eastAsia" w:ascii="宋体" w:hAnsi="宋体" w:cs="宋体"/>
                <w:b/>
                <w:color w:val="auto"/>
                <w:sz w:val="21"/>
                <w:szCs w:val="21"/>
                <w:highlight w:val="none"/>
              </w:rPr>
              <w:t>商务及技术文件评分分值构成：</w:t>
            </w:r>
            <w:r>
              <w:rPr>
                <w:rFonts w:hint="eastAsia" w:ascii="宋体" w:hAnsi="宋体" w:cs="宋体"/>
                <w:b/>
                <w:color w:val="auto"/>
                <w:sz w:val="21"/>
                <w:szCs w:val="21"/>
                <w:highlight w:val="none"/>
                <w:u w:val="single"/>
              </w:rPr>
              <w:t xml:space="preserve"> 100 </w:t>
            </w:r>
            <w:r>
              <w:rPr>
                <w:rFonts w:hint="eastAsia" w:ascii="宋体" w:hAnsi="宋体" w:cs="宋体"/>
                <w:b/>
                <w:color w:val="auto"/>
                <w:sz w:val="21"/>
                <w:szCs w:val="21"/>
                <w:highlight w:val="none"/>
              </w:rPr>
              <w:t>分</w:t>
            </w:r>
          </w:p>
          <w:p w14:paraId="3F619279">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企业业绩：</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5</w:t>
            </w:r>
            <w:r>
              <w:rPr>
                <w:rFonts w:hint="eastAsia" w:ascii="宋体" w:hAnsi="宋体" w:cs="宋体"/>
                <w:color w:val="auto"/>
                <w:sz w:val="21"/>
                <w:szCs w:val="24"/>
                <w:highlight w:val="none"/>
                <w:u w:val="single"/>
              </w:rPr>
              <w:t xml:space="preserve">0  </w:t>
            </w:r>
            <w:r>
              <w:rPr>
                <w:rFonts w:hint="eastAsia" w:ascii="宋体" w:hAnsi="宋体" w:cs="宋体"/>
                <w:color w:val="auto"/>
                <w:sz w:val="21"/>
                <w:szCs w:val="24"/>
                <w:highlight w:val="none"/>
              </w:rPr>
              <w:t>分</w:t>
            </w:r>
          </w:p>
          <w:p w14:paraId="651151A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企业实力：</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u w:val="single"/>
                <w:lang w:val="en-US" w:eastAsia="zh-CN"/>
              </w:rPr>
              <w:t>24</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1F1FD8B2">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生产体系认证：</w:t>
            </w:r>
            <w:r>
              <w:rPr>
                <w:rFonts w:hint="eastAsia" w:ascii="宋体" w:hAnsi="宋体" w:cs="宋体"/>
                <w:color w:val="auto"/>
                <w:sz w:val="21"/>
                <w:szCs w:val="24"/>
                <w:highlight w:val="none"/>
                <w:u w:val="single"/>
              </w:rPr>
              <w:t xml:space="preserve">  6  </w:t>
            </w:r>
            <w:r>
              <w:rPr>
                <w:rFonts w:hint="eastAsia" w:ascii="宋体" w:hAnsi="宋体" w:cs="宋体"/>
                <w:color w:val="auto"/>
                <w:sz w:val="21"/>
                <w:szCs w:val="24"/>
                <w:highlight w:val="none"/>
              </w:rPr>
              <w:t>分</w:t>
            </w:r>
          </w:p>
          <w:p w14:paraId="2144FC41">
            <w:pPr>
              <w:keepNext w:val="0"/>
              <w:keepLines w:val="0"/>
              <w:suppressLineNumbers w:val="0"/>
              <w:spacing w:before="0" w:beforeLines="0" w:beforeAutospacing="0" w:after="0" w:afterLines="0" w:afterAutospacing="0" w:line="240" w:lineRule="auto"/>
              <w:ind w:left="0" w:right="0"/>
              <w:rPr>
                <w:rFonts w:hint="eastAsia" w:ascii="宋体" w:hAnsi="宋体" w:cs="宋体"/>
                <w:color w:val="auto"/>
                <w:sz w:val="21"/>
                <w:szCs w:val="24"/>
                <w:highlight w:val="none"/>
              </w:rPr>
            </w:pPr>
            <w:r>
              <w:rPr>
                <w:rFonts w:hint="eastAsia" w:ascii="宋体" w:hAnsi="宋体" w:cs="宋体"/>
                <w:color w:val="auto"/>
                <w:sz w:val="21"/>
                <w:szCs w:val="24"/>
                <w:highlight w:val="none"/>
              </w:rPr>
              <w:t>供货方案：</w:t>
            </w:r>
            <w:r>
              <w:rPr>
                <w:rFonts w:hint="eastAsia" w:ascii="宋体" w:hAnsi="宋体" w:cs="宋体"/>
                <w:color w:val="auto"/>
                <w:sz w:val="21"/>
                <w:szCs w:val="24"/>
                <w:highlight w:val="none"/>
                <w:u w:val="single"/>
              </w:rPr>
              <w:t xml:space="preserve">  1</w:t>
            </w:r>
            <w:r>
              <w:rPr>
                <w:rFonts w:hint="eastAsia" w:ascii="宋体" w:hAnsi="宋体" w:cs="宋体"/>
                <w:color w:val="auto"/>
                <w:sz w:val="21"/>
                <w:szCs w:val="24"/>
                <w:highlight w:val="none"/>
                <w:u w:val="single"/>
                <w:lang w:val="en-US" w:eastAsia="zh-CN"/>
              </w:rPr>
              <w:t xml:space="preserve">0 </w:t>
            </w:r>
            <w:r>
              <w:rPr>
                <w:rFonts w:hint="eastAsia" w:ascii="宋体" w:hAnsi="宋体" w:cs="宋体"/>
                <w:color w:val="auto"/>
                <w:sz w:val="21"/>
                <w:szCs w:val="24"/>
                <w:highlight w:val="none"/>
                <w:u w:val="single"/>
              </w:rPr>
              <w:t xml:space="preserve"> </w:t>
            </w:r>
            <w:r>
              <w:rPr>
                <w:rFonts w:hint="eastAsia" w:ascii="宋体" w:hAnsi="宋体" w:cs="宋体"/>
                <w:color w:val="auto"/>
                <w:sz w:val="21"/>
                <w:szCs w:val="24"/>
                <w:highlight w:val="none"/>
              </w:rPr>
              <w:t>分</w:t>
            </w:r>
          </w:p>
          <w:p w14:paraId="265BFC5D">
            <w:pPr>
              <w:pStyle w:val="2"/>
              <w:keepNext w:val="0"/>
              <w:keepLines w:val="0"/>
              <w:suppressLineNumbers w:val="0"/>
              <w:spacing w:before="0" w:beforeAutospacing="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none"/>
                <w:lang w:eastAsia="zh-CN"/>
              </w:rPr>
              <w:t>售后服务方案</w:t>
            </w:r>
            <w:r>
              <w:rPr>
                <w:rFonts w:hint="eastAsia"/>
                <w:color w:val="auto"/>
                <w:highlight w:val="none"/>
              </w:rPr>
              <w:t>：</w:t>
            </w:r>
            <w:r>
              <w:rPr>
                <w:rFonts w:hint="eastAsia"/>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10</w:t>
            </w:r>
            <w:r>
              <w:rPr>
                <w:rFonts w:hint="eastAsia"/>
                <w:color w:val="auto"/>
                <w:highlight w:val="none"/>
                <w:u w:val="single"/>
              </w:rPr>
              <w:t xml:space="preserve">  </w:t>
            </w:r>
            <w:r>
              <w:rPr>
                <w:rFonts w:hint="eastAsia"/>
                <w:color w:val="auto"/>
                <w:highlight w:val="none"/>
              </w:rPr>
              <w:t>分</w:t>
            </w:r>
          </w:p>
        </w:tc>
      </w:tr>
      <w:tr w14:paraId="02D6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2" w:type="dxa"/>
            <w:vAlign w:val="center"/>
          </w:tcPr>
          <w:p w14:paraId="65831EA0">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color w:val="auto"/>
                <w:lang w:val="en-US" w:eastAsia="zh-CN"/>
              </w:rPr>
            </w:pPr>
            <w:r>
              <w:rPr>
                <w:rFonts w:hint="eastAsia" w:ascii="宋体" w:hAnsi="宋体" w:eastAsia="宋体" w:cs="宋体"/>
                <w:color w:val="auto"/>
                <w:kern w:val="0"/>
                <w:sz w:val="21"/>
                <w:szCs w:val="21"/>
                <w:highlight w:val="none"/>
                <w:lang w:val="en-US" w:eastAsia="zh-CN" w:bidi="ar"/>
              </w:rPr>
              <w:t>3</w:t>
            </w:r>
          </w:p>
        </w:tc>
        <w:tc>
          <w:tcPr>
            <w:tcW w:w="1726" w:type="dxa"/>
            <w:vAlign w:val="center"/>
          </w:tcPr>
          <w:p w14:paraId="71ACDC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第二个信封详细评审标准</w:t>
            </w:r>
          </w:p>
        </w:tc>
        <w:tc>
          <w:tcPr>
            <w:tcW w:w="6287" w:type="dxa"/>
            <w:vAlign w:val="center"/>
          </w:tcPr>
          <w:p w14:paraId="078FD0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（1）本次采购活动将采用技术评分最低价法进行评审，通过商务及技术文件评审得分入选的，根据各家报价由低到高的顺序，依次推荐N名成交候选人。 </w:t>
            </w:r>
          </w:p>
          <w:p w14:paraId="49EA16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b/>
                <w:bCs/>
                <w:color w:val="auto"/>
                <w:kern w:val="0"/>
                <w:sz w:val="21"/>
                <w:szCs w:val="21"/>
                <w:highlight w:val="none"/>
                <w:lang w:val="en-US" w:eastAsia="zh-CN" w:bidi="ar"/>
              </w:rPr>
              <w:t>异常低价评审</w:t>
            </w:r>
            <w:r>
              <w:rPr>
                <w:rFonts w:hint="eastAsia" w:ascii="宋体" w:hAnsi="宋体" w:eastAsia="宋体" w:cs="宋体"/>
                <w:color w:val="auto"/>
                <w:kern w:val="0"/>
                <w:sz w:val="21"/>
                <w:szCs w:val="21"/>
                <w:highlight w:val="none"/>
                <w:lang w:val="en-US" w:eastAsia="zh-CN" w:bidi="ar"/>
              </w:rPr>
              <w:t xml:space="preserve">： </w:t>
            </w:r>
          </w:p>
          <w:p w14:paraId="55F6C60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①如响应人的评审价低于评审价平均值的90%时，采购人可以在评审现场要求该响应人作出情况说明并提供相应降低工程造价的相关证明材料，参照附表 1 异常低价承诺书；同时提供关于合同履行能力及工程质量安全控制能力的承诺（此部分内容的响应人回复时间限时为60分钟，逾期不回复视同响应人放弃澄清、说明或补正内容的权利，采购人可按对响应人不利的解释进行判定。）响应人不能合理说明或者不能提供相应证明材料的，采购人应认定该响应人以低于成本，并否决其响应。</w:t>
            </w:r>
          </w:p>
          <w:p w14:paraId="7A8DE61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②异常低价或不平衡报价，采购人有权作废除响应资格处理。</w:t>
            </w:r>
          </w:p>
          <w:p w14:paraId="6E1BC84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注： </w:t>
            </w:r>
          </w:p>
          <w:p w14:paraId="298715B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1)针对异常低价承诺书请响应人合理考虑时间，可提前准备好降 </w:t>
            </w:r>
          </w:p>
          <w:p w14:paraId="78BDF1D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低工程造价的相关证明材料，以避免错过要求澄清时间，造成的不良后果由响应人自行承担。 </w:t>
            </w:r>
          </w:p>
          <w:p w14:paraId="024E1C6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2)以下情形不得作为要求澄清或报价文件中提供异常低价响应说明 </w:t>
            </w:r>
          </w:p>
          <w:p w14:paraId="6DBC41A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响应报价依据的情形。 </w:t>
            </w:r>
          </w:p>
          <w:p w14:paraId="7F1F5C7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风险评估评审：采购人对通过评审的异常低价成交候选人合同履行能力及工程质量安全等风险进行全面评估，并作为评审结果的附件提交给采购人。响应人在响应文件中不能作出有效澄清、说明或采购人认定（按少数服从多数的原则）其存在履约及质量安全风险的，采购人应否决其响应。</w:t>
            </w:r>
          </w:p>
        </w:tc>
      </w:tr>
    </w:tbl>
    <w:p w14:paraId="6731446D">
      <w:pPr>
        <w:rPr>
          <w:rFonts w:hint="eastAsia" w:ascii="黑体" w:eastAsia="黑体"/>
          <w:color w:val="auto"/>
          <w:sz w:val="21"/>
          <w:szCs w:val="21"/>
          <w:highlight w:val="none"/>
          <w:lang w:val="en-US" w:eastAsia="zh-CN"/>
        </w:rPr>
      </w:pPr>
    </w:p>
    <w:tbl>
      <w:tblPr>
        <w:tblStyle w:val="21"/>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77"/>
        <w:gridCol w:w="933"/>
        <w:gridCol w:w="1662"/>
        <w:gridCol w:w="5393"/>
      </w:tblGrid>
      <w:tr w14:paraId="3C01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495" w:type="pct"/>
            <w:vAlign w:val="center"/>
          </w:tcPr>
          <w:p w14:paraId="159E5634">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526" w:type="pct"/>
            <w:vAlign w:val="center"/>
          </w:tcPr>
          <w:p w14:paraId="5521CC7E">
            <w:pPr>
              <w:pStyle w:val="2"/>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937" w:type="pct"/>
            <w:vAlign w:val="center"/>
          </w:tcPr>
          <w:p w14:paraId="70A2FD8E">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分值构成</w:t>
            </w:r>
          </w:p>
        </w:tc>
        <w:tc>
          <w:tcPr>
            <w:tcW w:w="3041" w:type="pct"/>
            <w:vAlign w:val="center"/>
          </w:tcPr>
          <w:p w14:paraId="3868DF9F">
            <w:pPr>
              <w:pStyle w:val="2"/>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w:t>
            </w:r>
          </w:p>
        </w:tc>
      </w:tr>
      <w:tr w14:paraId="1EF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65" w:hRule="atLeast"/>
          <w:jc w:val="center"/>
        </w:trPr>
        <w:tc>
          <w:tcPr>
            <w:tcW w:w="495" w:type="pct"/>
            <w:vMerge w:val="restart"/>
            <w:vAlign w:val="center"/>
          </w:tcPr>
          <w:p w14:paraId="572DA4A5">
            <w:pPr>
              <w:pStyle w:val="2"/>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w:t>
            </w:r>
          </w:p>
          <w:p w14:paraId="5BC79124">
            <w:pPr>
              <w:pStyle w:val="2"/>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color w:val="auto"/>
                <w:sz w:val="21"/>
                <w:szCs w:val="21"/>
                <w:highlight w:val="none"/>
              </w:rPr>
            </w:pPr>
          </w:p>
        </w:tc>
        <w:tc>
          <w:tcPr>
            <w:tcW w:w="526" w:type="pct"/>
            <w:vMerge w:val="restart"/>
            <w:vAlign w:val="center"/>
          </w:tcPr>
          <w:p w14:paraId="2B8AF269">
            <w:pPr>
              <w:pStyle w:val="2"/>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商务及技术文件</w:t>
            </w:r>
          </w:p>
        </w:tc>
        <w:tc>
          <w:tcPr>
            <w:tcW w:w="937" w:type="pct"/>
            <w:vAlign w:val="center"/>
          </w:tcPr>
          <w:p w14:paraId="62D7CE1F">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35898049">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50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41" w:type="pct"/>
            <w:vAlign w:val="center"/>
          </w:tcPr>
          <w:p w14:paraId="003C586F">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rPr>
            </w:pPr>
            <w:r>
              <w:rPr>
                <w:rFonts w:hint="eastAsia"/>
                <w:color w:val="auto"/>
                <w:highlight w:val="none"/>
                <w:u w:val="single"/>
                <w:lang w:val="en-US" w:eastAsia="zh-CN"/>
              </w:rPr>
              <w:t>202</w:t>
            </w:r>
            <w:r>
              <w:rPr>
                <w:rFonts w:hint="eastAsia"/>
                <w:color w:val="auto"/>
                <w:highlight w:val="none"/>
                <w:lang w:val="en-US" w:eastAsia="zh-CN"/>
              </w:rPr>
              <w:t>年</w:t>
            </w:r>
            <w:r>
              <w:rPr>
                <w:rFonts w:hint="eastAsia"/>
                <w:color w:val="auto"/>
                <w:highlight w:val="none"/>
                <w:u w:val="single"/>
                <w:lang w:val="en-US" w:eastAsia="zh-CN"/>
              </w:rPr>
              <w:t>1</w:t>
            </w:r>
            <w:r>
              <w:rPr>
                <w:rFonts w:hint="eastAsia"/>
                <w:color w:val="auto"/>
                <w:highlight w:val="none"/>
                <w:lang w:val="en-US" w:eastAsia="zh-CN"/>
              </w:rPr>
              <w:t>月</w:t>
            </w:r>
            <w:r>
              <w:rPr>
                <w:rFonts w:hint="eastAsia"/>
                <w:color w:val="auto"/>
                <w:highlight w:val="none"/>
                <w:u w:val="single"/>
                <w:lang w:val="en-US" w:eastAsia="zh-CN"/>
              </w:rPr>
              <w:t>1</w:t>
            </w:r>
            <w:r>
              <w:rPr>
                <w:rFonts w:hint="eastAsia"/>
                <w:color w:val="auto"/>
                <w:highlight w:val="none"/>
                <w:lang w:val="en-US" w:eastAsia="zh-CN"/>
              </w:rPr>
              <w:t>日以来</w:t>
            </w:r>
            <w:r>
              <w:rPr>
                <w:rFonts w:hint="eastAsia" w:ascii="宋体" w:hAnsi="宋体" w:cs="宋体"/>
                <w:color w:val="auto"/>
                <w:sz w:val="21"/>
                <w:szCs w:val="24"/>
                <w:highlight w:val="none"/>
              </w:rPr>
              <w:t>（以合同签订时间为准），除供应商资审条件要求的业绩得</w:t>
            </w:r>
            <w:r>
              <w:rPr>
                <w:rFonts w:hint="eastAsia" w:ascii="宋体" w:hAnsi="宋体" w:cs="宋体"/>
                <w:color w:val="auto"/>
                <w:sz w:val="21"/>
                <w:szCs w:val="24"/>
                <w:highlight w:val="none"/>
                <w:lang w:val="en-US" w:eastAsia="zh-CN"/>
              </w:rPr>
              <w:t>35</w:t>
            </w:r>
            <w:r>
              <w:rPr>
                <w:rFonts w:hint="eastAsia" w:ascii="宋体" w:hAnsi="宋体" w:cs="宋体"/>
                <w:color w:val="auto"/>
                <w:sz w:val="21"/>
                <w:szCs w:val="24"/>
                <w:highlight w:val="none"/>
              </w:rPr>
              <w:t>分，近三年来具有</w:t>
            </w:r>
            <w:r>
              <w:rPr>
                <w:rFonts w:hint="eastAsia" w:ascii="宋体" w:hAnsi="宋体" w:cs="宋体"/>
                <w:color w:val="auto"/>
                <w:sz w:val="21"/>
                <w:szCs w:val="24"/>
                <w:highlight w:val="none"/>
                <w:u w:val="single"/>
                <w:lang w:val="en-US" w:eastAsia="zh-CN"/>
              </w:rPr>
              <w:t>15</w:t>
            </w:r>
            <w:r>
              <w:rPr>
                <w:rFonts w:hint="eastAsia" w:ascii="宋体" w:hAnsi="宋体" w:cs="宋体"/>
                <w:color w:val="auto"/>
                <w:sz w:val="21"/>
                <w:szCs w:val="24"/>
                <w:highlight w:val="none"/>
              </w:rPr>
              <w:t>万及以上的</w:t>
            </w:r>
            <w:r>
              <w:rPr>
                <w:rFonts w:hint="eastAsia" w:ascii="宋体" w:hAnsi="宋体" w:cs="宋体"/>
                <w:color w:val="auto"/>
                <w:sz w:val="21"/>
                <w:szCs w:val="24"/>
                <w:highlight w:val="none"/>
                <w:u w:val="single"/>
                <w:lang w:val="en-US" w:eastAsia="zh-CN"/>
              </w:rPr>
              <w:t xml:space="preserve">       </w:t>
            </w:r>
            <w:r>
              <w:rPr>
                <w:rFonts w:hint="eastAsia" w:ascii="宋体" w:hAnsi="宋体" w:cs="宋体"/>
                <w:color w:val="auto"/>
                <w:sz w:val="21"/>
                <w:szCs w:val="24"/>
                <w:highlight w:val="none"/>
                <w:u w:val="none"/>
                <w:lang w:val="en-US" w:eastAsia="zh-CN"/>
              </w:rPr>
              <w:t>木门</w:t>
            </w:r>
            <w:r>
              <w:rPr>
                <w:rFonts w:hint="eastAsia" w:ascii="宋体" w:hAnsi="宋体" w:cs="宋体"/>
                <w:color w:val="auto"/>
                <w:sz w:val="21"/>
                <w:szCs w:val="24"/>
                <w:highlight w:val="none"/>
                <w:u w:val="none"/>
              </w:rPr>
              <w:t>的</w:t>
            </w:r>
            <w:r>
              <w:rPr>
                <w:rFonts w:hint="eastAsia" w:ascii="宋体" w:hAnsi="宋体" w:cs="宋体"/>
                <w:color w:val="auto"/>
                <w:sz w:val="21"/>
                <w:szCs w:val="24"/>
                <w:highlight w:val="none"/>
                <w:u w:val="none"/>
                <w:lang w:val="en-US" w:eastAsia="zh-CN"/>
              </w:rPr>
              <w:t>合同</w:t>
            </w:r>
            <w:r>
              <w:rPr>
                <w:rFonts w:hint="eastAsia" w:ascii="宋体" w:hAnsi="宋体" w:cs="宋体"/>
                <w:color w:val="auto"/>
                <w:sz w:val="21"/>
                <w:szCs w:val="24"/>
                <w:highlight w:val="none"/>
              </w:rPr>
              <w:t>业绩，每多提供一个业绩得5分，满分</w:t>
            </w:r>
            <w:r>
              <w:rPr>
                <w:rFonts w:hint="eastAsia" w:ascii="宋体" w:hAnsi="宋体" w:cs="宋体"/>
                <w:color w:val="auto"/>
                <w:sz w:val="21"/>
                <w:szCs w:val="24"/>
                <w:highlight w:val="none"/>
                <w:lang w:val="en-US" w:eastAsia="zh-CN"/>
              </w:rPr>
              <w:t>50</w:t>
            </w:r>
            <w:r>
              <w:rPr>
                <w:rFonts w:hint="eastAsia" w:ascii="宋体" w:hAnsi="宋体" w:cs="宋体"/>
                <w:color w:val="auto"/>
                <w:sz w:val="21"/>
                <w:szCs w:val="24"/>
                <w:highlight w:val="none"/>
              </w:rPr>
              <w:t>分。</w:t>
            </w:r>
          </w:p>
          <w:p w14:paraId="1679D332">
            <w:pPr>
              <w:pStyle w:val="2"/>
              <w:keepNext w:val="0"/>
              <w:keepLines w:val="0"/>
              <w:suppressLineNumbers w:val="0"/>
              <w:adjustRightInd w:val="0"/>
              <w:snapToGrid w:val="0"/>
              <w:spacing w:before="0" w:beforeLines="0" w:beforeAutospacing="0" w:afterLines="0" w:afterAutospacing="0"/>
              <w:ind w:left="0" w:right="0"/>
              <w:rPr>
                <w:rFonts w:hint="eastAsia" w:ascii="宋体" w:hAnsi="宋体" w:cs="宋体"/>
                <w:color w:val="auto"/>
                <w:sz w:val="21"/>
                <w:szCs w:val="24"/>
                <w:highlight w:val="none"/>
                <w:lang w:val="en-US" w:eastAsia="zh-CN"/>
              </w:rPr>
            </w:pPr>
            <w:r>
              <w:rPr>
                <w:rFonts w:hint="eastAsia" w:ascii="宋体" w:hAnsi="宋体" w:cs="宋体"/>
                <w:color w:val="auto"/>
                <w:sz w:val="21"/>
                <w:szCs w:val="24"/>
                <w:highlight w:val="none"/>
              </w:rPr>
              <w:t>（1）</w:t>
            </w:r>
            <w:r>
              <w:rPr>
                <w:rFonts w:hint="eastAsia" w:ascii="宋体" w:hAnsi="宋体" w:cs="宋体"/>
                <w:color w:val="auto"/>
                <w:sz w:val="21"/>
                <w:szCs w:val="24"/>
                <w:highlight w:val="none"/>
                <w:lang w:val="en-US" w:eastAsia="zh-CN"/>
              </w:rPr>
              <w:t>响应人</w:t>
            </w:r>
            <w:r>
              <w:rPr>
                <w:rFonts w:hint="eastAsia" w:ascii="宋体" w:hAnsi="宋体" w:cs="宋体"/>
                <w:color w:val="auto"/>
                <w:sz w:val="21"/>
                <w:szCs w:val="24"/>
                <w:highlight w:val="none"/>
              </w:rPr>
              <w:t>业绩合同应提供包含项目名称、合同总金额、合同签订时间、合同签字盖章页等关键内容的关键页的扫描件；</w:t>
            </w:r>
            <w:r>
              <w:rPr>
                <w:rFonts w:hint="eastAsia" w:ascii="宋体" w:hAnsi="宋体" w:cs="宋体"/>
                <w:color w:val="auto"/>
                <w:sz w:val="21"/>
                <w:szCs w:val="24"/>
                <w:highlight w:val="none"/>
                <w:lang w:val="en-US" w:eastAsia="zh-CN"/>
              </w:rPr>
              <w:t>每个业绩至少提供不低于合同金额50%的增值税发票（或提供不低于资格审查要求业绩金额的增值税发票），未提供或提供发票金额不足的，该业绩无效。</w:t>
            </w:r>
          </w:p>
          <w:p w14:paraId="71881B33">
            <w:pPr>
              <w:pStyle w:val="2"/>
              <w:keepNext w:val="0"/>
              <w:keepLines w:val="0"/>
              <w:suppressLineNumbers w:val="0"/>
              <w:adjustRightInd w:val="0"/>
              <w:snapToGrid w:val="0"/>
              <w:spacing w:before="0" w:beforeLines="0" w:beforeAutospacing="0" w:afterLines="0" w:afterAutospacing="0"/>
              <w:ind w:left="0" w:leftChars="0"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4"/>
                <w:highlight w:val="none"/>
              </w:rPr>
              <w:t>2）以上涉及到的材料扫描件信息应完整或能充分反映评审因素。如均未能明确反映出采购文件所要求的内容的 （如合同总金额等），应另附买方（或合同甲方）出具的证明资料予以明确说明。</w:t>
            </w:r>
          </w:p>
        </w:tc>
      </w:tr>
      <w:tr w14:paraId="750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jc w:val="center"/>
        </w:trPr>
        <w:tc>
          <w:tcPr>
            <w:tcW w:w="495" w:type="pct"/>
            <w:vMerge w:val="continue"/>
            <w:vAlign w:val="center"/>
          </w:tcPr>
          <w:p w14:paraId="15F3468D">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6271DD01">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vAlign w:val="center"/>
          </w:tcPr>
          <w:p w14:paraId="2BCA433A">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企业实力</w:t>
            </w:r>
          </w:p>
          <w:p w14:paraId="6119F0E8">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41" w:type="pct"/>
            <w:vAlign w:val="center"/>
          </w:tcPr>
          <w:p w14:paraId="142D53F5">
            <w:pPr>
              <w:pStyle w:val="18"/>
              <w:keepNext w:val="0"/>
              <w:keepLines w:val="0"/>
              <w:suppressLineNumbers w:val="0"/>
              <w:spacing w:before="0" w:beforeLines="0" w:beforeAutospacing="0" w:after="0" w:afterLines="0" w:afterAutospacing="0"/>
              <w:ind w:left="0" w:right="0" w:firstLine="210" w:firstLineChars="100"/>
              <w:jc w:val="both"/>
              <w:rPr>
                <w:rFonts w:hint="eastAsia" w:ascii="宋体" w:hAnsi="宋体" w:eastAsia="宋体" w:cs="宋体"/>
                <w:color w:val="auto"/>
                <w:kern w:val="0"/>
                <w:sz w:val="21"/>
                <w:szCs w:val="21"/>
                <w:highlight w:val="yellow"/>
                <w:lang w:bidi="ar"/>
              </w:rPr>
            </w:pPr>
            <w:r>
              <w:rPr>
                <w:rFonts w:hint="eastAsia" w:ascii="宋体" w:hAnsi="宋体" w:eastAsia="宋体" w:cs="宋体"/>
                <w:color w:val="auto"/>
                <w:kern w:val="0"/>
                <w:sz w:val="21"/>
                <w:szCs w:val="21"/>
                <w:highlight w:val="yellow"/>
                <w:lang w:val="en-US" w:eastAsia="zh-CN" w:bidi="ar"/>
              </w:rPr>
              <w:t>产品生产厂家企业实力</w:t>
            </w:r>
            <w:r>
              <w:rPr>
                <w:rFonts w:hint="eastAsia" w:ascii="宋体" w:hAnsi="宋体" w:eastAsia="宋体" w:cs="宋体"/>
                <w:color w:val="auto"/>
                <w:kern w:val="0"/>
                <w:sz w:val="21"/>
                <w:szCs w:val="21"/>
                <w:highlight w:val="yellow"/>
                <w:lang w:bidi="ar"/>
              </w:rPr>
              <w:t>：</w:t>
            </w:r>
          </w:p>
          <w:p w14:paraId="0B7DADC9">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1</w:t>
            </w:r>
            <w:r>
              <w:rPr>
                <w:rFonts w:hint="eastAsia" w:ascii="宋体" w:hAnsi="宋体" w:eastAsia="宋体" w:cs="宋体"/>
                <w:b/>
                <w:color w:val="auto"/>
                <w:kern w:val="0"/>
                <w:sz w:val="21"/>
                <w:szCs w:val="21"/>
                <w:highlight w:val="none"/>
                <w:lang w:bidi="ar"/>
              </w:rPr>
              <w:t>.厂区规模情况</w:t>
            </w:r>
            <w:r>
              <w:rPr>
                <w:rFonts w:hint="eastAsia" w:ascii="宋体" w:hAnsi="宋体" w:eastAsia="宋体" w:cs="宋体"/>
                <w:color w:val="auto"/>
                <w:kern w:val="0"/>
                <w:sz w:val="21"/>
                <w:szCs w:val="21"/>
                <w:highlight w:val="none"/>
                <w:lang w:bidi="ar"/>
              </w:rPr>
              <w:t>（</w:t>
            </w:r>
            <w:r>
              <w:rPr>
                <w:rFonts w:hint="eastAsia" w:ascii="宋体" w:hAnsi="宋体" w:eastAsia="宋体" w:cs="宋体"/>
                <w:b/>
                <w:bCs/>
                <w:color w:val="auto"/>
                <w:kern w:val="0"/>
                <w:sz w:val="21"/>
                <w:szCs w:val="21"/>
                <w:highlight w:val="none"/>
                <w:lang w:bidi="ar"/>
              </w:rPr>
              <w:t>须提供</w:t>
            </w:r>
            <w:r>
              <w:rPr>
                <w:rFonts w:hint="eastAsia" w:ascii="宋体" w:hAnsi="宋体" w:eastAsia="宋体" w:cs="宋体"/>
                <w:b/>
                <w:bCs/>
                <w:color w:val="auto"/>
                <w:kern w:val="0"/>
                <w:sz w:val="21"/>
                <w:szCs w:val="21"/>
                <w:highlight w:val="none"/>
                <w:lang w:val="en-US" w:eastAsia="zh-CN" w:bidi="ar"/>
              </w:rPr>
              <w:t>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39C1D5BD">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bidi="ar"/>
              </w:rPr>
              <w:t>2.机械设备情况</w:t>
            </w:r>
            <w:r>
              <w:rPr>
                <w:rFonts w:hint="eastAsia" w:ascii="宋体" w:hAnsi="宋体" w:eastAsia="宋体" w:cs="宋体"/>
                <w:color w:val="auto"/>
                <w:kern w:val="0"/>
                <w:sz w:val="21"/>
                <w:szCs w:val="21"/>
                <w:highlight w:val="none"/>
                <w:lang w:bidi="ar"/>
              </w:rPr>
              <w:t>（须提供自有设备照片、采购租赁合同协议书等，自有或租赁设备须明确证明材料），评委根据上述证明材料综合评审，优秀的得8-6分；一般的得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33943130">
            <w:pPr>
              <w:pStyle w:val="18"/>
              <w:keepNext w:val="0"/>
              <w:keepLines w:val="0"/>
              <w:suppressLineNumbers w:val="0"/>
              <w:spacing w:before="0" w:beforeLines="0" w:beforeAutospacing="0" w:after="0" w:afterLines="0" w:afterAutospacing="0"/>
              <w:ind w:left="0" w:right="0" w:firstLine="211" w:firstLineChars="100"/>
              <w:jc w:val="both"/>
              <w:rPr>
                <w:rFonts w:hint="eastAsia" w:ascii="宋体" w:hAnsi="宋体" w:eastAsia="宋体" w:cs="宋体"/>
                <w:color w:val="auto"/>
                <w:kern w:val="0"/>
                <w:sz w:val="21"/>
                <w:szCs w:val="21"/>
                <w:highlight w:val="none"/>
                <w:lang w:eastAsia="zh-CN" w:bidi="ar"/>
              </w:rPr>
            </w:pPr>
            <w:r>
              <w:rPr>
                <w:rFonts w:hint="eastAsia" w:ascii="宋体" w:hAnsi="宋体" w:eastAsia="宋体" w:cs="宋体"/>
                <w:b/>
                <w:color w:val="auto"/>
                <w:kern w:val="0"/>
                <w:sz w:val="21"/>
                <w:szCs w:val="21"/>
                <w:highlight w:val="none"/>
                <w:lang w:val="en-US" w:eastAsia="zh-CN" w:bidi="ar"/>
              </w:rPr>
              <w:t>3</w:t>
            </w:r>
            <w:r>
              <w:rPr>
                <w:rFonts w:hint="eastAsia" w:ascii="宋体" w:hAnsi="宋体" w:eastAsia="宋体" w:cs="宋体"/>
                <w:b/>
                <w:color w:val="auto"/>
                <w:kern w:val="0"/>
                <w:sz w:val="21"/>
                <w:szCs w:val="21"/>
                <w:highlight w:val="none"/>
                <w:lang w:bidi="ar"/>
              </w:rPr>
              <w:t>.人员情况</w:t>
            </w:r>
            <w:r>
              <w:rPr>
                <w:rFonts w:hint="eastAsia" w:ascii="宋体" w:hAnsi="宋体" w:eastAsia="宋体" w:cs="宋体"/>
                <w:color w:val="auto"/>
                <w:kern w:val="0"/>
                <w:sz w:val="21"/>
                <w:szCs w:val="21"/>
                <w:highlight w:val="none"/>
                <w:lang w:bidi="ar"/>
              </w:rPr>
              <w:t>（生产人员、安装人员、售后人员情况，可提供公司社保名录等证明材料），评委根据上述证明材料综合评审，优秀的得8-6分；一般的得</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分，较差得基础分</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分，未提供不得分</w:t>
            </w:r>
            <w:r>
              <w:rPr>
                <w:rFonts w:hint="eastAsia" w:ascii="宋体" w:hAnsi="宋体" w:eastAsia="宋体" w:cs="宋体"/>
                <w:color w:val="auto"/>
                <w:kern w:val="0"/>
                <w:sz w:val="21"/>
                <w:szCs w:val="21"/>
                <w:highlight w:val="none"/>
                <w:lang w:eastAsia="zh-CN" w:bidi="ar"/>
              </w:rPr>
              <w:t>。</w:t>
            </w:r>
          </w:p>
          <w:p w14:paraId="5BA79F9B">
            <w:pPr>
              <w:pStyle w:val="10"/>
              <w:keepNext w:val="0"/>
              <w:keepLines w:val="0"/>
              <w:suppressLineNumbers w:val="0"/>
              <w:spacing w:before="0" w:beforeAutospacing="0" w:after="0" w:afterAutospacing="0"/>
              <w:ind w:left="0" w:right="0"/>
              <w:rPr>
                <w:rFonts w:hint="eastAsia"/>
                <w:color w:val="auto"/>
                <w:highlight w:val="yellow"/>
                <w:lang w:eastAsia="zh-CN"/>
              </w:rPr>
            </w:pPr>
            <w:r>
              <w:rPr>
                <w:rFonts w:hint="eastAsia"/>
                <w:color w:val="auto"/>
                <w:highlight w:val="yellow"/>
                <w:lang w:val="en-US" w:eastAsia="zh-CN"/>
              </w:rPr>
              <w:t>注：经销商/代理商参与的需要提供产品生产厂家授权文件。</w:t>
            </w:r>
          </w:p>
          <w:p w14:paraId="4A57E4ED">
            <w:pPr>
              <w:pStyle w:val="18"/>
              <w:keepNext w:val="0"/>
              <w:keepLines w:val="0"/>
              <w:suppressLineNumbers w:val="0"/>
              <w:spacing w:before="0" w:beforeLines="0" w:beforeAutospacing="0" w:after="0" w:afterLines="0" w:afterAutospacing="0"/>
              <w:ind w:left="0" w:leftChars="0" w:right="0" w:rightChars="0"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kern w:val="0"/>
                <w:sz w:val="21"/>
                <w:szCs w:val="21"/>
                <w:highlight w:val="none"/>
                <w:lang w:bidi="ar"/>
              </w:rPr>
              <w:t>本项累计</w:t>
            </w:r>
            <w:r>
              <w:rPr>
                <w:rFonts w:hint="eastAsia" w:ascii="宋体" w:hAnsi="宋体" w:eastAsia="宋体" w:cs="宋体"/>
                <w:color w:val="auto"/>
                <w:kern w:val="0"/>
                <w:sz w:val="21"/>
                <w:szCs w:val="21"/>
                <w:highlight w:val="none"/>
                <w:lang w:val="en-US" w:eastAsia="zh-CN" w:bidi="ar"/>
              </w:rPr>
              <w:t>24</w:t>
            </w:r>
            <w:r>
              <w:rPr>
                <w:rFonts w:hint="eastAsia" w:ascii="宋体" w:hAnsi="宋体" w:eastAsia="宋体" w:cs="宋体"/>
                <w:color w:val="auto"/>
                <w:kern w:val="0"/>
                <w:sz w:val="21"/>
                <w:szCs w:val="21"/>
                <w:highlight w:val="none"/>
                <w:lang w:bidi="ar"/>
              </w:rPr>
              <w:t>分。</w:t>
            </w:r>
            <w:r>
              <w:rPr>
                <w:rFonts w:hint="eastAsia" w:ascii="宋体" w:hAnsi="宋体" w:eastAsia="宋体" w:cs="宋体"/>
                <w:b/>
                <w:color w:val="auto"/>
                <w:kern w:val="0"/>
                <w:sz w:val="21"/>
                <w:szCs w:val="21"/>
                <w:highlight w:val="none"/>
                <w:lang w:bidi="ar"/>
              </w:rPr>
              <w:t>（如采购人发现响应人提供的资料弄虚作假，采购人有权取消</w:t>
            </w:r>
            <w:r>
              <w:rPr>
                <w:rFonts w:hint="eastAsia" w:ascii="宋体" w:hAnsi="宋体" w:eastAsia="宋体" w:cs="宋体"/>
                <w:b/>
                <w:color w:val="auto"/>
                <w:kern w:val="0"/>
                <w:sz w:val="21"/>
                <w:szCs w:val="21"/>
                <w:highlight w:val="none"/>
                <w:lang w:val="en-US" w:eastAsia="zh-CN" w:bidi="ar"/>
              </w:rPr>
              <w:t>成交</w:t>
            </w:r>
            <w:r>
              <w:rPr>
                <w:rFonts w:hint="eastAsia" w:ascii="宋体" w:hAnsi="宋体" w:eastAsia="宋体" w:cs="宋体"/>
                <w:b/>
                <w:color w:val="auto"/>
                <w:kern w:val="0"/>
                <w:sz w:val="21"/>
                <w:szCs w:val="21"/>
                <w:highlight w:val="none"/>
                <w:lang w:bidi="ar"/>
              </w:rPr>
              <w:t>资格，已签合同的可随时解除合同）</w:t>
            </w:r>
          </w:p>
        </w:tc>
      </w:tr>
      <w:tr w14:paraId="4854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95" w:type="pct"/>
            <w:vMerge w:val="continue"/>
            <w:vAlign w:val="center"/>
          </w:tcPr>
          <w:p w14:paraId="770DBF94">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7680D05C">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vAlign w:val="center"/>
          </w:tcPr>
          <w:p w14:paraId="188F7F47">
            <w:pPr>
              <w:keepNext w:val="0"/>
              <w:keepLines w:val="0"/>
              <w:suppressLineNumbers w:val="0"/>
              <w:spacing w:before="0" w:beforeLines="0" w:beforeAutospacing="0" w:after="0" w:afterLines="0" w:afterAutospacing="0"/>
              <w:ind w:left="618" w:right="0" w:hanging="618" w:hangingChars="300"/>
              <w:jc w:val="center"/>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生产</w:t>
            </w:r>
            <w:r>
              <w:rPr>
                <w:rFonts w:hint="eastAsia" w:ascii="宋体" w:hAnsi="宋体" w:cs="宋体"/>
                <w:color w:val="auto"/>
                <w:spacing w:val="-1"/>
                <w:sz w:val="21"/>
                <w:szCs w:val="21"/>
                <w:highlight w:val="none"/>
              </w:rPr>
              <w:t>体系认</w:t>
            </w:r>
            <w:r>
              <w:rPr>
                <w:rFonts w:hint="eastAsia" w:ascii="宋体" w:hAnsi="宋体" w:cs="宋体"/>
                <w:color w:val="auto"/>
                <w:sz w:val="21"/>
                <w:szCs w:val="21"/>
                <w:highlight w:val="none"/>
              </w:rPr>
              <w:t>证</w:t>
            </w:r>
          </w:p>
          <w:p w14:paraId="4B4EEB8E">
            <w:pPr>
              <w:keepNext w:val="0"/>
              <w:keepLines w:val="0"/>
              <w:suppressLineNumbers w:val="0"/>
              <w:spacing w:before="0" w:beforeLines="0" w:beforeAutospacing="0" w:after="0" w:afterLines="0" w:afterAutospacing="0"/>
              <w:ind w:left="630" w:leftChars="0" w:right="0" w:rightChars="0" w:hanging="630" w:hangingChars="300"/>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6  </w:t>
            </w:r>
            <w:r>
              <w:rPr>
                <w:rFonts w:hint="eastAsia" w:ascii="宋体" w:hAnsi="宋体" w:cs="宋体"/>
                <w:color w:val="auto"/>
                <w:sz w:val="21"/>
                <w:szCs w:val="21"/>
                <w:highlight w:val="none"/>
              </w:rPr>
              <w:t>分）</w:t>
            </w:r>
          </w:p>
        </w:tc>
        <w:tc>
          <w:tcPr>
            <w:tcW w:w="3041" w:type="pct"/>
            <w:vAlign w:val="center"/>
          </w:tcPr>
          <w:p w14:paraId="505720CC">
            <w:pPr>
              <w:pStyle w:val="10"/>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color w:val="auto"/>
                <w:highlight w:val="yellow"/>
                <w:lang w:val="en-US" w:eastAsia="zh-CN"/>
              </w:rPr>
              <w:t>产品生产厂家</w:t>
            </w:r>
            <w:r>
              <w:rPr>
                <w:rFonts w:hint="eastAsia" w:ascii="宋体" w:hAnsi="宋体" w:cs="宋体"/>
                <w:color w:val="auto"/>
                <w:kern w:val="0"/>
                <w:sz w:val="21"/>
                <w:szCs w:val="21"/>
                <w:highlight w:val="none"/>
                <w:lang w:bidi="ar"/>
              </w:rPr>
              <w:t>具有有效期内的质量管理体系认证证书、环境管理体系认证证书、职业健康安全管理体系认证证书的，每提供1个得2分，总分6分。提供证书扫描件，未提供或提供材料不符合要求的不得分。</w:t>
            </w:r>
          </w:p>
        </w:tc>
      </w:tr>
      <w:tr w14:paraId="6C41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3" w:hRule="atLeast"/>
          <w:jc w:val="center"/>
        </w:trPr>
        <w:tc>
          <w:tcPr>
            <w:tcW w:w="495" w:type="pct"/>
            <w:vMerge w:val="continue"/>
            <w:vAlign w:val="center"/>
          </w:tcPr>
          <w:p w14:paraId="249875D6">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36F98C23">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shd w:val="clear" w:color="auto" w:fill="auto"/>
            <w:vAlign w:val="center"/>
          </w:tcPr>
          <w:p w14:paraId="0FFC4C0C">
            <w:pPr>
              <w:pStyle w:val="2"/>
              <w:keepNext w:val="0"/>
              <w:keepLines w:val="0"/>
              <w:suppressLineNumbers w:val="0"/>
              <w:adjustRightInd w:val="0"/>
              <w:snapToGrid w:val="0"/>
              <w:spacing w:before="0" w:beforeLines="0" w:beforeAutospacing="0" w:afterLines="0" w:afterAutospacing="0"/>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供货方案</w:t>
            </w:r>
          </w:p>
          <w:p w14:paraId="4CD1C9F8">
            <w:pPr>
              <w:pStyle w:val="2"/>
              <w:keepNext w:val="0"/>
              <w:keepLines w:val="0"/>
              <w:suppressLineNumbers w:val="0"/>
              <w:adjustRightInd w:val="0"/>
              <w:snapToGrid w:val="0"/>
              <w:spacing w:before="0" w:beforeLines="0" w:beforeAutospacing="0" w:afterLines="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rPr>
              <w:t xml:space="preserve"> 1</w:t>
            </w:r>
            <w:r>
              <w:rPr>
                <w:rFonts w:hint="eastAsia" w:ascii="宋体" w:hAnsi="宋体" w:cs="宋体"/>
                <w:color w:val="auto"/>
                <w:sz w:val="21"/>
                <w:szCs w:val="21"/>
                <w:highlight w:val="none"/>
                <w:u w:val="single"/>
                <w:lang w:val="en-US" w:eastAsia="zh-CN"/>
              </w:rPr>
              <w:t>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p>
        </w:tc>
        <w:tc>
          <w:tcPr>
            <w:tcW w:w="3041" w:type="pct"/>
            <w:shd w:val="clear" w:color="auto" w:fill="auto"/>
            <w:vAlign w:val="center"/>
          </w:tcPr>
          <w:p w14:paraId="0C475E4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Lines="0" w:afterAutospacing="0"/>
              <w:ind w:left="0" w:leftChars="0" w:right="0" w:rightChars="0" w:firstLine="420" w:firstLineChars="200"/>
              <w:jc w:val="left"/>
              <w:textAlignment w:val="auto"/>
              <w:rPr>
                <w:rFonts w:hint="eastAsia"/>
                <w:color w:val="auto"/>
                <w:highlight w:val="none"/>
                <w:lang w:val="en-US" w:eastAsia="zh-CN"/>
              </w:rPr>
            </w:pPr>
            <w:r>
              <w:rPr>
                <w:rFonts w:hint="eastAsia" w:ascii="宋体" w:hAnsi="宋体" w:cs="宋体"/>
                <w:color w:val="auto"/>
                <w:sz w:val="21"/>
                <w:szCs w:val="21"/>
                <w:highlight w:val="none"/>
                <w:lang w:val="en-US" w:eastAsia="zh-CN" w:bidi="ar"/>
              </w:rPr>
              <w:t>安装供货方案合理,对项目关键技术主要施工艺有深入的表述,对重点、难点问题有合理化建议解决方案完整、经济、安全、切实可行,措施得力，评委综合评分，优秀的得10-7分；一般的得6-3分，较差得基础分2分，未提供不得分。</w:t>
            </w:r>
            <w:r>
              <w:rPr>
                <w:rFonts w:hint="eastAsia" w:ascii="宋体" w:hAnsi="宋体" w:cs="宋体"/>
                <w:color w:val="auto"/>
                <w:sz w:val="21"/>
                <w:szCs w:val="21"/>
                <w:highlight w:val="none"/>
                <w:lang w:bidi="ar"/>
              </w:rPr>
              <w:t xml:space="preserve">  </w:t>
            </w:r>
          </w:p>
        </w:tc>
      </w:tr>
      <w:tr w14:paraId="2FE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1" w:hRule="atLeast"/>
          <w:jc w:val="center"/>
        </w:trPr>
        <w:tc>
          <w:tcPr>
            <w:tcW w:w="495" w:type="pct"/>
            <w:vMerge w:val="continue"/>
            <w:vAlign w:val="center"/>
          </w:tcPr>
          <w:p w14:paraId="1728D70F">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p>
        </w:tc>
        <w:tc>
          <w:tcPr>
            <w:tcW w:w="526" w:type="pct"/>
            <w:vMerge w:val="continue"/>
            <w:vAlign w:val="center"/>
          </w:tcPr>
          <w:p w14:paraId="2CE56D02">
            <w:pPr>
              <w:pStyle w:val="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color w:val="auto"/>
                <w:sz w:val="21"/>
                <w:szCs w:val="21"/>
                <w:highlight w:val="none"/>
                <w:lang w:val="en-US" w:eastAsia="zh-CN"/>
              </w:rPr>
            </w:pPr>
          </w:p>
        </w:tc>
        <w:tc>
          <w:tcPr>
            <w:tcW w:w="937" w:type="pct"/>
            <w:shd w:val="clear" w:color="auto" w:fill="auto"/>
            <w:vAlign w:val="center"/>
          </w:tcPr>
          <w:p w14:paraId="06E7F4D4">
            <w:pPr>
              <w:pStyle w:val="20"/>
              <w:keepNext w:val="0"/>
              <w:keepLines w:val="0"/>
              <w:suppressLineNumbers w:val="0"/>
              <w:spacing w:before="0" w:beforeLines="0" w:beforeAutospacing="0" w:afterLines="0" w:afterAutospacing="0"/>
              <w:ind w:left="0" w:leftChars="0" w:right="0" w:firstLine="0" w:firstLineChars="0"/>
              <w:jc w:val="cente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售后服务方案</w:t>
            </w:r>
          </w:p>
          <w:p w14:paraId="308209DC">
            <w:pPr>
              <w:pStyle w:val="20"/>
              <w:keepNext w:val="0"/>
              <w:keepLines w:val="0"/>
              <w:suppressLineNumbers w:val="0"/>
              <w:spacing w:before="0" w:beforeLines="0" w:beforeAutospacing="0" w:afterLines="0" w:afterAutospacing="0"/>
              <w:ind w:left="0" w:leftChars="0" w:right="0" w:rightChars="0" w:firstLine="0" w:firstLineChars="0"/>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满分</w:t>
            </w:r>
            <w:r>
              <w:rPr>
                <w:rFonts w:hint="eastAsia" w:ascii="宋体" w:hAnsi="宋体" w:cs="宋体"/>
                <w:color w:val="auto"/>
                <w:sz w:val="21"/>
                <w:szCs w:val="21"/>
                <w:highlight w:val="none"/>
                <w:u w:val="single"/>
                <w:lang w:val="en-US" w:eastAsia="zh-CN"/>
              </w:rPr>
              <w:t xml:space="preserve"> 10 </w:t>
            </w:r>
            <w:r>
              <w:rPr>
                <w:rFonts w:hint="eastAsia" w:ascii="宋体" w:hAnsi="宋体" w:cs="宋体"/>
                <w:color w:val="auto"/>
                <w:sz w:val="21"/>
                <w:szCs w:val="21"/>
                <w:highlight w:val="none"/>
                <w:lang w:val="en-US" w:eastAsia="zh-CN"/>
              </w:rPr>
              <w:t>分</w:t>
            </w:r>
            <w:r>
              <w:rPr>
                <w:rFonts w:hint="eastAsia" w:ascii="宋体" w:hAnsi="宋体" w:cs="宋体"/>
                <w:color w:val="auto"/>
                <w:sz w:val="21"/>
                <w:szCs w:val="21"/>
                <w:highlight w:val="none"/>
                <w:lang w:eastAsia="zh-CN"/>
              </w:rPr>
              <w:t>）</w:t>
            </w:r>
          </w:p>
        </w:tc>
        <w:tc>
          <w:tcPr>
            <w:tcW w:w="3041" w:type="pct"/>
            <w:shd w:val="clear" w:color="auto" w:fill="auto"/>
            <w:vAlign w:val="center"/>
          </w:tcPr>
          <w:p w14:paraId="3686DE7B">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20" w:firstLineChars="200"/>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sz w:val="21"/>
                <w:szCs w:val="24"/>
                <w:highlight w:val="none"/>
                <w:lang w:val="en-US" w:eastAsia="zh-CN"/>
              </w:rPr>
              <w:t>根据响应人售后服务方案及增值服务进行综合评审。评委综合评分，</w:t>
            </w:r>
            <w:r>
              <w:rPr>
                <w:rFonts w:hint="eastAsia" w:ascii="宋体" w:hAnsi="宋体" w:cs="宋体"/>
                <w:color w:val="auto"/>
                <w:sz w:val="21"/>
                <w:szCs w:val="21"/>
                <w:highlight w:val="none"/>
                <w:lang w:val="en-US" w:eastAsia="zh-CN" w:bidi="ar"/>
              </w:rPr>
              <w:t>优秀的得10-7分；一般的得6-3分，较差得基础分2分，未提供不得分</w:t>
            </w:r>
            <w:r>
              <w:rPr>
                <w:rFonts w:hint="eastAsia" w:ascii="宋体" w:hAnsi="宋体" w:cs="宋体"/>
                <w:color w:val="auto"/>
                <w:sz w:val="21"/>
                <w:szCs w:val="24"/>
                <w:highlight w:val="none"/>
                <w:lang w:val="en-US" w:eastAsia="zh-CN"/>
              </w:rPr>
              <w:t>。</w:t>
            </w:r>
          </w:p>
        </w:tc>
      </w:tr>
    </w:tbl>
    <w:p w14:paraId="5218B9BA">
      <w:pPr>
        <w:pStyle w:val="37"/>
        <w:pageBreakBefore w:val="0"/>
        <w:numPr>
          <w:ilvl w:val="0"/>
          <w:numId w:val="0"/>
        </w:numPr>
        <w:kinsoku/>
        <w:wordWrap/>
        <w:overflowPunct/>
        <w:topLinePunct w:val="0"/>
        <w:autoSpaceDE/>
        <w:autoSpaceDN/>
        <w:bidi w:val="0"/>
        <w:spacing w:before="0"/>
        <w:textAlignment w:val="auto"/>
        <w:outlineLvl w:val="9"/>
        <w:rPr>
          <w:rFonts w:hint="eastAsia" w:ascii="宋体" w:hAnsi="宋体" w:eastAsia="宋体" w:cs="宋体"/>
          <w:b/>
          <w:bCs/>
          <w:color w:val="auto"/>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C627878">
      <w:pPr>
        <w:jc w:val="left"/>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1. </w:t>
      </w:r>
      <w:r>
        <w:rPr>
          <w:rFonts w:hint="eastAsia" w:ascii="Times New Roman" w:hAnsi="Times New Roman" w:eastAsia="黑体"/>
          <w:color w:val="auto"/>
          <w:sz w:val="24"/>
          <w:szCs w:val="32"/>
          <w:highlight w:val="none"/>
        </w:rPr>
        <w:t>评审方法</w:t>
      </w:r>
    </w:p>
    <w:p w14:paraId="4274C6E3">
      <w:pPr>
        <w:spacing w:line="440" w:lineRule="exact"/>
        <w:ind w:firstLine="420"/>
        <w:rPr>
          <w:rFonts w:hint="eastAsia" w:ascii="Times New Roman" w:hAnsi="Times New Roman"/>
          <w:color w:val="auto"/>
          <w:sz w:val="21"/>
          <w:szCs w:val="24"/>
          <w:highlight w:val="none"/>
        </w:rPr>
      </w:pPr>
      <w:r>
        <w:rPr>
          <w:rFonts w:hint="eastAsia" w:ascii="Times New Roman" w:hAnsi="Times New Roman"/>
          <w:color w:val="auto"/>
          <w:sz w:val="21"/>
          <w:szCs w:val="24"/>
          <w:highlight w:val="none"/>
          <w:lang w:val="en-US" w:eastAsia="zh-CN"/>
        </w:rPr>
        <w:t>1.1</w:t>
      </w:r>
      <w:r>
        <w:rPr>
          <w:rFonts w:hint="eastAsia" w:ascii="Times New Roman" w:hAnsi="Times New Roman"/>
          <w:color w:val="auto"/>
          <w:sz w:val="21"/>
          <w:szCs w:val="24"/>
          <w:highlight w:val="none"/>
        </w:rPr>
        <w:t>本次评审采用技术评分最低价法。评审委员会对通过初步评审的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人的商务及技术文件进行评分，按得分由高到低排序确定前N名。对排名前N名的</w:t>
      </w:r>
      <w:r>
        <w:rPr>
          <w:rFonts w:hint="eastAsia" w:ascii="Times New Roman" w:hAnsi="Times New Roman"/>
          <w:color w:val="auto"/>
          <w:sz w:val="21"/>
          <w:szCs w:val="24"/>
          <w:highlight w:val="none"/>
          <w:lang w:val="en-US" w:eastAsia="zh-CN"/>
        </w:rPr>
        <w:t>响应</w:t>
      </w:r>
      <w:r>
        <w:rPr>
          <w:rFonts w:hint="eastAsia" w:ascii="Times New Roman" w:hAnsi="Times New Roman"/>
          <w:color w:val="auto"/>
          <w:sz w:val="21"/>
          <w:szCs w:val="24"/>
          <w:highlight w:val="none"/>
        </w:rPr>
        <w:t>人的报价文件进行评审，按照评</w:t>
      </w:r>
      <w:r>
        <w:rPr>
          <w:rFonts w:hint="eastAsia" w:ascii="Times New Roman" w:hAnsi="Times New Roman"/>
          <w:color w:val="auto"/>
          <w:sz w:val="21"/>
          <w:szCs w:val="24"/>
          <w:highlight w:val="none"/>
          <w:lang w:val="en-US" w:eastAsia="zh-CN"/>
        </w:rPr>
        <w:t>审</w:t>
      </w:r>
      <w:r>
        <w:rPr>
          <w:rFonts w:hint="eastAsia" w:ascii="Times New Roman" w:hAnsi="Times New Roman"/>
          <w:color w:val="auto"/>
          <w:sz w:val="21"/>
          <w:szCs w:val="24"/>
          <w:highlight w:val="none"/>
        </w:rPr>
        <w:t>价由低到高的顺序推荐3名</w:t>
      </w:r>
      <w:r>
        <w:rPr>
          <w:rFonts w:hint="eastAsia" w:ascii="Times New Roman" w:hAnsi="Times New Roman"/>
          <w:color w:val="auto"/>
          <w:sz w:val="21"/>
          <w:szCs w:val="24"/>
          <w:highlight w:val="none"/>
          <w:lang w:val="en-US" w:eastAsia="zh-CN"/>
        </w:rPr>
        <w:t>成交</w:t>
      </w:r>
      <w:r>
        <w:rPr>
          <w:rFonts w:hint="eastAsia" w:ascii="Times New Roman" w:hAnsi="Times New Roman"/>
          <w:color w:val="auto"/>
          <w:sz w:val="21"/>
          <w:szCs w:val="24"/>
          <w:highlight w:val="none"/>
        </w:rPr>
        <w:t>候选人。</w:t>
      </w:r>
    </w:p>
    <w:p w14:paraId="21C01D69">
      <w:pPr>
        <w:spacing w:line="440" w:lineRule="exact"/>
        <w:ind w:firstLine="420"/>
        <w:rPr>
          <w:rFonts w:hint="eastAsia" w:ascii="Times New Roman" w:hAnsi="Times New Roman" w:eastAsiaTheme="minorEastAsia"/>
          <w:color w:val="auto"/>
          <w:sz w:val="21"/>
          <w:szCs w:val="24"/>
          <w:highlight w:val="yellow"/>
          <w:lang w:eastAsia="zh-CN"/>
        </w:rPr>
      </w:pPr>
      <w:r>
        <w:rPr>
          <w:rFonts w:hint="eastAsia" w:ascii="Times New Roman" w:hAnsi="Times New Roman" w:eastAsiaTheme="minorEastAsia"/>
          <w:color w:val="auto"/>
          <w:sz w:val="21"/>
          <w:szCs w:val="24"/>
          <w:highlight w:val="yellow"/>
          <w:lang w:eastAsia="zh-CN"/>
        </w:rPr>
        <w:t>1.2若参与本项目询比且通过形式评审、响应性评审与资格评审的供应商只有3家，则3家无需进行商务技术文件评审，直接开启第二信封报价文件，按照评</w:t>
      </w:r>
      <w:r>
        <w:rPr>
          <w:rFonts w:hint="eastAsia" w:ascii="Times New Roman" w:hAnsi="Times New Roman"/>
          <w:color w:val="auto"/>
          <w:sz w:val="21"/>
          <w:szCs w:val="24"/>
          <w:highlight w:val="yellow"/>
          <w:lang w:val="en-US" w:eastAsia="zh-CN"/>
        </w:rPr>
        <w:t>审</w:t>
      </w:r>
      <w:r>
        <w:rPr>
          <w:rFonts w:hint="eastAsia" w:ascii="Times New Roman" w:hAnsi="Times New Roman" w:eastAsiaTheme="minorEastAsia"/>
          <w:color w:val="auto"/>
          <w:sz w:val="21"/>
          <w:szCs w:val="24"/>
          <w:highlight w:val="yellow"/>
          <w:lang w:eastAsia="zh-CN"/>
        </w:rPr>
        <w:t>价由低到高的顺序推荐3名</w:t>
      </w:r>
      <w:r>
        <w:rPr>
          <w:rFonts w:hint="eastAsia" w:ascii="Times New Roman" w:hAnsi="Times New Roman"/>
          <w:color w:val="auto"/>
          <w:sz w:val="21"/>
          <w:szCs w:val="24"/>
          <w:highlight w:val="yellow"/>
          <w:lang w:val="en-US" w:eastAsia="zh-CN"/>
        </w:rPr>
        <w:t>成交</w:t>
      </w:r>
      <w:r>
        <w:rPr>
          <w:rFonts w:hint="eastAsia" w:ascii="Times New Roman" w:hAnsi="Times New Roman" w:eastAsiaTheme="minorEastAsia"/>
          <w:color w:val="auto"/>
          <w:sz w:val="21"/>
          <w:szCs w:val="24"/>
          <w:highlight w:val="yellow"/>
          <w:lang w:eastAsia="zh-CN"/>
        </w:rPr>
        <w:t>候选人。</w:t>
      </w:r>
    </w:p>
    <w:p w14:paraId="251CEB30">
      <w:pPr>
        <w:spacing w:line="440" w:lineRule="exact"/>
        <w:ind w:firstLine="420"/>
        <w:rPr>
          <w:rFonts w:hint="eastAsia" w:ascii="Times New Roman" w:hAnsi="Times New Roman" w:eastAsiaTheme="minorEastAsia"/>
          <w:b/>
          <w:bCs/>
          <w:color w:val="auto"/>
          <w:sz w:val="21"/>
          <w:szCs w:val="24"/>
          <w:highlight w:val="yellow"/>
          <w:lang w:val="en-US" w:eastAsia="zh-CN"/>
        </w:rPr>
      </w:pPr>
      <w:r>
        <w:rPr>
          <w:rFonts w:hint="eastAsia" w:ascii="Times New Roman" w:hAnsi="Times New Roman"/>
          <w:b/>
          <w:bCs/>
          <w:color w:val="auto"/>
          <w:sz w:val="21"/>
          <w:szCs w:val="24"/>
          <w:highlight w:val="yellow"/>
          <w:lang w:val="en-US" w:eastAsia="zh-CN"/>
        </w:rPr>
        <w:t>1.3采购人应当确定排名第一的成交候选供应商为成交供应商。排名第一的成交候选供应商放弃成交、因不可抗力提出不能履行合同，不按照采购文件要求提交履约保证金，或者被查实存在影响成交结果的违法违规行为等情形不符合成交条件的，或者合同执行期间成交人无法按采购人要求履行合同的，采购人可以按照评审结果排序重新确定成交供应商，重新确定成交供应商的，采购人有权与其二次谈判价格。确定其他成交候选供应商与采购人预期差距较大，或者对采购人明显不利的，采购人可以重新采购。</w:t>
      </w:r>
    </w:p>
    <w:p w14:paraId="294BE65D">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 </w:t>
      </w:r>
      <w:r>
        <w:rPr>
          <w:rFonts w:hint="eastAsia" w:ascii="Times New Roman" w:hAnsi="Times New Roman" w:eastAsia="黑体"/>
          <w:color w:val="auto"/>
          <w:sz w:val="24"/>
          <w:szCs w:val="32"/>
          <w:highlight w:val="none"/>
        </w:rPr>
        <w:t>评审标准</w:t>
      </w:r>
    </w:p>
    <w:p w14:paraId="4417430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2.1 </w:t>
      </w:r>
      <w:r>
        <w:rPr>
          <w:rFonts w:hint="eastAsia" w:ascii="Times New Roman" w:hAnsi="Times New Roman" w:eastAsia="黑体"/>
          <w:color w:val="auto"/>
          <w:sz w:val="24"/>
          <w:szCs w:val="32"/>
          <w:highlight w:val="none"/>
        </w:rPr>
        <w:t>初步评审标准</w:t>
      </w:r>
    </w:p>
    <w:p w14:paraId="1C952C4E">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2.1.1 </w:t>
      </w:r>
      <w:r>
        <w:rPr>
          <w:rFonts w:hint="eastAsia" w:ascii="Times New Roman" w:hAnsi="Times New Roman"/>
          <w:color w:val="auto"/>
          <w:sz w:val="21"/>
          <w:szCs w:val="24"/>
          <w:highlight w:val="none"/>
        </w:rPr>
        <w:t>形式评审标准：见评审办法前附表。</w:t>
      </w:r>
    </w:p>
    <w:p w14:paraId="26E4FF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2.1.2 </w:t>
      </w:r>
      <w:r>
        <w:rPr>
          <w:rFonts w:hint="eastAsia" w:ascii="Times New Roman" w:hAnsi="Times New Roman"/>
          <w:color w:val="auto"/>
          <w:sz w:val="21"/>
          <w:szCs w:val="24"/>
          <w:highlight w:val="none"/>
        </w:rPr>
        <w:t>资格评审标准：见评审办法前附表。</w:t>
      </w:r>
    </w:p>
    <w:p w14:paraId="4B8844F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2.1.3 </w:t>
      </w:r>
      <w:r>
        <w:rPr>
          <w:rFonts w:hint="eastAsia" w:ascii="Times New Roman" w:hAnsi="Times New Roman"/>
          <w:color w:val="auto"/>
          <w:sz w:val="21"/>
          <w:szCs w:val="24"/>
          <w:highlight w:val="none"/>
        </w:rPr>
        <w:t>响应性评审标准：见评审办法前附表。</w:t>
      </w:r>
    </w:p>
    <w:p w14:paraId="3F00D0E9">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2.2 </w:t>
      </w:r>
      <w:r>
        <w:rPr>
          <w:rFonts w:hint="eastAsia" w:ascii="Times New Roman" w:hAnsi="Times New Roman" w:eastAsia="黑体"/>
          <w:color w:val="auto"/>
          <w:sz w:val="24"/>
          <w:szCs w:val="32"/>
          <w:highlight w:val="none"/>
        </w:rPr>
        <w:t>分值构成与评审标准</w:t>
      </w:r>
    </w:p>
    <w:p w14:paraId="2FFCF18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2.2.1</w:t>
      </w:r>
      <w:r>
        <w:rPr>
          <w:rFonts w:hint="eastAsia" w:ascii="Times New Roman" w:hAnsi="Times New Roman"/>
          <w:color w:val="auto"/>
          <w:sz w:val="21"/>
          <w:szCs w:val="24"/>
          <w:highlight w:val="none"/>
        </w:rPr>
        <w:t>分值构成：</w:t>
      </w:r>
    </w:p>
    <w:p w14:paraId="7945925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（1）业绩：见评审办法前附表；</w:t>
      </w:r>
    </w:p>
    <w:p w14:paraId="152FFD3E">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（2）供货方案：见评审办法前附表；</w:t>
      </w:r>
    </w:p>
    <w:p w14:paraId="7B34FA40">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（3）评审价：见评审办法前附表。</w:t>
      </w:r>
    </w:p>
    <w:p w14:paraId="3AE5AA9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2.2.2 </w:t>
      </w:r>
      <w:r>
        <w:rPr>
          <w:rFonts w:hint="eastAsia" w:ascii="Times New Roman" w:hAnsi="Times New Roman"/>
          <w:color w:val="auto"/>
          <w:sz w:val="21"/>
          <w:szCs w:val="24"/>
          <w:highlight w:val="none"/>
        </w:rPr>
        <w:t>评分标准：</w:t>
      </w:r>
    </w:p>
    <w:p w14:paraId="1D5428E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（1）业绩评分标准：见评审办法前附表；</w:t>
      </w:r>
    </w:p>
    <w:p w14:paraId="10CC277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（2）供货方案评分标准：见评审办法前附表；</w:t>
      </w:r>
    </w:p>
    <w:p w14:paraId="27AFC7B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（3）评审价评分标准：见评审办法前附表。</w:t>
      </w:r>
    </w:p>
    <w:p w14:paraId="5C84771E">
      <w:pPr>
        <w:keepNext/>
        <w:keepLines/>
        <w:spacing w:beforeLines="50" w:afterLines="50"/>
        <w:outlineLvl w:val="1"/>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 </w:t>
      </w:r>
      <w:r>
        <w:rPr>
          <w:rFonts w:hint="eastAsia" w:ascii="Times New Roman" w:hAnsi="Times New Roman" w:eastAsia="黑体"/>
          <w:color w:val="auto"/>
          <w:sz w:val="24"/>
          <w:szCs w:val="32"/>
          <w:highlight w:val="none"/>
        </w:rPr>
        <w:t>评审程序</w:t>
      </w:r>
    </w:p>
    <w:p w14:paraId="2F8BD502">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3.1 </w:t>
      </w:r>
      <w:r>
        <w:rPr>
          <w:rFonts w:hint="eastAsia" w:ascii="Times New Roman" w:hAnsi="Times New Roman" w:eastAsia="黑体"/>
          <w:color w:val="auto"/>
          <w:sz w:val="24"/>
          <w:szCs w:val="32"/>
          <w:highlight w:val="none"/>
        </w:rPr>
        <w:t>初步评审</w:t>
      </w:r>
    </w:p>
    <w:p w14:paraId="7847808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3.1.1</w:t>
      </w:r>
      <w:r>
        <w:rPr>
          <w:rFonts w:hint="eastAsia" w:ascii="Times New Roman" w:hAnsi="Times New Roman"/>
          <w:color w:val="auto"/>
          <w:sz w:val="21"/>
          <w:szCs w:val="24"/>
          <w:highlight w:val="none"/>
        </w:rPr>
        <w:t xml:space="preserve"> 评审小组依据本章第2.1.1项、第2.1.2项、第2.1.3项规定的标准对响应文件进行评审。有一项不符合评审标准的，评审小组应否决其响应文件。</w:t>
      </w:r>
    </w:p>
    <w:p w14:paraId="135256C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2 响应文件中填报的报价、交货期、质量标准前后不一致，且报价函中填写的内容满足询比文件要求时，按细微偏差处理，并以报价函填报的为准。</w:t>
      </w:r>
    </w:p>
    <w:p w14:paraId="5B64D7F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3.1.3 报价存在以下细微偏差的，评审小组按以上原则对报价进行处理，并要求供应商书面澄清确认，供应商拒不澄清确认的，评审小组应当否决其报价。</w:t>
      </w:r>
    </w:p>
    <w:p w14:paraId="471FDA0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（1）报价有算术错误的，评审小组按以下原则对报价进行修正，修正的价格经供应商书面确认后具有约束力。供应商不接受修正价格的，评审小组应否决其报价。</w:t>
      </w:r>
    </w:p>
    <w:p w14:paraId="05BD4C1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响应文件中的大写金额与小写金额不一致的，以大写金额为准；</w:t>
      </w:r>
    </w:p>
    <w:p w14:paraId="2722746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总价金额与依据单价计算出的结果不一致的，以单价金额为准修正总价，但单价金额小数点有明显错误的除外；</w:t>
      </w:r>
    </w:p>
    <w:p w14:paraId="428C4FF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当单价与数量相乘不等于合价时，以单价计算为准，如果单价有明显的小数点位置差错，应以标出的合价为准，同时对单价予以修正；</w:t>
      </w:r>
    </w:p>
    <w:p w14:paraId="2A14A1F0">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356F6703">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（2）报价清单中的报价有其他错误的，评审小组按以下原则对报价进行修正，修正的价格经供应商书面确认后具有约束力。供应商不接受修正价格的，评审小组应否决其报价。</w:t>
      </w:r>
    </w:p>
    <w:p w14:paraId="482CF719">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①</w:t>
      </w:r>
      <w:r>
        <w:rPr>
          <w:rFonts w:hint="eastAsia" w:ascii="Times New Roman" w:hAnsi="Times New Roman"/>
          <w:color w:val="auto"/>
          <w:sz w:val="21"/>
          <w:szCs w:val="24"/>
          <w:highlight w:val="none"/>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B9B90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②</w:t>
      </w:r>
      <w:r>
        <w:rPr>
          <w:rFonts w:hint="eastAsia" w:ascii="Times New Roman" w:hAnsi="Times New Roman"/>
          <w:color w:val="auto"/>
          <w:sz w:val="21"/>
          <w:szCs w:val="24"/>
          <w:highlight w:val="none"/>
        </w:rPr>
        <w:t>在采购人给定的清单中多报了某个子目的单价、合价或总额价，或所报单价、合价或总额价增加了报价范围，则从报价中扣除多报的子目报价或子目报价中增加了报价范围的部分报价。</w:t>
      </w:r>
    </w:p>
    <w:p w14:paraId="6BBED0A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③</w:t>
      </w:r>
      <w:r>
        <w:rPr>
          <w:rFonts w:hint="eastAsia" w:ascii="Times New Roman" w:hAnsi="Times New Roman"/>
          <w:color w:val="auto"/>
          <w:sz w:val="21"/>
          <w:szCs w:val="24"/>
          <w:highlight w:val="none"/>
        </w:rPr>
        <w:t>当单价与数量的乘积与合价（金额）虽然一致，但供应商修改了该子目的数量，则其合价按采购人给定的数量乘以供应商所报单价予以修正。</w:t>
      </w:r>
    </w:p>
    <w:p w14:paraId="3FE16CC7">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④</w:t>
      </w:r>
      <w:r>
        <w:rPr>
          <w:rFonts w:hint="eastAsia" w:ascii="Times New Roman" w:hAnsi="Times New Roman"/>
          <w:color w:val="auto"/>
          <w:sz w:val="21"/>
          <w:szCs w:val="24"/>
          <w:highlight w:val="none"/>
        </w:rPr>
        <w:t>当各子目的合价累计不等于总价时，应以各子目合价累计数为准，修正总价。</w:t>
      </w:r>
    </w:p>
    <w:p w14:paraId="772B3DB5">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4 修正后的最终报价若超过最高限价（如有），评审小组应否决其报价。</w:t>
      </w:r>
    </w:p>
    <w:p w14:paraId="32CC1B59">
      <w:pPr>
        <w:spacing w:line="440" w:lineRule="exact"/>
        <w:ind w:firstLine="420"/>
        <w:rPr>
          <w:rFonts w:hint="default"/>
          <w:color w:val="auto"/>
          <w:sz w:val="21"/>
          <w:szCs w:val="24"/>
          <w:highlight w:val="none"/>
        </w:rPr>
      </w:pPr>
      <w:r>
        <w:rPr>
          <w:rFonts w:hint="default" w:ascii="Times New Roman" w:hAnsi="Times New Roman" w:eastAsia="Times New Roman"/>
          <w:color w:val="auto"/>
          <w:sz w:val="21"/>
          <w:szCs w:val="24"/>
          <w:highlight w:val="none"/>
        </w:rPr>
        <w:t>3.1.</w:t>
      </w:r>
      <w:r>
        <w:rPr>
          <w:rFonts w:hint="eastAsia" w:ascii="Times New Roman" w:hAnsi="Times New Roman"/>
          <w:color w:val="auto"/>
          <w:sz w:val="21"/>
          <w:szCs w:val="24"/>
          <w:highlight w:val="none"/>
        </w:rPr>
        <w:t>5</w:t>
      </w:r>
      <w:r>
        <w:rPr>
          <w:rFonts w:hint="default" w:ascii="Times New Roman" w:hAnsi="Times New Roman" w:eastAsia="Times New Roman"/>
          <w:color w:val="auto"/>
          <w:sz w:val="21"/>
          <w:szCs w:val="24"/>
          <w:highlight w:val="none"/>
        </w:rPr>
        <w:t xml:space="preserve"> </w:t>
      </w:r>
      <w:r>
        <w:rPr>
          <w:rFonts w:hint="eastAsia" w:ascii="Times New Roman" w:hAnsi="Times New Roman"/>
          <w:color w:val="auto"/>
          <w:sz w:val="21"/>
          <w:szCs w:val="21"/>
          <w:highlight w:val="none"/>
        </w:rPr>
        <w:t>修正后的</w:t>
      </w:r>
      <w:r>
        <w:rPr>
          <w:rFonts w:hint="eastAsia" w:ascii="Times New Roman" w:hAnsi="Times New Roman"/>
          <w:color w:val="auto"/>
          <w:sz w:val="21"/>
          <w:szCs w:val="24"/>
          <w:highlight w:val="none"/>
        </w:rPr>
        <w:t>最终报价参与评审价得分的计算，并作为签订合同的依据。</w:t>
      </w:r>
    </w:p>
    <w:p w14:paraId="3799B04E">
      <w:pPr>
        <w:keepNext/>
        <w:keepLines/>
        <w:spacing w:before="120" w:after="120"/>
        <w:outlineLvl w:val="2"/>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4"/>
          <w:szCs w:val="32"/>
          <w:highlight w:val="none"/>
        </w:rPr>
        <w:t xml:space="preserve">3.2 </w:t>
      </w:r>
      <w:r>
        <w:rPr>
          <w:rFonts w:hint="eastAsia" w:ascii="Times New Roman" w:hAnsi="Times New Roman" w:eastAsia="黑体"/>
          <w:color w:val="auto"/>
          <w:sz w:val="24"/>
          <w:szCs w:val="32"/>
          <w:highlight w:val="none"/>
        </w:rPr>
        <w:t>详细评审</w:t>
      </w:r>
    </w:p>
    <w:p w14:paraId="02549B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3.2.1 </w:t>
      </w:r>
      <w:r>
        <w:rPr>
          <w:rFonts w:hint="eastAsia" w:ascii="Times New Roman" w:hAnsi="Times New Roman"/>
          <w:color w:val="auto"/>
          <w:sz w:val="21"/>
          <w:szCs w:val="24"/>
          <w:highlight w:val="none"/>
        </w:rPr>
        <w:t>评审小组按本章第2.2款规定的量化因素和分值进行打分，并计算出供应商的商务及技术文件得分。</w:t>
      </w:r>
    </w:p>
    <w:p w14:paraId="6BF1F8E4">
      <w:pPr>
        <w:spacing w:line="400" w:lineRule="exact"/>
        <w:ind w:firstLine="420" w:firstLineChars="20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3.2.2 </w:t>
      </w:r>
      <w:r>
        <w:rPr>
          <w:rFonts w:hint="eastAsia" w:ascii="Times New Roman" w:hAnsi="Times New Roman"/>
          <w:color w:val="auto"/>
          <w:sz w:val="21"/>
          <w:szCs w:val="24"/>
          <w:highlight w:val="none"/>
        </w:rPr>
        <w:t>评分分值计算保留小数点后两位，小数点后第三位“四舍五入”。</w:t>
      </w:r>
    </w:p>
    <w:p w14:paraId="69E5F530">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3.3 </w:t>
      </w:r>
      <w:r>
        <w:rPr>
          <w:rFonts w:hint="eastAsia" w:ascii="Times New Roman" w:hAnsi="Times New Roman" w:eastAsia="黑体"/>
          <w:color w:val="auto"/>
          <w:sz w:val="24"/>
          <w:szCs w:val="32"/>
          <w:highlight w:val="none"/>
        </w:rPr>
        <w:t>否决响应文件的其他情形</w:t>
      </w:r>
    </w:p>
    <w:p w14:paraId="68153C5D">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评审小组应对在评审过程中发现供应商存在串通报价、弄虚作假、行贿等违法行为的，评审小组应否决其响应文件。</w:t>
      </w:r>
    </w:p>
    <w:p w14:paraId="47FF9EB3">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 xml:space="preserve">3.4 </w:t>
      </w:r>
      <w:r>
        <w:rPr>
          <w:rFonts w:hint="eastAsia" w:ascii="Times New Roman" w:hAnsi="Times New Roman" w:eastAsia="黑体"/>
          <w:color w:val="auto"/>
          <w:sz w:val="24"/>
          <w:szCs w:val="32"/>
          <w:highlight w:val="none"/>
        </w:rPr>
        <w:t>响应文件的澄清</w:t>
      </w:r>
    </w:p>
    <w:p w14:paraId="283ECFE4">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 xml:space="preserve">3.4.1 </w:t>
      </w:r>
      <w:r>
        <w:rPr>
          <w:rFonts w:hint="eastAsia" w:ascii="Times New Roman" w:hAnsi="Times New Roman"/>
          <w:color w:val="auto"/>
          <w:sz w:val="21"/>
          <w:szCs w:val="24"/>
          <w:highlight w:val="none"/>
        </w:rPr>
        <w:t>在评审过程中，评审小组可以书面形式要求供应商对响应文件中含义不明确、对同类问题表述不一致或者有明显文字错误的内容做必要的澄清。评审小组不接受供应商主动提出的澄清。</w:t>
      </w:r>
    </w:p>
    <w:p w14:paraId="2F04BE26">
      <w:pPr>
        <w:spacing w:line="440" w:lineRule="exact"/>
        <w:ind w:firstLine="420"/>
        <w:rPr>
          <w:rFonts w:hint="default" w:ascii="Times New Roman" w:hAnsi="Times New Roman" w:eastAsia="Times New Roman"/>
          <w:strike/>
          <w:color w:val="auto"/>
          <w:sz w:val="21"/>
          <w:szCs w:val="24"/>
          <w:highlight w:val="none"/>
        </w:rPr>
      </w:pPr>
      <w:r>
        <w:rPr>
          <w:rFonts w:hint="default" w:ascii="Times New Roman" w:hAnsi="Times New Roman" w:eastAsia="Times New Roman"/>
          <w:color w:val="auto"/>
          <w:sz w:val="21"/>
          <w:szCs w:val="24"/>
          <w:highlight w:val="none"/>
        </w:rPr>
        <w:t xml:space="preserve">3.4.2 </w:t>
      </w:r>
      <w:r>
        <w:rPr>
          <w:rFonts w:hint="eastAsia" w:ascii="Times New Roman" w:hAnsi="Times New Roman"/>
          <w:color w:val="auto"/>
          <w:sz w:val="21"/>
          <w:szCs w:val="24"/>
          <w:highlight w:val="none"/>
        </w:rPr>
        <w:t>澄清不得超出响应文件的范围且不得改变响应文件的实质性内容，并构成响应文件的组成部分。</w:t>
      </w:r>
    </w:p>
    <w:p w14:paraId="7D58C12E">
      <w:pPr>
        <w:keepNext/>
        <w:keepLines/>
        <w:spacing w:before="120" w:after="120"/>
        <w:outlineLvl w:val="2"/>
        <w:rPr>
          <w:rFonts w:hint="default" w:ascii="Times New Roman" w:hAnsi="Times New Roman" w:eastAsia="Times New Roman"/>
          <w:color w:val="auto"/>
          <w:sz w:val="24"/>
          <w:szCs w:val="32"/>
          <w:highlight w:val="none"/>
        </w:rPr>
      </w:pPr>
      <w:r>
        <w:rPr>
          <w:rFonts w:hint="default" w:ascii="Times New Roman" w:hAnsi="Times New Roman" w:eastAsia="Times New Roman"/>
          <w:color w:val="auto"/>
          <w:sz w:val="24"/>
          <w:szCs w:val="32"/>
          <w:highlight w:val="none"/>
        </w:rPr>
        <w:t>3.</w:t>
      </w:r>
      <w:r>
        <w:rPr>
          <w:rFonts w:hint="eastAsia" w:ascii="Times New Roman" w:hAnsi="Times New Roman" w:eastAsia="黑体"/>
          <w:color w:val="auto"/>
          <w:sz w:val="24"/>
          <w:szCs w:val="32"/>
          <w:highlight w:val="none"/>
        </w:rPr>
        <w:t>5</w:t>
      </w:r>
      <w:r>
        <w:rPr>
          <w:rFonts w:hint="default" w:ascii="Times New Roman" w:hAnsi="Times New Roman" w:eastAsia="Times New Roman"/>
          <w:color w:val="auto"/>
          <w:sz w:val="24"/>
          <w:szCs w:val="32"/>
          <w:highlight w:val="none"/>
        </w:rPr>
        <w:t xml:space="preserve"> </w:t>
      </w:r>
      <w:r>
        <w:rPr>
          <w:rFonts w:hint="eastAsia" w:ascii="Times New Roman" w:hAnsi="Times New Roman" w:eastAsia="黑体"/>
          <w:color w:val="auto"/>
          <w:sz w:val="24"/>
          <w:szCs w:val="32"/>
          <w:highlight w:val="none"/>
        </w:rPr>
        <w:t>评审结果</w:t>
      </w:r>
    </w:p>
    <w:p w14:paraId="1C481DD6">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评审小组完成评审后，应当向采购人提交评审报告。评审报告应当如实记载以下内容：</w:t>
      </w:r>
    </w:p>
    <w:p w14:paraId="3A8539E5">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（一）采购项目基本情况</w:t>
      </w:r>
    </w:p>
    <w:p w14:paraId="3CC1F147">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（二）采购过程回顾</w:t>
      </w:r>
    </w:p>
    <w:p w14:paraId="51F01AA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（三）评审小组成员名单</w:t>
      </w:r>
    </w:p>
    <w:p w14:paraId="7833215A">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（四）询比评审工作</w:t>
      </w:r>
    </w:p>
    <w:p w14:paraId="3713D256">
      <w:pPr>
        <w:spacing w:line="440" w:lineRule="exact"/>
        <w:ind w:firstLine="420"/>
        <w:rPr>
          <w:rFonts w:hint="eastAsia" w:ascii="Times New Roman" w:hAnsi="Times New Roman"/>
          <w:color w:val="auto"/>
          <w:sz w:val="21"/>
          <w:szCs w:val="24"/>
          <w:highlight w:val="none"/>
        </w:rPr>
      </w:pPr>
      <w:r>
        <w:rPr>
          <w:rFonts w:hint="default" w:ascii="Times New Roman" w:hAnsi="Times New Roman" w:eastAsia="Times New Roman"/>
          <w:color w:val="auto"/>
          <w:sz w:val="21"/>
          <w:szCs w:val="24"/>
          <w:highlight w:val="none"/>
        </w:rPr>
        <w:t>1</w:t>
      </w:r>
      <w:r>
        <w:rPr>
          <w:rFonts w:hint="eastAsia" w:ascii="Times New Roman" w:hAnsi="Times New Roman"/>
          <w:color w:val="auto"/>
          <w:sz w:val="21"/>
          <w:szCs w:val="24"/>
          <w:highlight w:val="none"/>
        </w:rPr>
        <w:t>、评审办法（技术评分最低价法）</w:t>
      </w:r>
    </w:p>
    <w:p w14:paraId="5FF698CD">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2</w:t>
      </w:r>
      <w:r>
        <w:rPr>
          <w:rFonts w:hint="eastAsia" w:ascii="Times New Roman" w:hAnsi="Times New Roman"/>
          <w:color w:val="auto"/>
          <w:sz w:val="21"/>
          <w:szCs w:val="24"/>
          <w:highlight w:val="none"/>
        </w:rPr>
        <w:t>、初步评审情况（资格审查、形式性审查、响应性审查）</w:t>
      </w:r>
    </w:p>
    <w:p w14:paraId="3BB10D46">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3</w:t>
      </w:r>
      <w:r>
        <w:rPr>
          <w:rFonts w:hint="eastAsia" w:ascii="Times New Roman" w:hAnsi="Times New Roman"/>
          <w:color w:val="auto"/>
          <w:sz w:val="21"/>
          <w:szCs w:val="24"/>
          <w:highlight w:val="none"/>
        </w:rPr>
        <w:t>、详细评审情况（供应商的技术评分情况）</w:t>
      </w:r>
    </w:p>
    <w:p w14:paraId="241F3568">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4</w:t>
      </w:r>
      <w:r>
        <w:rPr>
          <w:rFonts w:hint="eastAsia" w:ascii="Times New Roman" w:hAnsi="Times New Roman"/>
          <w:color w:val="auto"/>
          <w:sz w:val="21"/>
          <w:szCs w:val="24"/>
          <w:highlight w:val="none"/>
        </w:rPr>
        <w:t>、否决的供应商名单以及否决理由（如有）</w:t>
      </w:r>
    </w:p>
    <w:p w14:paraId="2236F15F">
      <w:pPr>
        <w:spacing w:line="440" w:lineRule="exact"/>
        <w:ind w:firstLine="420"/>
        <w:rPr>
          <w:rFonts w:hint="default" w:ascii="Times New Roman" w:hAnsi="Times New Roman" w:eastAsia="Times New Roman"/>
          <w:color w:val="auto"/>
          <w:sz w:val="21"/>
          <w:szCs w:val="24"/>
          <w:highlight w:val="none"/>
        </w:rPr>
      </w:pPr>
      <w:r>
        <w:rPr>
          <w:rFonts w:hint="default" w:ascii="Times New Roman" w:hAnsi="Times New Roman" w:eastAsia="Times New Roman"/>
          <w:color w:val="auto"/>
          <w:sz w:val="21"/>
          <w:szCs w:val="24"/>
          <w:highlight w:val="none"/>
        </w:rPr>
        <w:t>5</w:t>
      </w:r>
      <w:r>
        <w:rPr>
          <w:rFonts w:hint="eastAsia" w:ascii="Times New Roman" w:hAnsi="Times New Roman"/>
          <w:color w:val="auto"/>
          <w:sz w:val="21"/>
          <w:szCs w:val="24"/>
          <w:highlight w:val="none"/>
        </w:rPr>
        <w:t>、推荐候选供应商排序</w:t>
      </w:r>
    </w:p>
    <w:p w14:paraId="0A7E2BA8">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w:t>（五）</w:t>
      </w:r>
      <w:r>
        <w:rPr>
          <w:rFonts w:hint="eastAsia" w:ascii="Times New Roman" w:hAnsi="Times New Roman"/>
          <w:color w:val="auto"/>
          <w:sz w:val="21"/>
          <w:szCs w:val="24"/>
          <w:highlight w:val="none"/>
          <w:lang w:val="en-US" w:eastAsia="zh-CN"/>
        </w:rPr>
        <w:t>评审结果</w:t>
      </w:r>
    </w:p>
    <w:p w14:paraId="4B7EB3A4">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（六）推荐成交候选人</w:t>
      </w:r>
    </w:p>
    <w:p w14:paraId="7AC20A5C">
      <w:pPr>
        <w:spacing w:line="440" w:lineRule="exact"/>
        <w:ind w:firstLine="420"/>
        <w:rPr>
          <w:rFonts w:hint="default" w:ascii="Times New Roman" w:hAnsi="Times New Roman" w:eastAsia="Times New Roman"/>
          <w:color w:val="auto"/>
          <w:sz w:val="21"/>
          <w:szCs w:val="24"/>
          <w:highlight w:val="none"/>
        </w:rPr>
      </w:pPr>
      <w:r>
        <w:rPr>
          <w:rFonts w:hint="eastAsia" w:ascii="Times New Roman" w:hAnsi="Times New Roman"/>
          <w:color w:val="auto"/>
          <w:sz w:val="21"/>
          <w:szCs w:val="24"/>
          <w:highlight w:val="none"/>
        </w:rPr>
        <w:t>（</w:t>
      </w:r>
      <w:r>
        <w:rPr>
          <w:rFonts w:hint="eastAsia" w:ascii="Times New Roman" w:hAnsi="Times New Roman"/>
          <w:color w:val="auto"/>
          <w:sz w:val="21"/>
          <w:szCs w:val="24"/>
          <w:highlight w:val="none"/>
          <w:lang w:val="en-US" w:eastAsia="zh-CN"/>
        </w:rPr>
        <w:t>七</w:t>
      </w:r>
      <w:r>
        <w:rPr>
          <w:rFonts w:hint="eastAsia" w:ascii="Times New Roman" w:hAnsi="Times New Roman"/>
          <w:color w:val="auto"/>
          <w:sz w:val="21"/>
          <w:szCs w:val="24"/>
          <w:highlight w:val="none"/>
        </w:rPr>
        <w:t>）评审附表</w:t>
      </w:r>
    </w:p>
    <w:p w14:paraId="387E1AED">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rPr>
        <mc:AlternateContent>
          <mc:Choice Requires="wps">
            <w:drawing>
              <wp:anchor distT="0" distB="0" distL="114300" distR="114300" simplePos="0" relativeHeight="251662336" behindDoc="0" locked="0" layoutInCell="1" allowOverlap="1">
                <wp:simplePos x="0" y="0"/>
                <wp:positionH relativeFrom="column">
                  <wp:posOffset>-441325</wp:posOffset>
                </wp:positionH>
                <wp:positionV relativeFrom="paragraph">
                  <wp:posOffset>5872480</wp:posOffset>
                </wp:positionV>
                <wp:extent cx="6309995" cy="476250"/>
                <wp:effectExtent l="0" t="0" r="14605" b="0"/>
                <wp:wrapNone/>
                <wp:docPr id="10" name="文本框 10"/>
                <wp:cNvGraphicFramePr/>
                <a:graphic xmlns:a="http://schemas.openxmlformats.org/drawingml/2006/main">
                  <a:graphicData uri="http://schemas.microsoft.com/office/word/2010/wordprocessingShape">
                    <wps:wsp>
                      <wps:cNvSpPr txBox="1"/>
                      <wps:spPr>
                        <a:xfrm>
                          <a:off x="0" y="0"/>
                          <a:ext cx="630999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462.4pt;height:37.5pt;width:496.85pt;z-index:251662336;mso-width-relative:page;mso-height-relative:page;" fillcolor="#FFFFFF [3201]" filled="t" stroked="f" coordsize="21600,21600" o:gfxdata="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rgPaXWAAAACwEA&#10;AA8AAAAAAAAAAQAgAAAAIgAAAGRycy9kb3ducmV2LnhtbFBLAQIUABQAAAAIAIdO4kCpZHYVVQIA&#10;AJ8EAAAOAAAAAAAAAAEAIAAAACUBAABkcnMvZTJvRG9jLnhtbFBLBQYAAAAABgAGAFkBAADsBQAA&#10;AAA=&#10;">
                <v:fill on="t" focussize="0,0"/>
                <v:stroke on="f" weight="0.5pt"/>
                <v:imagedata o:title=""/>
                <o:lock v:ext="edit" aspectratio="f"/>
                <v:textbox>
                  <w:txbxContent>
                    <w:p w14:paraId="21C38FD9">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仿宋_GB2312" w:hAnsi="仿宋_GB2312" w:eastAsia="仿宋_GB2312" w:cs="仿宋_GB2312"/>
                          <w:color w:val="000000"/>
                          <w:kern w:val="0"/>
                          <w:sz w:val="30"/>
                          <w:szCs w:val="30"/>
                          <w:highlight w:val="none"/>
                          <w:u w:val="none"/>
                          <w:lang w:val="en-US" w:eastAsia="zh-CN" w:bidi="ar-SA"/>
                        </w:rPr>
                      </w:pPr>
                    </w:p>
                  </w:txbxContent>
                </v:textbox>
              </v:shape>
            </w:pict>
          </mc:Fallback>
        </mc:AlternateContent>
      </w:r>
      <w:r>
        <w:rPr>
          <w:rFonts w:hint="eastAsia" w:ascii="Times New Roman" w:hAnsi="Times New Roman"/>
          <w:color w:val="auto"/>
          <w:sz w:val="21"/>
          <w:szCs w:val="24"/>
          <w:highlight w:val="none"/>
          <w:lang w:val="en-US" w:eastAsia="zh-CN"/>
        </w:rPr>
        <w:t>1、响应登记表</w:t>
      </w:r>
    </w:p>
    <w:p w14:paraId="63F664B4">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2、评审人员抽取记录表</w:t>
      </w:r>
    </w:p>
    <w:p w14:paraId="392DB6E0">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3、报价记录表</w:t>
      </w:r>
    </w:p>
    <w:p w14:paraId="312A5215">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4、评审专家签到表</w:t>
      </w:r>
    </w:p>
    <w:p w14:paraId="01A026F2">
      <w:pPr>
        <w:spacing w:line="440" w:lineRule="exact"/>
        <w:ind w:firstLine="420"/>
        <w:rPr>
          <w:rFonts w:hint="default"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5、形式、资格、响应性评审标准表</w:t>
      </w:r>
    </w:p>
    <w:p w14:paraId="20E7F13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6、商务及技术详细评审得分表</w:t>
      </w:r>
    </w:p>
    <w:p w14:paraId="66A0520C">
      <w:pPr>
        <w:spacing w:line="440" w:lineRule="exact"/>
        <w:ind w:firstLine="420"/>
        <w:rPr>
          <w:rFonts w:hint="eastAsia" w:ascii="Times New Roman" w:hAnsi="Times New Roman"/>
          <w:color w:val="auto"/>
          <w:sz w:val="21"/>
          <w:szCs w:val="24"/>
          <w:highlight w:val="none"/>
          <w:lang w:val="en-US" w:eastAsia="zh-CN"/>
        </w:rPr>
      </w:pPr>
      <w:r>
        <w:rPr>
          <w:rFonts w:hint="eastAsia" w:ascii="Times New Roman" w:hAnsi="Times New Roman"/>
          <w:color w:val="auto"/>
          <w:sz w:val="21"/>
          <w:szCs w:val="24"/>
          <w:highlight w:val="none"/>
          <w:lang w:val="en-US" w:eastAsia="zh-CN"/>
        </w:rPr>
        <w:t>7、个人的评审表</w:t>
      </w:r>
    </w:p>
    <w:p w14:paraId="64633347">
      <w:pPr>
        <w:spacing w:line="440" w:lineRule="exact"/>
        <w:ind w:firstLine="420"/>
        <w:rPr>
          <w:rFonts w:hint="eastAsia" w:ascii="Times New Roman" w:hAnsi="Times New Roman"/>
          <w:color w:val="auto"/>
          <w:sz w:val="21"/>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color w:val="auto"/>
          <w:sz w:val="21"/>
          <w:szCs w:val="24"/>
          <w:highlight w:val="none"/>
          <w:lang w:val="en-US" w:eastAsia="zh-CN"/>
        </w:rPr>
        <w:t>8、评审结果汇总表</w:t>
      </w:r>
    </w:p>
    <w:p w14:paraId="7F9EE705">
      <w:pPr>
        <w:pStyle w:val="5"/>
        <w:numPr>
          <w:ilvl w:val="0"/>
          <w:numId w:val="0"/>
        </w:numPr>
        <w:spacing w:before="312" w:after="312"/>
        <w:ind w:leftChars="0"/>
        <w:jc w:val="center"/>
        <w:rPr>
          <w:rFonts w:ascii="Times New Roman" w:hAnsi="Times New Roman" w:eastAsia="宋体" w:cs="Times New Roman"/>
          <w:color w:val="auto"/>
          <w:highlight w:val="none"/>
        </w:rPr>
      </w:pPr>
      <w:bookmarkStart w:id="63" w:name="_Toc29182"/>
      <w:r>
        <w:rPr>
          <w:rFonts w:hint="eastAsia" w:ascii="Times New Roman" w:hAnsi="Times New Roman" w:eastAsia="宋体" w:cs="Times New Roman"/>
          <w:color w:val="auto"/>
          <w:highlight w:val="none"/>
          <w:lang w:val="en-US" w:eastAsia="zh-CN"/>
        </w:rPr>
        <w:t xml:space="preserve">第四章 </w:t>
      </w:r>
      <w:r>
        <w:rPr>
          <w:rFonts w:ascii="Times New Roman" w:hAnsi="Times New Roman" w:eastAsia="宋体" w:cs="Times New Roman"/>
          <w:color w:val="auto"/>
          <w:highlight w:val="none"/>
        </w:rPr>
        <w:t>合同内容</w:t>
      </w:r>
      <w:bookmarkEnd w:id="63"/>
    </w:p>
    <w:p w14:paraId="1558D023">
      <w:pPr>
        <w:rPr>
          <w:color w:val="auto"/>
          <w:highlight w:val="none"/>
        </w:rPr>
      </w:pPr>
    </w:p>
    <w:p w14:paraId="37368B5D">
      <w:pPr>
        <w:pStyle w:val="33"/>
        <w:rPr>
          <w:rFonts w:hint="eastAsia" w:ascii="Times New Roman" w:hAnsi="Times New Roman" w:eastAsia="宋体" w:cs="Times New Roman"/>
          <w:color w:val="auto"/>
          <w:highlight w:val="none"/>
        </w:rPr>
      </w:pPr>
    </w:p>
    <w:p w14:paraId="0E6FDAD6">
      <w:pPr>
        <w:pStyle w:val="33"/>
        <w:rPr>
          <w:rFonts w:hint="eastAsia" w:ascii="Times New Roman" w:hAnsi="Times New Roman" w:eastAsia="宋体" w:cs="Times New Roman"/>
          <w:color w:val="auto"/>
          <w:highlight w:val="none"/>
        </w:rPr>
      </w:pPr>
    </w:p>
    <w:p w14:paraId="58CDC6FF">
      <w:pPr>
        <w:pStyle w:val="33"/>
        <w:rPr>
          <w:rFonts w:hint="eastAsia" w:ascii="Times New Roman" w:hAnsi="Times New Roman" w:eastAsia="宋体" w:cs="Times New Roman"/>
          <w:color w:val="auto"/>
          <w:highlight w:val="none"/>
        </w:rPr>
      </w:pPr>
    </w:p>
    <w:p w14:paraId="4C8D3807">
      <w:pPr>
        <w:rPr>
          <w:rFonts w:hint="eastAsia" w:ascii="方正小标宋简体" w:hAnsi="方正小标宋简体" w:eastAsia="方正小标宋简体" w:cs="方正小标宋简体"/>
          <w:bCs/>
          <w:color w:val="auto"/>
          <w:sz w:val="44"/>
          <w:szCs w:val="44"/>
          <w:highlight w:val="none"/>
          <w:lang w:eastAsia="zh-CN"/>
        </w:rPr>
        <w:sectPr>
          <w:headerReference r:id="rId11" w:type="default"/>
          <w:footerReference r:id="rId12" w:type="default"/>
          <w:pgSz w:w="11906" w:h="16838"/>
          <w:pgMar w:top="1440" w:right="1797" w:bottom="1440" w:left="1797" w:header="851" w:footer="992" w:gutter="0"/>
          <w:pgNumType w:fmt="decimal"/>
          <w:cols w:space="425" w:num="1"/>
          <w:docGrid w:type="lines" w:linePitch="312" w:charSpace="0"/>
        </w:sectPr>
      </w:pPr>
      <w:r>
        <w:rPr>
          <w:rFonts w:hint="eastAsia" w:ascii="方正小标宋简体" w:hAnsi="方正小标宋简体" w:eastAsia="方正小标宋简体" w:cs="方正小标宋简体"/>
          <w:bCs/>
          <w:color w:val="auto"/>
          <w:sz w:val="44"/>
          <w:szCs w:val="44"/>
          <w:highlight w:val="none"/>
          <w:lang w:eastAsia="zh-CN"/>
        </w:rPr>
        <w:br w:type="page"/>
      </w:r>
    </w:p>
    <w:p w14:paraId="63DAC813">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highlight w:val="none"/>
          <w:lang w:eastAsia="zh-CN"/>
        </w:rPr>
      </w:pPr>
      <w:permStart w:id="0" w:edGrp="everyone"/>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permEnd w:id="0"/>
      <w:r>
        <w:rPr>
          <w:rFonts w:hint="eastAsia" w:ascii="方正小标宋简体" w:hAnsi="方正小标宋简体" w:eastAsia="方正小标宋简体" w:cs="方正小标宋简体"/>
          <w:bCs/>
          <w:color w:val="auto"/>
          <w:sz w:val="44"/>
          <w:szCs w:val="44"/>
          <w:highlight w:val="none"/>
          <w:u w:val="none"/>
          <w:lang w:val="en-US" w:eastAsia="zh-CN"/>
        </w:rPr>
        <w:t>采购</w:t>
      </w:r>
      <w:r>
        <w:rPr>
          <w:rFonts w:hint="eastAsia" w:ascii="方正小标宋简体" w:hAnsi="方正小标宋简体" w:eastAsia="方正小标宋简体" w:cs="方正小标宋简体"/>
          <w:bCs/>
          <w:color w:val="auto"/>
          <w:sz w:val="44"/>
          <w:szCs w:val="44"/>
          <w:highlight w:val="none"/>
          <w:lang w:val="en-US" w:eastAsia="zh-CN"/>
        </w:rPr>
        <w:t>及安装</w:t>
      </w:r>
      <w:r>
        <w:rPr>
          <w:rFonts w:hint="eastAsia" w:ascii="方正小标宋简体" w:hAnsi="方正小标宋简体" w:eastAsia="方正小标宋简体" w:cs="方正小标宋简体"/>
          <w:bCs/>
          <w:color w:val="auto"/>
          <w:sz w:val="44"/>
          <w:szCs w:val="44"/>
          <w:highlight w:val="none"/>
          <w:lang w:eastAsia="zh-CN"/>
        </w:rPr>
        <w:t>合同</w:t>
      </w:r>
    </w:p>
    <w:p w14:paraId="3698B4F3">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14:paraId="190C2D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安徽省经工物资有限公司</w:t>
      </w:r>
      <w:r>
        <w:rPr>
          <w:rFonts w:hint="eastAsia" w:ascii="仿宋_GB2312" w:hAnsi="仿宋_GB2312" w:eastAsia="仿宋_GB2312" w:cs="仿宋_GB2312"/>
          <w:color w:val="auto"/>
          <w:sz w:val="28"/>
          <w:szCs w:val="28"/>
          <w:highlight w:val="none"/>
        </w:rPr>
        <w:t>（以下简称甲方）</w:t>
      </w:r>
      <w:permStart w:id="1" w:edGrp="everyone"/>
      <w:permEnd w:id="1"/>
    </w:p>
    <w:p w14:paraId="34C2A1B5">
      <w:pPr>
        <w:keepNext w:val="0"/>
        <w:keepLines w:val="0"/>
        <w:pageBreakBefore w:val="0"/>
        <w:widowControl w:val="0"/>
        <w:tabs>
          <w:tab w:val="left" w:pos="537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ermStart w:id="2" w:edGrp="everyone"/>
      <w:r>
        <w:rPr>
          <w:rFonts w:hint="eastAsia" w:ascii="仿宋_GB2312" w:hAnsi="仿宋_GB2312" w:eastAsia="仿宋_GB2312" w:cs="仿宋_GB2312"/>
          <w:color w:val="auto"/>
          <w:sz w:val="28"/>
          <w:szCs w:val="28"/>
          <w:highlight w:val="none"/>
          <w:u w:val="single"/>
          <w:lang w:val="en-US" w:eastAsia="zh-CN"/>
        </w:rPr>
        <w:t xml:space="preserve">                      </w:t>
      </w:r>
      <w:permEnd w:id="2"/>
      <w:r>
        <w:rPr>
          <w:rFonts w:hint="eastAsia" w:ascii="仿宋_GB2312" w:hAnsi="仿宋_GB2312" w:eastAsia="仿宋_GB2312" w:cs="仿宋_GB2312"/>
          <w:color w:val="auto"/>
          <w:sz w:val="28"/>
          <w:szCs w:val="28"/>
          <w:highlight w:val="none"/>
        </w:rPr>
        <w:t xml:space="preserve">（以下简称乙方）  </w:t>
      </w:r>
    </w:p>
    <w:p w14:paraId="38C588AE">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permStart w:id="3" w:edGrp="everyone"/>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permEnd w:id="3"/>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14:paraId="20F12AB6">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14:paraId="4A655A4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permStart w:id="4" w:edGrp="everyone"/>
      <w:r>
        <w:rPr>
          <w:rFonts w:hint="eastAsia" w:ascii="仿宋_GB2312" w:hAnsi="仿宋_GB2312" w:eastAsia="仿宋_GB2312" w:cs="仿宋_GB2312"/>
          <w:color w:val="auto"/>
          <w:kern w:val="2"/>
          <w:sz w:val="28"/>
          <w:szCs w:val="28"/>
          <w:highlight w:val="none"/>
          <w:lang w:val="en-US" w:eastAsia="zh-CN" w:bidi="ar-SA"/>
        </w:rPr>
        <w:t>.本合同暂定总价为（含增值税）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元）。其中，不含增值税价款为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元），增值税税率为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%，增值税</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元（大写：人民币</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元）。</w:t>
      </w:r>
      <w:permEnd w:id="4"/>
      <w:r>
        <w:rPr>
          <w:rFonts w:hint="eastAsia" w:ascii="仿宋_GB2312" w:hAnsi="仿宋_GB2312" w:eastAsia="仿宋_GB2312" w:cs="仿宋_GB2312"/>
          <w:color w:val="auto"/>
          <w:kern w:val="2"/>
          <w:sz w:val="28"/>
          <w:szCs w:val="28"/>
          <w:highlight w:val="none"/>
          <w:lang w:val="en-US" w:eastAsia="zh-CN" w:bidi="ar-SA"/>
        </w:rPr>
        <w:t>若因国家税务政策变化导致税率调整，不含增值税价格不变，具体税金以变更后的税率计算。</w:t>
      </w:r>
    </w:p>
    <w:p w14:paraId="0B25482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清单中所列项目已包含全部工作内容，除甲方要求增加工程量外，乙方不得以任何理由增加清单项目。产品为固定综合单价，此单价涵盖各类税费、小型机械与工具费、管理费、利润、材料费（含辅材）、专用工具费、缺陷修复费、水电费、成品保护费、所有保险费、措施费 (内含垃圾清运、现场用于搭拆临时施工用架体、后期服务等费用)、运输费、深化设计费 (如有)、材料检测费、检验试验费、材料装卸车费、加工费、安装费、第三方检测费 (如有)、验收费、安全监督费用、试运行费、风险、交通、保洁、协调及完成本合同范围工作内容的安全费用、技术费用、措施费用、乙方人员保险费用以及与货物供应可能产生的所有成本和费用。在合同执行期内，产品单价不因市场波动、政策调整、人工涨跌等原因做任何形式的调整。本合同所列产品数量为暂估数量，最终以签收数量（乙方无条件补货与退货，并承担相应的运输、装卸货等费用）和固定综合单价进行结算。</w:t>
      </w:r>
    </w:p>
    <w:p w14:paraId="3E5CE15D">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14:paraId="73508C92">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14:paraId="1D4894DC">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运输费用和装卸费用、安装费用等均包含在合同价款内，由乙方承担。</w:t>
      </w:r>
    </w:p>
    <w:p w14:paraId="0611C1A3">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permStart w:id="5" w:edGrp="everyone"/>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permEnd w:id="5"/>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14:paraId="1205F076">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4.在运输过程以及安装过程中发生车辆人员毁损、伤亡等安全事故或发生对周围环境、水流、道路、树木、作物等损害事故时，由乙方承担各种赔偿费用，并由乙方与承运人、承保人办理理赔事宜。</w:t>
      </w:r>
    </w:p>
    <w:p w14:paraId="6DA8306C">
      <w:pPr>
        <w:keepNext w:val="0"/>
        <w:keepLines w:val="0"/>
        <w:pageBreakBefore w:val="0"/>
        <w:kinsoku/>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kern w:val="2"/>
          <w:sz w:val="28"/>
          <w:szCs w:val="28"/>
          <w:highlight w:val="none"/>
          <w:lang w:val="en-US" w:eastAsia="zh-CN" w:bidi="ar-SA"/>
        </w:rPr>
        <w:t>5.乙方应在物资装车/船前24小时之内短信、微信等形式将合同号、物资名称、数量、运输工具名称、车/船号及启运日期通知甲方现场联系人。</w:t>
      </w:r>
    </w:p>
    <w:p w14:paraId="29A5CC6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14:paraId="07156A48">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14:paraId="1F7C230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71DBFFD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0A342B7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如品种、型号、规格、数量不符合规定和合同约定的，甲方在验收完毕后的</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日内向乙方提出异议和处理意见。对货物质量的异议不受时间限制，随时发现可以随时提出异议。乙方在收到甲方异议后，应在</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日内负责处理；如果乙方逾期不予处理或收到异议通知后置之不理的，视为同意甲方提出的异议和处理意见，甲方有权将收到的货物自行处理，因此发生的费用和损失由乙方承担。</w:t>
      </w:r>
    </w:p>
    <w:p w14:paraId="19D2ADA2">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乙方所供的产品，必须符合该项目的检测要求并提供相关的检测资料，检测费用由乙方承担。</w:t>
      </w:r>
    </w:p>
    <w:p w14:paraId="4435764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甲方有权对初步验收合格后的产品采取抽检、取样等方式交检验机构检验，任何被检验的货物如不能满足质量技术和规格要求，甲方有权要求对该批货品按照</w:t>
      </w:r>
      <w:r>
        <w:rPr>
          <w:rFonts w:hint="eastAsia" w:ascii="仿宋_GB2312" w:hAnsi="仿宋_GB2312" w:eastAsia="仿宋_GB2312" w:cs="仿宋_GB2312"/>
          <w:b w:val="0"/>
          <w:bCs w:val="0"/>
          <w:color w:val="auto"/>
          <w:sz w:val="28"/>
          <w:szCs w:val="28"/>
          <w:highlight w:val="none"/>
          <w:lang w:val="en-US" w:eastAsia="zh-CN"/>
        </w:rPr>
        <w:t>乙方违约</w:t>
      </w:r>
      <w:r>
        <w:rPr>
          <w:rFonts w:hint="eastAsia" w:ascii="仿宋_GB2312" w:hAnsi="仿宋_GB2312" w:eastAsia="仿宋_GB2312" w:cs="仿宋_GB2312"/>
          <w:b w:val="0"/>
          <w:bCs w:val="0"/>
          <w:color w:val="auto"/>
          <w:sz w:val="28"/>
          <w:szCs w:val="28"/>
          <w:highlight w:val="none"/>
        </w:rPr>
        <w:t>进行处理，因此产生的费用和给甲方造成的损失均由乙方承担。</w:t>
      </w:r>
    </w:p>
    <w:p w14:paraId="3988D98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7.产品</w:t>
      </w:r>
      <w:r>
        <w:rPr>
          <w:rFonts w:hint="eastAsia" w:ascii="仿宋_GB2312" w:hAnsi="仿宋_GB2312" w:eastAsia="仿宋_GB2312" w:cs="仿宋_GB2312"/>
          <w:b w:val="0"/>
          <w:bCs w:val="0"/>
          <w:color w:val="auto"/>
          <w:sz w:val="28"/>
          <w:szCs w:val="28"/>
          <w:highlight w:val="none"/>
        </w:rPr>
        <w:t>验收如发生争议，可交由项目所在地具</w:t>
      </w:r>
      <w:r>
        <w:rPr>
          <w:rFonts w:hint="eastAsia" w:ascii="仿宋_GB2312" w:hAnsi="仿宋_GB2312" w:eastAsia="仿宋_GB2312" w:cs="仿宋_GB2312"/>
          <w:b w:val="0"/>
          <w:bCs w:val="0"/>
          <w:color w:val="auto"/>
          <w:sz w:val="28"/>
          <w:szCs w:val="28"/>
          <w:highlight w:val="none"/>
          <w:lang w:val="en-US" w:eastAsia="zh-CN"/>
        </w:rPr>
        <w:t>有</w:t>
      </w:r>
      <w:r>
        <w:rPr>
          <w:rFonts w:hint="eastAsia" w:ascii="仿宋_GB2312" w:hAnsi="仿宋_GB2312" w:eastAsia="仿宋_GB2312" w:cs="仿宋_GB2312"/>
          <w:b w:val="0"/>
          <w:bCs w:val="0"/>
          <w:color w:val="auto"/>
          <w:sz w:val="28"/>
          <w:szCs w:val="28"/>
          <w:highlight w:val="none"/>
        </w:rPr>
        <w:t>国家认证的相应检测资质的检验机构对产品进行复检。检测费用约定：乙方</w:t>
      </w:r>
      <w:r>
        <w:rPr>
          <w:rFonts w:hint="eastAsia" w:ascii="仿宋_GB2312" w:hAnsi="仿宋_GB2312" w:eastAsia="仿宋_GB2312" w:cs="仿宋_GB2312"/>
          <w:b w:val="0"/>
          <w:bCs w:val="0"/>
          <w:color w:val="auto"/>
          <w:sz w:val="28"/>
          <w:szCs w:val="28"/>
          <w:highlight w:val="none"/>
          <w:lang w:val="en-US" w:eastAsia="zh-CN"/>
        </w:rPr>
        <w:t>承诺</w:t>
      </w:r>
      <w:r>
        <w:rPr>
          <w:rFonts w:hint="eastAsia" w:ascii="仿宋_GB2312" w:hAnsi="仿宋_GB2312" w:eastAsia="仿宋_GB2312" w:cs="仿宋_GB2312"/>
          <w:b w:val="0"/>
          <w:bCs w:val="0"/>
          <w:color w:val="auto"/>
          <w:sz w:val="28"/>
          <w:szCs w:val="28"/>
          <w:highlight w:val="none"/>
        </w:rPr>
        <w:t>委外检测费用由乙方</w:t>
      </w:r>
      <w:r>
        <w:rPr>
          <w:rFonts w:hint="eastAsia" w:ascii="仿宋_GB2312" w:hAnsi="仿宋_GB2312" w:eastAsia="仿宋_GB2312" w:cs="仿宋_GB2312"/>
          <w:b w:val="0"/>
          <w:bCs w:val="0"/>
          <w:color w:val="auto"/>
          <w:sz w:val="28"/>
          <w:szCs w:val="28"/>
          <w:highlight w:val="none"/>
          <w:lang w:val="en-US" w:eastAsia="zh-CN"/>
        </w:rPr>
        <w:t>先行</w:t>
      </w:r>
      <w:r>
        <w:rPr>
          <w:rFonts w:hint="eastAsia" w:ascii="仿宋_GB2312" w:hAnsi="仿宋_GB2312" w:eastAsia="仿宋_GB2312" w:cs="仿宋_GB2312"/>
          <w:b w:val="0"/>
          <w:bCs w:val="0"/>
          <w:color w:val="auto"/>
          <w:sz w:val="28"/>
          <w:szCs w:val="28"/>
          <w:highlight w:val="none"/>
        </w:rPr>
        <w:t>承担，检测结果</w:t>
      </w:r>
      <w:r>
        <w:rPr>
          <w:rFonts w:hint="eastAsia" w:ascii="仿宋_GB2312" w:hAnsi="仿宋_GB2312" w:eastAsia="仿宋_GB2312" w:cs="仿宋_GB2312"/>
          <w:b w:val="0"/>
          <w:bCs w:val="0"/>
          <w:color w:val="auto"/>
          <w:sz w:val="28"/>
          <w:szCs w:val="28"/>
          <w:highlight w:val="none"/>
          <w:lang w:val="en-US" w:eastAsia="zh-CN"/>
        </w:rPr>
        <w:t>出来后</w:t>
      </w:r>
      <w:r>
        <w:rPr>
          <w:rFonts w:hint="eastAsia" w:ascii="仿宋_GB2312" w:hAnsi="仿宋_GB2312" w:eastAsia="仿宋_GB2312" w:cs="仿宋_GB2312"/>
          <w:b w:val="0"/>
          <w:bCs w:val="0"/>
          <w:color w:val="auto"/>
          <w:sz w:val="28"/>
          <w:szCs w:val="28"/>
          <w:highlight w:val="none"/>
        </w:rPr>
        <w:t>，检测费用由</w:t>
      </w:r>
      <w:r>
        <w:rPr>
          <w:rFonts w:hint="eastAsia" w:ascii="仿宋_GB2312" w:hAnsi="仿宋_GB2312" w:eastAsia="仿宋_GB2312" w:cs="仿宋_GB2312"/>
          <w:b w:val="0"/>
          <w:bCs w:val="0"/>
          <w:color w:val="auto"/>
          <w:sz w:val="28"/>
          <w:szCs w:val="28"/>
          <w:highlight w:val="none"/>
          <w:lang w:val="en-US" w:eastAsia="zh-CN"/>
        </w:rPr>
        <w:t>责任方</w:t>
      </w:r>
      <w:r>
        <w:rPr>
          <w:rFonts w:hint="eastAsia" w:ascii="仿宋_GB2312" w:hAnsi="仿宋_GB2312" w:eastAsia="仿宋_GB2312" w:cs="仿宋_GB2312"/>
          <w:b w:val="0"/>
          <w:bCs w:val="0"/>
          <w:color w:val="auto"/>
          <w:sz w:val="28"/>
          <w:szCs w:val="28"/>
          <w:highlight w:val="none"/>
        </w:rPr>
        <w:t>承担。</w:t>
      </w:r>
    </w:p>
    <w:p w14:paraId="510F6DF8">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 xml:space="preserve">甲方指定的上述人员是甲方唯一的收货代表，其在乙方送货清单上签字，作为乙方货物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货物的验收，并不视为免除乙方对产品质量和技术应负的责任。 </w:t>
      </w:r>
    </w:p>
    <w:p w14:paraId="53D7AF59">
      <w:pPr>
        <w:pStyle w:val="2"/>
        <w:keepNext w:val="0"/>
        <w:keepLines w:val="0"/>
        <w:pageBreakBefore w:val="0"/>
        <w:widowControl w:val="0"/>
        <w:kinsoku/>
        <w:overflowPunct/>
        <w:topLinePunct w:val="0"/>
        <w:autoSpaceDE/>
        <w:autoSpaceDN/>
        <w:bidi w:val="0"/>
        <w:adjustRightInd/>
        <w:snapToGrid/>
        <w:spacing w:after="0" w:line="560" w:lineRule="exact"/>
        <w:ind w:firstLine="560" w:firstLineChars="200"/>
        <w:textAlignment w:val="auto"/>
        <w:rPr>
          <w:rFonts w:hint="eastAsia" w:eastAsia="仿宋"/>
          <w:color w:val="auto"/>
          <w:lang w:val="en-US" w:eastAsia="zh-CN"/>
        </w:rPr>
      </w:pPr>
      <w:r>
        <w:rPr>
          <w:rFonts w:hint="eastAsia" w:ascii="仿宋_GB2312" w:hAnsi="仿宋_GB2312" w:eastAsia="仿宋_GB2312" w:cs="仿宋_GB2312"/>
          <w:b w:val="0"/>
          <w:bCs w:val="0"/>
          <w:color w:val="auto"/>
          <w:sz w:val="28"/>
          <w:szCs w:val="28"/>
          <w:highlight w:val="none"/>
          <w:lang w:val="en-US" w:eastAsia="zh-CN"/>
        </w:rPr>
        <w:t>9.</w:t>
      </w:r>
      <w:r>
        <w:rPr>
          <w:rFonts w:ascii="仿宋" w:hAnsi="仿宋" w:eastAsia="仿宋"/>
          <w:color w:val="auto"/>
          <w:sz w:val="28"/>
          <w:szCs w:val="28"/>
          <w:highlight w:val="none"/>
        </w:rPr>
        <w:t>乙方</w:t>
      </w:r>
      <w:r>
        <w:rPr>
          <w:rFonts w:hint="eastAsia" w:ascii="仿宋" w:hAnsi="仿宋" w:eastAsia="仿宋"/>
          <w:color w:val="auto"/>
          <w:sz w:val="28"/>
          <w:szCs w:val="28"/>
          <w:highlight w:val="none"/>
          <w:lang w:eastAsia="zh-CN"/>
        </w:rPr>
        <w:t>的材料设备供应及安装工程施工</w:t>
      </w:r>
      <w:r>
        <w:rPr>
          <w:rFonts w:ascii="仿宋" w:hAnsi="仿宋" w:eastAsia="仿宋"/>
          <w:color w:val="auto"/>
          <w:sz w:val="28"/>
          <w:szCs w:val="28"/>
          <w:highlight w:val="none"/>
        </w:rPr>
        <w:t>应严格按照技术要求和国家(行业)的相关质量标准，</w:t>
      </w:r>
      <w:r>
        <w:rPr>
          <w:rFonts w:hint="eastAsia" w:ascii="仿宋" w:hAnsi="仿宋" w:eastAsia="仿宋"/>
          <w:color w:val="auto"/>
          <w:sz w:val="28"/>
          <w:szCs w:val="28"/>
          <w:highlight w:val="none"/>
        </w:rPr>
        <w:t>同时应当满足项目图纸及规范的相关</w:t>
      </w:r>
      <w:r>
        <w:rPr>
          <w:rFonts w:hint="eastAsia" w:ascii="仿宋" w:hAnsi="仿宋" w:eastAsia="仿宋"/>
          <w:color w:val="auto"/>
          <w:sz w:val="28"/>
          <w:szCs w:val="28"/>
          <w:highlight w:val="none"/>
          <w:lang w:eastAsia="zh-CN"/>
        </w:rPr>
        <w:t>验收</w:t>
      </w:r>
      <w:r>
        <w:rPr>
          <w:rFonts w:hint="eastAsia" w:ascii="仿宋" w:hAnsi="仿宋" w:eastAsia="仿宋"/>
          <w:color w:val="auto"/>
          <w:sz w:val="28"/>
          <w:szCs w:val="28"/>
          <w:highlight w:val="none"/>
        </w:rPr>
        <w:t>要求，</w:t>
      </w:r>
      <w:r>
        <w:rPr>
          <w:rFonts w:hint="eastAsia" w:ascii="仿宋" w:hAnsi="仿宋" w:eastAsia="仿宋"/>
          <w:color w:val="auto"/>
          <w:sz w:val="28"/>
          <w:szCs w:val="28"/>
          <w:highlight w:val="none"/>
          <w:lang w:eastAsia="zh-CN"/>
        </w:rPr>
        <w:t>满足甲方工程验收标准要求，</w:t>
      </w:r>
      <w:r>
        <w:rPr>
          <w:rFonts w:ascii="仿宋" w:hAnsi="仿宋" w:eastAsia="仿宋"/>
          <w:color w:val="auto"/>
          <w:sz w:val="28"/>
          <w:szCs w:val="28"/>
          <w:highlight w:val="none"/>
        </w:rPr>
        <w:t>确保所供材料</w:t>
      </w:r>
      <w:r>
        <w:rPr>
          <w:rFonts w:hint="eastAsia" w:ascii="仿宋" w:hAnsi="仿宋" w:eastAsia="仿宋"/>
          <w:color w:val="auto"/>
          <w:sz w:val="28"/>
          <w:szCs w:val="28"/>
          <w:highlight w:val="none"/>
          <w:lang w:eastAsia="zh-CN"/>
        </w:rPr>
        <w:t>设备的施工和安装</w:t>
      </w:r>
      <w:r>
        <w:rPr>
          <w:rFonts w:ascii="仿宋" w:hAnsi="仿宋" w:eastAsia="仿宋"/>
          <w:color w:val="auto"/>
          <w:sz w:val="28"/>
          <w:szCs w:val="28"/>
          <w:highlight w:val="none"/>
        </w:rPr>
        <w:t>质量</w:t>
      </w:r>
      <w:r>
        <w:rPr>
          <w:rFonts w:hint="eastAsia" w:ascii="仿宋" w:hAnsi="仿宋" w:eastAsia="仿宋"/>
          <w:color w:val="auto"/>
          <w:sz w:val="28"/>
          <w:szCs w:val="28"/>
          <w:highlight w:val="none"/>
          <w:lang w:eastAsia="zh-CN"/>
        </w:rPr>
        <w:t>。</w:t>
      </w:r>
    </w:p>
    <w:p w14:paraId="55B40EAF">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1D0F1D2A">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permStart w:id="6" w:edGrp="everyone"/>
      <w:r>
        <w:rPr>
          <w:rFonts w:hint="eastAsia" w:ascii="仿宋_GB2312" w:hAnsi="仿宋_GB2312" w:eastAsia="仿宋_GB2312" w:cs="仿宋_GB2312"/>
          <w:color w:val="auto"/>
          <w:sz w:val="28"/>
          <w:szCs w:val="28"/>
          <w:highlight w:val="none"/>
          <w:u w:val="single"/>
          <w:lang w:val="en-US" w:eastAsia="zh-CN"/>
        </w:rPr>
        <w:t xml:space="preserve">  2  </w:t>
      </w:r>
      <w:permEnd w:id="6"/>
      <w:r>
        <w:rPr>
          <w:rFonts w:hint="eastAsia" w:ascii="仿宋_GB2312" w:hAnsi="仿宋_GB2312" w:eastAsia="仿宋_GB2312" w:cs="仿宋_GB2312"/>
          <w:color w:val="auto"/>
          <w:sz w:val="28"/>
          <w:szCs w:val="28"/>
          <w:highlight w:val="none"/>
          <w:lang w:val="en-US" w:eastAsia="zh-CN"/>
        </w:rPr>
        <w:t>年，质量保证期（以下简称质保期）为交工验收合格后</w:t>
      </w:r>
      <w:permStart w:id="7" w:edGrp="everyone"/>
      <w:r>
        <w:rPr>
          <w:rFonts w:hint="eastAsia" w:ascii="仿宋_GB2312" w:hAnsi="仿宋_GB2312" w:eastAsia="仿宋_GB2312" w:cs="仿宋_GB2312"/>
          <w:color w:val="auto"/>
          <w:sz w:val="28"/>
          <w:szCs w:val="28"/>
          <w:highlight w:val="none"/>
          <w:u w:val="single"/>
          <w:lang w:val="en-US" w:eastAsia="zh-CN"/>
        </w:rPr>
        <w:t xml:space="preserve">  2  </w:t>
      </w:r>
      <w:permEnd w:id="7"/>
      <w:r>
        <w:rPr>
          <w:rFonts w:hint="eastAsia" w:ascii="仿宋_GB2312" w:hAnsi="仿宋_GB2312" w:eastAsia="仿宋_GB2312" w:cs="仿宋_GB2312"/>
          <w:color w:val="auto"/>
          <w:sz w:val="28"/>
          <w:szCs w:val="28"/>
          <w:highlight w:val="none"/>
          <w:lang w:val="en-US" w:eastAsia="zh-CN"/>
        </w:rPr>
        <w:t>年，若乙方在响应文件中承诺质保期更长的，质保期从其承诺。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2FD110F5">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在质保期内，因货物使用过程中出现任何问题影响到甲方正常使用的，乙方须在收到甲方通知后</w:t>
      </w: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日内进行维修或更换，因此产生的费用由乙方承担。</w:t>
      </w:r>
      <w:r>
        <w:rPr>
          <w:rFonts w:hint="eastAsia" w:ascii="仿宋_GB2312" w:hAnsi="仿宋_GB2312" w:eastAsia="仿宋_GB2312" w:cs="仿宋_GB2312"/>
          <w:color w:val="auto"/>
          <w:sz w:val="28"/>
          <w:szCs w:val="28"/>
          <w:highlight w:val="none"/>
          <w:lang w:val="en-US" w:eastAsia="zh-CN"/>
        </w:rPr>
        <w:t>质保期满后，若有零部件或货物出现故障，经鉴定属于寿命异常问题（明显短于该零部件或货物正常寿命）时，则由乙方负责免费更换维修。质保期满后，乙方以优惠价格向甲方提供所需的零配件或货物。</w:t>
      </w:r>
    </w:p>
    <w:p w14:paraId="3C6EDE5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14:paraId="29C50CF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4.合同标的中若有进口产品，则乙方必须提供报关单原产地证明、单机产品序列号、原生产厂商质量保证书等证明材料。</w:t>
      </w:r>
    </w:p>
    <w:p w14:paraId="15E38B89">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空包装物及包装箱乙方承诺不再回收，均无偿归甲方所有。</w:t>
      </w:r>
    </w:p>
    <w:p w14:paraId="2882334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黑体"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结算方式及期限</w:t>
      </w:r>
    </w:p>
    <w:p w14:paraId="464B8440">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1.货到工地经甲方指定签收人验收合格并签收，当货物金额达到合同金额的50%后办理第一批货款支付，支付已供货物价款的70%。</w:t>
      </w:r>
    </w:p>
    <w:p w14:paraId="0554ABED">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2.产品全部供货到现场经甲方指定验收人验收合格并办理完成结算手续后，甲方向乙方支付至结算价的97%。</w:t>
      </w:r>
    </w:p>
    <w:p w14:paraId="41B93CA0">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3.剩余3%作为质保金，在缺陷责任期结束后，无质量问题一次性无息支付。</w:t>
      </w:r>
    </w:p>
    <w:p w14:paraId="593239E6">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4.成交公示后，在合同签订前，乙方需向甲方支付合同总价2%的履约保证金或提供合同总价5%的银行保函。</w:t>
      </w:r>
    </w:p>
    <w:p w14:paraId="6EE82BA2">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供货后15日内将所送货物的送货单(需为经甲方指定签收人签字确认的有效送货单)汇总后向甲方提交书面对账清单，并由甲方根据实际情况进行确认；最终结算乙方需派专业造价人员编制终期结算单，经甲方确认后方可作为价款结算和付款依据，除此之外任何证明、收条、欠条、信函等文件，都不得作为结算、支付依据。若因乙方迟延提交对账清单，因此造成的损失由乙方自行承担。</w:t>
      </w:r>
    </w:p>
    <w:p w14:paraId="2CCBA88F">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6.乙方应当向甲方提供符合甲方财务要求的国家税务局13%增值税专用发票，发票需要做到“三流一致”，也即“货物、劳务及应税服务流”、“资金流”、“发票流”必须都是同一受票方。</w:t>
      </w:r>
    </w:p>
    <w:p w14:paraId="1F3E2EDF">
      <w:pPr>
        <w:wordWrap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7.双方特别约定：遵循“先开票、后付款”的原则，甲方付款前，乙方应按双方确认的应付金额向甲方提供增值税专用发票，并于发票开具后 7日内提交给甲方。甲方收到乙方发票后，按合同约定向乙方付款，否则甲方有权迟延付款。</w:t>
      </w:r>
    </w:p>
    <w:p w14:paraId="4FE91438">
      <w:pPr>
        <w:wordWrap w:val="0"/>
        <w:spacing w:line="560" w:lineRule="exact"/>
        <w:ind w:firstLine="560" w:firstLineChars="200"/>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8.如甲方出现资金困难，乙方同意给予1个月的付款宽限期，在此宽限期间内不视为甲方违约且不计息，乙方不得以此为由中断本项目的货物供应和安装。</w:t>
      </w:r>
    </w:p>
    <w:p w14:paraId="6F09AC4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14:paraId="1FE0610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所交货物种类、型号、规格、花色、包装等不符合同规定的，如甲方同意使用，应按质论价；甲方不同意使用的，乙方应立即无条件的将不合格材料清理出施工现场，所产生的一切费用和由此造成的一切损失由乙方承担。</w:t>
      </w:r>
    </w:p>
    <w:p w14:paraId="0C5EA63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2.乙方不能随车提供质保书等其他单证的，甲方有权拒绝收货，乙方应承担退货等责任和费用，并向甲方支付未提供单证的货款金额的10%的违约金，并承担由此给甲方造成的全部损失。</w:t>
      </w:r>
    </w:p>
    <w:p w14:paraId="52D5DEF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应按约定时间交付符合本合同约定的货物并完成安装，若逾期履行，每逾期一日，乙方应按照逾期交货金额或逾期安装产品金额的20%向甲方支付逾期违约金；如逾期超过7日，则甲方有权解除合同或将乙方未完成的合同内容直接委托第三方继续履行，由第三方履行增加的费用，甲方将直接从乙方材料款中扣除。甲方解除合同的，乙方除应将已收款项返还甲方外，还应按合同总价款的10%向甲方支付违约金。</w:t>
      </w:r>
    </w:p>
    <w:p w14:paraId="30F8E3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所供产品质量、型号等须符合国家质量标准和本合同的要求，否则，甲方可以要求乙方重新补发符合质量标准的货物，乙方还应承担不能按约交货的违约责任。甲方要求解除合同的，乙方除应将已收款项返还甲方外，还应按合同总价款的10%向甲方支付违约金，违约金不足以赔偿损失的，乙方还应做相应赔偿。如果最终用户或第三方根据国内产品责任条款就货物问题向甲方进行索赔，乙方有义务赔偿甲方所面临的全部索赔及费用（包括但不限于各项费用、损失赔偿以及甲方为应诉而支出的律师费、诉讼费等）。</w:t>
      </w:r>
    </w:p>
    <w:p w14:paraId="570E27CA">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未按设计及规范要求进行安装，甲方有权制止，并通知其停工整顿。由此造成的工期延误及经济损失，均由乙方负责。安装质量达不到合格标准，乙方应无条件返工至全部合格，还应按合同总价款的10%向甲方支付违约金。</w:t>
      </w:r>
    </w:p>
    <w:p w14:paraId="50B567DF">
      <w:pPr>
        <w:pStyle w:val="2"/>
        <w:keepNext w:val="0"/>
        <w:keepLines w:val="0"/>
        <w:pageBreakBefore w:val="0"/>
        <w:widowControl w:val="0"/>
        <w:kinsoku/>
        <w:wordWrap w:val="0"/>
        <w:overflowPunct/>
        <w:topLinePunct w:val="0"/>
        <w:autoSpaceDE/>
        <w:autoSpaceDN/>
        <w:bidi w:val="0"/>
        <w:adjustRightInd/>
        <w:snapToGrid/>
        <w:spacing w:after="0"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6.乙方不得擅自停止供货，否则甲方有权重新选择其它供应商，同时乙方承担本合同第一条中含增值税总价30%的违约金，并赔偿给甲方造成的一切损失。</w:t>
      </w:r>
    </w:p>
    <w:p w14:paraId="6DE456BB">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7.乙方应按合同约定及时向甲方提供增值税专用发票，逾期提供的，每逾期一天，乙方应向甲方支付违约金</w:t>
      </w:r>
      <w:permStart w:id="8" w:edGrp="everyone"/>
      <w:r>
        <w:rPr>
          <w:rFonts w:hint="eastAsia" w:ascii="仿宋_GB2312" w:hAnsi="仿宋_GB2312" w:eastAsia="仿宋_GB2312" w:cs="仿宋_GB2312"/>
          <w:b w:val="0"/>
          <w:bCs w:val="0"/>
          <w:color w:val="auto"/>
          <w:sz w:val="28"/>
          <w:szCs w:val="28"/>
          <w:highlight w:val="none"/>
          <w:u w:val="single"/>
          <w:lang w:val="en-US" w:eastAsia="zh-CN"/>
        </w:rPr>
        <w:t xml:space="preserve">  1000  </w:t>
      </w:r>
      <w:permEnd w:id="8"/>
      <w:r>
        <w:rPr>
          <w:rFonts w:hint="eastAsia" w:ascii="仿宋_GB2312" w:hAnsi="仿宋_GB2312" w:eastAsia="仿宋_GB2312" w:cs="仿宋_GB2312"/>
          <w:color w:val="auto"/>
          <w:sz w:val="28"/>
          <w:szCs w:val="28"/>
          <w:highlight w:val="none"/>
          <w:lang w:val="en-US" w:eastAsia="zh-CN"/>
        </w:rPr>
        <w:t>元。因乙方开具的增值税专用发票造成甲方无法及时认证、抵扣税款等情形的，乙方需向甲方承担赔偿责任包括但不限于税款、滞纳金、罚款及相关损失等。</w:t>
      </w:r>
    </w:p>
    <w:p w14:paraId="6E6C4109">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8.为了保障物资供应，甲方有权向任意第三方采购本合同约定的货物，乙方对此明知且认可，乙方不得以此要求甲方承担任何违约责任。</w:t>
      </w:r>
    </w:p>
    <w:p w14:paraId="0A2C60BC">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9.乙方违反本合同义务，致使甲方通过法律途径向乙方主张权利的，乙方除应承担相应赔偿及费用外，还应承担甲方为此而支出的律师费、诉讼费等。</w:t>
      </w:r>
    </w:p>
    <w:p w14:paraId="5C3A6FB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10.对于乙方因违反本合同约定需支付的违约金，甲方有权在应付货款中直接予以扣除。</w:t>
      </w:r>
    </w:p>
    <w:p w14:paraId="3290673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11.禁止转包分包</w:t>
      </w:r>
    </w:p>
    <w:p w14:paraId="6B158617">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鉴于保护合同双方权益及确保工程质量和进度，双方明确以下转包分包相关事项:</w:t>
      </w:r>
    </w:p>
    <w:p w14:paraId="3D67154D">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（1）乙方不得将本合同项下的任何部分工程转包或分包给任何第三方。如有特殊情况，必须经甲方书面同意。</w:t>
      </w:r>
    </w:p>
    <w:p w14:paraId="12709ACF">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（2）若乙方未经甲方同意擅自转包或分包 ,甲方有权立即终止本合同并要求乙方承担由此造成的一切损失。</w:t>
      </w:r>
    </w:p>
    <w:p w14:paraId="0C7DAE64">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（3）乙方与任何第三方签订的与本合同相关的协议或承诺书 ,对甲方不具有法律约束力，除非得到甲方的书面确认。</w:t>
      </w:r>
    </w:p>
    <w:p w14:paraId="3D2EE185">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（4）甲方有权对乙方的工程实施情况进行监督 ,乙方应配合并提供必要的便利条件。如发现乙方存在违法转包分包行为，甲方有权采取法律手段维护自身权益。</w:t>
      </w:r>
    </w:p>
    <w:p w14:paraId="01B71394">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14:paraId="7AF58C66">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14:paraId="2FEA918E">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14:paraId="43FF0AFB">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14:paraId="6807CC0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不合法的情形，也不存在与第三方专利权、著作权、商标权等相关的任何争议，如果有任何因甲方使用乙方提供的货物而提起的侵权指控，或供应假冒伪劣货物，乙方依法承担全部责任。</w:t>
      </w:r>
    </w:p>
    <w:p w14:paraId="08A79693">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color w:val="auto"/>
          <w:lang w:val="en-US" w:eastAsia="zh-CN"/>
        </w:rPr>
      </w:pPr>
      <w:r>
        <w:rPr>
          <w:rFonts w:hint="eastAsia" w:ascii="仿宋_GB2312" w:hAnsi="仿宋_GB2312" w:eastAsia="仿宋_GB2312" w:cs="仿宋_GB2312"/>
          <w:color w:val="auto"/>
          <w:sz w:val="28"/>
          <w:szCs w:val="28"/>
          <w:highlight w:val="none"/>
          <w:lang w:val="en-US" w:eastAsia="zh-CN"/>
        </w:rPr>
        <w:t>5.本合同中所涉及的债权，乙方不得转让，也不得用于任何形式的担保。若乙方擅自转让或用于担保的，则该行为无效，乙方应赔偿甲方因此受到的全部损失。</w:t>
      </w:r>
    </w:p>
    <w:p w14:paraId="408F7B06">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14:paraId="32168057">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在履行合同期间发生纠纷，先由双方协商解决，协商不成，双方约定向甲方所在地人民法院提起诉讼。</w:t>
      </w:r>
    </w:p>
    <w:p w14:paraId="4920E14D">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14:paraId="4807B79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14:paraId="3726BC8F">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2.本合同自甲乙双方签字和盖章之日起生效。</w:t>
      </w:r>
    </w:p>
    <w:p w14:paraId="7DF6374D">
      <w:pPr>
        <w:pStyle w:val="2"/>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4D3793A2">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14:paraId="6DE22DE6">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14:paraId="45BD0C9B">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14:paraId="1E98E504">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14:paraId="32050439">
      <w:pPr>
        <w:bidi w:val="0"/>
        <w:rPr>
          <w:rFonts w:hint="eastAsia"/>
          <w:color w:val="auto"/>
          <w:highlight w:val="none"/>
          <w:lang w:val="en-US" w:eastAsia="zh-CN"/>
        </w:rPr>
      </w:pPr>
    </w:p>
    <w:p w14:paraId="13E2C6B5">
      <w:pPr>
        <w:pStyle w:val="2"/>
        <w:bidi w:val="0"/>
        <w:rPr>
          <w:rFonts w:hint="eastAsia"/>
          <w:color w:val="auto"/>
          <w:highlight w:val="none"/>
          <w:lang w:val="en-US" w:eastAsia="zh-CN"/>
        </w:rPr>
      </w:pPr>
    </w:p>
    <w:p w14:paraId="73DF31A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permStart w:id="9" w:edGrp="everyone"/>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14:paraId="3DBB9C56">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14:paraId="1194E36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14:paraId="393E60E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14:paraId="25E9561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14:paraId="61A42EBA">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14:paraId="79DC59D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14:paraId="33A5BA6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开户银行：工行合肥蜀山支行          开户银行：</w:t>
      </w:r>
    </w:p>
    <w:p w14:paraId="728F5BBC">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14:paraId="4C1A0C4A">
      <w:pPr>
        <w:pStyle w:val="2"/>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电子邮件：    </w:t>
      </w:r>
      <w:r>
        <w:rPr>
          <w:rFonts w:hint="eastAsia"/>
          <w:color w:val="auto"/>
          <w:lang w:val="en-US" w:eastAsia="zh-CN"/>
        </w:rPr>
        <w:t xml:space="preserve">                              </w:t>
      </w:r>
      <w:r>
        <w:rPr>
          <w:rFonts w:hint="eastAsia" w:ascii="仿宋_GB2312" w:hAnsi="仿宋_GB2312" w:eastAsia="仿宋_GB2312" w:cs="仿宋_GB2312"/>
          <w:color w:val="auto"/>
          <w:kern w:val="2"/>
          <w:sz w:val="28"/>
          <w:szCs w:val="28"/>
          <w:highlight w:val="none"/>
          <w:lang w:val="en-US" w:eastAsia="zh-CN" w:bidi="ar-SA"/>
        </w:rPr>
        <w:t>电子邮件：</w:t>
      </w:r>
    </w:p>
    <w:p w14:paraId="520A1C01">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ermEnd w:id="9"/>
    <w:p w14:paraId="2ED512F6">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14:paraId="732858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附件1：</w:t>
      </w:r>
    </w:p>
    <w:p w14:paraId="21EA6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14:paraId="06713E65">
      <w:pPr>
        <w:pStyle w:val="2"/>
        <w:keepNext w:val="0"/>
        <w:keepLines w:val="0"/>
        <w:pageBreakBefore w:val="0"/>
        <w:kinsoku/>
        <w:overflowPunct/>
        <w:autoSpaceDE/>
        <w:autoSpaceDN/>
        <w:bidi w:val="0"/>
        <w:adjustRightInd/>
        <w:snapToGrid/>
        <w:spacing w:line="560" w:lineRule="exact"/>
        <w:ind w:firstLine="422" w:firstLineChars="200"/>
        <w:jc w:val="both"/>
        <w:rPr>
          <w:rFonts w:hint="eastAsia"/>
          <w:b/>
          <w:bCs/>
          <w:color w:val="auto"/>
          <w:highlight w:val="none"/>
          <w:lang w:val="en-US" w:eastAsia="zh-CN"/>
        </w:rPr>
      </w:pPr>
    </w:p>
    <w:p w14:paraId="2E90D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permStart w:id="10"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0"/>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1" w:edGrp="everyone"/>
      <w:r>
        <w:rPr>
          <w:rFonts w:hint="eastAsia" w:ascii="仿宋_GB2312" w:hAnsi="仿宋_GB2312" w:eastAsia="仿宋_GB2312" w:cs="仿宋_GB2312"/>
          <w:color w:val="auto"/>
          <w:sz w:val="28"/>
          <w:szCs w:val="28"/>
          <w:highlight w:val="none"/>
          <w:u w:val="single"/>
          <w:lang w:val="en-US" w:eastAsia="zh-CN"/>
        </w:rPr>
        <w:t xml:space="preserve">               </w:t>
      </w:r>
      <w:permEnd w:id="11"/>
      <w:r>
        <w:rPr>
          <w:rFonts w:hint="eastAsia" w:ascii="仿宋_GB2312" w:hAnsi="仿宋_GB2312" w:eastAsia="仿宋_GB2312" w:cs="仿宋_GB2312"/>
          <w:color w:val="auto"/>
          <w:sz w:val="28"/>
          <w:szCs w:val="28"/>
          <w:highlight w:val="none"/>
          <w:lang w:val="en-US" w:eastAsia="zh-CN"/>
        </w:rPr>
        <w:t>（供货商名称，以下简称乙方），特订立如下合同。</w:t>
      </w:r>
    </w:p>
    <w:p w14:paraId="2BF35B7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14:paraId="28877D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14:paraId="6C6B09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permStart w:id="12" w:edGrp="everyone"/>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ermEnd w:id="12"/>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14:paraId="204846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14:paraId="27BE997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14:paraId="5961C79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14:paraId="0432F04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14:paraId="2677FF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14:paraId="0E105A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14:paraId="6DA86DA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14:paraId="3DFA0E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14:paraId="1B91B27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14:paraId="646019F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150700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14:paraId="33953C0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14:paraId="6FC643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14:paraId="0180A9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14:paraId="37F939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14:paraId="0AA7A01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14:paraId="72AD2F0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14:paraId="040B7B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14:paraId="7F74B4D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（6）乙方及其工作人员不得有其他可能影响廉洁从业的行为。</w:t>
      </w:r>
    </w:p>
    <w:p w14:paraId="6301BC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14:paraId="73A1109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4A6A0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14:paraId="186770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14:paraId="70377D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permStart w:id="13" w:edGrp="everyone"/>
      <w:r>
        <w:rPr>
          <w:rFonts w:hint="eastAsia" w:ascii="仿宋_GB2312" w:hAnsi="仿宋_GB2312" w:eastAsia="仿宋_GB2312" w:cs="仿宋_GB2312"/>
          <w:color w:val="auto"/>
          <w:sz w:val="28"/>
          <w:szCs w:val="28"/>
          <w:highlight w:val="none"/>
          <w:u w:val="single"/>
          <w:lang w:val="en-US" w:eastAsia="zh-CN"/>
        </w:rPr>
        <w:t xml:space="preserve">                             </w:t>
      </w:r>
      <w:permEnd w:id="13"/>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14:paraId="060665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lang w:val="en-US" w:eastAsia="zh-CN"/>
        </w:rPr>
        <w:t>份。</w:t>
      </w:r>
    </w:p>
    <w:p w14:paraId="0C76914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1938AE6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3BDA304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7DEFB3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rPr>
        <w:t>或</w:t>
      </w:r>
    </w:p>
    <w:p w14:paraId="4A924C9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1C5CC43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14:paraId="7A06A240">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p>
    <w:p w14:paraId="744ACC02">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2</w:t>
      </w:r>
      <w:r>
        <w:rPr>
          <w:rFonts w:hint="eastAsia" w:ascii="仿宋_GB2312" w:hAnsi="仿宋_GB2312" w:eastAsia="仿宋_GB2312" w:cs="仿宋_GB2312"/>
          <w:b/>
          <w:color w:val="auto"/>
          <w:sz w:val="28"/>
          <w:szCs w:val="28"/>
          <w:highlight w:val="none"/>
        </w:rPr>
        <w:t>：</w:t>
      </w:r>
    </w:p>
    <w:p w14:paraId="78BB26C4">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14:paraId="7DBAF322">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14:paraId="4BFF88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permStart w:id="14" w:edGrp="everyone"/>
      <w:r>
        <w:rPr>
          <w:rFonts w:hint="eastAsia" w:ascii="仿宋_GB2312" w:hAnsi="仿宋_GB2312" w:eastAsia="仿宋_GB2312" w:cs="仿宋_GB2312"/>
          <w:color w:val="auto"/>
          <w:spacing w:val="0"/>
          <w:sz w:val="28"/>
          <w:szCs w:val="28"/>
          <w:highlight w:val="none"/>
          <w:u w:val="single"/>
          <w:lang w:val="en-US" w:eastAsia="zh-CN"/>
        </w:rPr>
        <w:t xml:space="preserve">                                </w:t>
      </w:r>
      <w:permEnd w:id="14"/>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w:t>
      </w:r>
      <w:r>
        <w:rPr>
          <w:rFonts w:hint="eastAsia" w:ascii="仿宋_GB2312" w:hAnsi="仿宋_GB2312" w:eastAsia="仿宋_GB2312" w:cs="仿宋_GB2312"/>
          <w:color w:val="auto"/>
          <w:sz w:val="28"/>
          <w:szCs w:val="28"/>
          <w:highlight w:val="none"/>
          <w:lang w:val="en-US" w:eastAsia="zh-CN"/>
        </w:rPr>
        <w:t>做</w:t>
      </w:r>
      <w:r>
        <w:rPr>
          <w:rFonts w:hint="eastAsia" w:ascii="仿宋_GB2312" w:hAnsi="仿宋_GB2312" w:eastAsia="仿宋_GB2312" w:cs="仿宋_GB2312"/>
          <w:color w:val="auto"/>
          <w:sz w:val="28"/>
          <w:szCs w:val="28"/>
          <w:highlight w:val="none"/>
        </w:rPr>
        <w:t>好本项目的安全管理工作，本项目</w:t>
      </w:r>
      <w:r>
        <w:rPr>
          <w:rFonts w:hint="eastAsia" w:ascii="仿宋_GB2312" w:hAnsi="仿宋_GB2312" w:eastAsia="仿宋_GB2312" w:cs="仿宋_GB2312"/>
          <w:color w:val="auto"/>
          <w:sz w:val="28"/>
          <w:szCs w:val="28"/>
          <w:highlight w:val="none"/>
          <w:lang w:val="en-US" w:eastAsia="zh-CN"/>
        </w:rPr>
        <w:t>采购人</w:t>
      </w:r>
      <w:r>
        <w:rPr>
          <w:rFonts w:hint="eastAsia" w:ascii="仿宋_GB2312" w:hAnsi="仿宋_GB2312" w:eastAsia="仿宋_GB2312" w:cs="仿宋_GB2312"/>
          <w:color w:val="auto"/>
          <w:sz w:val="28"/>
          <w:szCs w:val="28"/>
          <w:highlight w:val="none"/>
          <w:u w:val="single"/>
          <w:lang w:val="en-US" w:eastAsia="zh-CN"/>
        </w:rPr>
        <w:t xml:space="preserve"> 安徽省经工物资有限公司 </w:t>
      </w:r>
      <w:r>
        <w:rPr>
          <w:rFonts w:hint="eastAsia" w:ascii="仿宋_GB2312" w:hAnsi="仿宋_GB2312" w:eastAsia="仿宋_GB2312" w:cs="仿宋_GB2312"/>
          <w:color w:val="auto"/>
          <w:sz w:val="28"/>
          <w:szCs w:val="28"/>
          <w:highlight w:val="none"/>
          <w:lang w:val="en-US" w:eastAsia="zh-CN"/>
        </w:rPr>
        <w:t>（采购人名称，以下简称甲方）与该项目的供货商</w:t>
      </w:r>
      <w:permStart w:id="15" w:edGrp="everyone"/>
      <w:r>
        <w:rPr>
          <w:rFonts w:hint="eastAsia" w:ascii="仿宋_GB2312" w:hAnsi="仿宋_GB2312" w:eastAsia="仿宋_GB2312" w:cs="仿宋_GB2312"/>
          <w:color w:val="auto"/>
          <w:sz w:val="28"/>
          <w:szCs w:val="28"/>
          <w:highlight w:val="none"/>
          <w:u w:val="single"/>
          <w:lang w:val="en-US" w:eastAsia="zh-CN"/>
        </w:rPr>
        <w:t xml:space="preserve">              </w:t>
      </w:r>
      <w:permEnd w:id="15"/>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14:paraId="4B164D8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w:t>
      </w:r>
      <w:r>
        <w:rPr>
          <w:rFonts w:hint="eastAsia" w:ascii="仿宋_GB2312" w:hAnsi="仿宋_GB2312" w:eastAsia="仿宋_GB2312" w:cs="仿宋_GB2312"/>
          <w:color w:val="auto"/>
          <w:sz w:val="28"/>
          <w:szCs w:val="28"/>
          <w:highlight w:val="none"/>
          <w:lang w:val="en-US" w:eastAsia="zh-CN"/>
        </w:rPr>
        <w:t>国</w:t>
      </w:r>
      <w:r>
        <w:rPr>
          <w:rFonts w:hint="eastAsia" w:ascii="仿宋_GB2312" w:hAnsi="仿宋_GB2312" w:eastAsia="仿宋_GB2312" w:cs="仿宋_GB2312"/>
          <w:color w:val="auto"/>
          <w:sz w:val="28"/>
          <w:szCs w:val="28"/>
          <w:highlight w:val="none"/>
        </w:rPr>
        <w:t>道路交通安全法》、《</w:t>
      </w:r>
      <w:r>
        <w:rPr>
          <w:rFonts w:hint="eastAsia" w:ascii="仿宋_GB2312" w:hAnsi="仿宋_GB2312" w:eastAsia="仿宋_GB2312" w:cs="仿宋_GB2312"/>
          <w:color w:val="auto"/>
          <w:sz w:val="28"/>
          <w:szCs w:val="28"/>
          <w:highlight w:val="none"/>
          <w:lang w:val="en-US" w:eastAsia="zh-CN"/>
        </w:rPr>
        <w:t>中华人民共和国安全生产法</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、《中华人民共和国环境保护法》</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rPr>
        <w:t>相关安全法律、行政法规和规章，在平等、自愿、公平和诚实信用的原则下，双方就</w:t>
      </w:r>
      <w:r>
        <w:rPr>
          <w:rFonts w:hint="eastAsia" w:ascii="仿宋_GB2312" w:hAnsi="仿宋_GB2312" w:eastAsia="仿宋_GB2312" w:cs="仿宋_GB2312"/>
          <w:color w:val="auto"/>
          <w:sz w:val="28"/>
          <w:szCs w:val="28"/>
          <w:highlight w:val="none"/>
          <w:lang w:val="en-US" w:eastAsia="zh-CN"/>
        </w:rPr>
        <w:t>材料供应、运输、卸货、安装等</w:t>
      </w:r>
      <w:r>
        <w:rPr>
          <w:rFonts w:hint="eastAsia" w:ascii="仿宋_GB2312" w:hAnsi="仿宋_GB2312" w:eastAsia="仿宋_GB2312" w:cs="仿宋_GB2312"/>
          <w:color w:val="auto"/>
          <w:sz w:val="28"/>
          <w:szCs w:val="28"/>
          <w:highlight w:val="none"/>
        </w:rPr>
        <w:t>安全事项协商一致，双方达成如下协议：</w:t>
      </w:r>
    </w:p>
    <w:p w14:paraId="61F02F0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14:paraId="29AFE1C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14:paraId="3346E5F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14:paraId="395A7C4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14:paraId="3702E1E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14:paraId="1879B67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5173D0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14:paraId="71A546E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14:paraId="4360A8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14:paraId="34331A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14:paraId="4961DD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在甲方运输场地内的运输、材料卸货、安装等安全</w:t>
      </w:r>
      <w:r>
        <w:rPr>
          <w:rFonts w:hint="eastAsia" w:ascii="仿宋_GB2312" w:hAnsi="仿宋_GB2312" w:eastAsia="仿宋_GB2312" w:cs="仿宋_GB2312"/>
          <w:color w:val="auto"/>
          <w:sz w:val="28"/>
          <w:szCs w:val="28"/>
          <w:highlight w:val="none"/>
        </w:rPr>
        <w:t>，如发生各类人身、财产事故，造成的一切损失均由乙方负责承担，甲方概不负责。</w:t>
      </w:r>
    </w:p>
    <w:p w14:paraId="36D51C0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14:paraId="7072748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14:paraId="234A10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十三、</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叁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壹  </w:t>
      </w:r>
      <w:r>
        <w:rPr>
          <w:rFonts w:hint="eastAsia" w:ascii="仿宋_GB2312" w:hAnsi="仿宋_GB2312" w:eastAsia="仿宋_GB2312" w:cs="仿宋_GB2312"/>
          <w:color w:val="auto"/>
          <w:sz w:val="28"/>
          <w:szCs w:val="28"/>
          <w:highlight w:val="none"/>
        </w:rPr>
        <w:t>份。</w:t>
      </w:r>
    </w:p>
    <w:p w14:paraId="5F37D6B8">
      <w:pPr>
        <w:pStyle w:val="2"/>
        <w:widowControl w:val="0"/>
        <w:numPr>
          <w:ilvl w:val="0"/>
          <w:numId w:val="0"/>
        </w:numPr>
        <w:spacing w:after="120"/>
        <w:jc w:val="both"/>
        <w:rPr>
          <w:rFonts w:hint="eastAsia"/>
          <w:color w:val="auto"/>
          <w:highlight w:val="none"/>
        </w:rPr>
      </w:pPr>
    </w:p>
    <w:p w14:paraId="4B89D4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p>
    <w:p w14:paraId="78DC61A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14:paraId="6D4138D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14:paraId="252E66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14:paraId="381E3B36">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14:paraId="073F26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14:paraId="397ACF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4C84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18BD2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CD36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308FBB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526EB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66618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6120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454D9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14:paraId="7E2E439F">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59F73C35">
      <w:pPr>
        <w:keepNext w:val="0"/>
        <w:keepLines w:val="0"/>
        <w:pageBreakBefore w:val="0"/>
        <w:kinsoku/>
        <w:overflowPunct/>
        <w:autoSpaceDE/>
        <w:autoSpaceDN/>
        <w:bidi w:val="0"/>
        <w:adjustRightInd/>
        <w:snapToGrid/>
        <w:spacing w:line="560" w:lineRule="exact"/>
        <w:ind w:firstLine="562" w:firstLineChars="200"/>
        <w:jc w:val="both"/>
        <w:rPr>
          <w:rFonts w:hint="eastAsia" w:ascii="仿宋_GB2312" w:hAnsi="仿宋_GB2312" w:eastAsia="仿宋_GB2312" w:cs="仿宋_GB2312"/>
          <w:b/>
          <w:color w:val="auto"/>
          <w:sz w:val="28"/>
          <w:szCs w:val="28"/>
          <w:highlight w:val="none"/>
        </w:rPr>
      </w:pPr>
    </w:p>
    <w:p w14:paraId="6CC96791">
      <w:pPr>
        <w:pStyle w:val="20"/>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3</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14:paraId="08119ECB">
      <w:pPr>
        <w:pStyle w:val="20"/>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14:paraId="3714D558">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eastAsia"/>
          <w:color w:val="auto"/>
          <w:highlight w:val="none"/>
          <w:lang w:val="en-US" w:eastAsia="zh-CN"/>
        </w:rPr>
      </w:pPr>
      <w:r>
        <w:rPr>
          <w:rFonts w:hint="eastAsia"/>
          <w:color w:val="auto"/>
          <w:highlight w:val="none"/>
          <w:lang w:val="en-US" w:eastAsia="zh-CN"/>
        </w:rPr>
        <w:t xml:space="preserve"> </w:t>
      </w:r>
    </w:p>
    <w:p w14:paraId="61702EFC">
      <w:pPr>
        <w:rPr>
          <w:color w:val="auto"/>
        </w:rPr>
      </w:pPr>
    </w:p>
    <w:p w14:paraId="1A3E8B57">
      <w:pPr>
        <w:pStyle w:val="2"/>
        <w:rPr>
          <w:color w:val="auto"/>
        </w:rPr>
      </w:pPr>
    </w:p>
    <w:p w14:paraId="6B60D99A">
      <w:pPr>
        <w:pStyle w:val="3"/>
        <w:rPr>
          <w:color w:val="auto"/>
        </w:rPr>
      </w:pPr>
    </w:p>
    <w:p w14:paraId="6ED9786D">
      <w:pPr>
        <w:pStyle w:val="4"/>
        <w:rPr>
          <w:color w:val="auto"/>
        </w:rPr>
      </w:pPr>
    </w:p>
    <w:p w14:paraId="32D19E04">
      <w:pPr>
        <w:rPr>
          <w:color w:val="auto"/>
        </w:rPr>
      </w:pPr>
    </w:p>
    <w:p w14:paraId="1F41A7FD">
      <w:pPr>
        <w:pStyle w:val="2"/>
        <w:rPr>
          <w:color w:val="auto"/>
        </w:rPr>
      </w:pPr>
    </w:p>
    <w:p w14:paraId="1A2DB473">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highlight w:val="none"/>
          <w:lang w:val="en-US" w:eastAsia="zh-CN"/>
        </w:rPr>
      </w:pPr>
    </w:p>
    <w:p w14:paraId="44C7AAEA">
      <w:pPr>
        <w:pStyle w:val="11"/>
        <w:bidi w:val="0"/>
        <w:rPr>
          <w:rFonts w:hint="eastAsia"/>
          <w:color w:val="auto"/>
          <w:highlight w:val="none"/>
        </w:rPr>
      </w:pPr>
    </w:p>
    <w:p w14:paraId="2A3C4900">
      <w:pPr>
        <w:pStyle w:val="33"/>
        <w:jc w:val="center"/>
        <w:rPr>
          <w:rFonts w:hint="eastAsia" w:ascii="宋体" w:hAnsi="宋体" w:eastAsia="宋体" w:cs="宋体"/>
          <w:b/>
          <w:bCs/>
          <w:color w:val="auto"/>
          <w:sz w:val="28"/>
          <w:szCs w:val="28"/>
          <w:highlight w:val="none"/>
          <w:lang w:val="en-US" w:eastAsia="zh-CN"/>
        </w:rPr>
      </w:pPr>
    </w:p>
    <w:p w14:paraId="1759D57E">
      <w:pPr>
        <w:pStyle w:val="33"/>
        <w:jc w:val="center"/>
        <w:rPr>
          <w:rFonts w:hint="eastAsia" w:ascii="宋体" w:hAnsi="宋体" w:eastAsia="宋体" w:cs="宋体"/>
          <w:b/>
          <w:bCs/>
          <w:color w:val="auto"/>
          <w:sz w:val="28"/>
          <w:szCs w:val="28"/>
          <w:highlight w:val="none"/>
          <w:lang w:val="en-US" w:eastAsia="zh-CN"/>
        </w:rPr>
      </w:pPr>
    </w:p>
    <w:p w14:paraId="4C149A90">
      <w:pPr>
        <w:pStyle w:val="33"/>
        <w:jc w:val="center"/>
        <w:rPr>
          <w:rFonts w:hint="eastAsia" w:ascii="宋体" w:hAnsi="宋体" w:eastAsia="宋体" w:cs="宋体"/>
          <w:b/>
          <w:bCs/>
          <w:color w:val="auto"/>
          <w:sz w:val="28"/>
          <w:szCs w:val="28"/>
          <w:highlight w:val="none"/>
          <w:lang w:val="en-US" w:eastAsia="zh-CN"/>
        </w:rPr>
      </w:pPr>
    </w:p>
    <w:p w14:paraId="1CB452E7">
      <w:pPr>
        <w:pStyle w:val="33"/>
        <w:jc w:val="center"/>
        <w:rPr>
          <w:rFonts w:hint="eastAsia" w:ascii="宋体" w:hAnsi="宋体" w:eastAsia="宋体" w:cs="宋体"/>
          <w:b/>
          <w:bCs/>
          <w:color w:val="auto"/>
          <w:sz w:val="28"/>
          <w:szCs w:val="28"/>
          <w:highlight w:val="none"/>
          <w:lang w:val="en-US" w:eastAsia="zh-CN"/>
        </w:rPr>
      </w:pPr>
    </w:p>
    <w:p w14:paraId="563846A0">
      <w:pPr>
        <w:pStyle w:val="33"/>
        <w:jc w:val="center"/>
        <w:rPr>
          <w:rFonts w:hint="eastAsia" w:ascii="宋体" w:hAnsi="宋体" w:eastAsia="宋体" w:cs="宋体"/>
          <w:b/>
          <w:bCs/>
          <w:color w:val="auto"/>
          <w:sz w:val="28"/>
          <w:szCs w:val="28"/>
          <w:highlight w:val="none"/>
          <w:lang w:val="en-US" w:eastAsia="zh-CN"/>
        </w:rPr>
      </w:pPr>
    </w:p>
    <w:p w14:paraId="22ED5897">
      <w:pPr>
        <w:pStyle w:val="33"/>
        <w:jc w:val="center"/>
        <w:rPr>
          <w:rFonts w:hint="eastAsia" w:ascii="宋体" w:hAnsi="宋体" w:eastAsia="宋体" w:cs="宋体"/>
          <w:b/>
          <w:bCs/>
          <w:color w:val="auto"/>
          <w:sz w:val="28"/>
          <w:szCs w:val="28"/>
          <w:highlight w:val="none"/>
          <w:lang w:val="en-US" w:eastAsia="zh-CN"/>
        </w:rPr>
      </w:pPr>
    </w:p>
    <w:p w14:paraId="118749DD">
      <w:pPr>
        <w:pStyle w:val="33"/>
        <w:jc w:val="center"/>
        <w:rPr>
          <w:rFonts w:hint="eastAsia" w:ascii="宋体" w:hAnsi="宋体" w:eastAsia="宋体" w:cs="宋体"/>
          <w:b/>
          <w:bCs/>
          <w:color w:val="auto"/>
          <w:sz w:val="28"/>
          <w:szCs w:val="28"/>
          <w:highlight w:val="none"/>
          <w:lang w:val="en-US" w:eastAsia="zh-CN"/>
        </w:rPr>
      </w:pPr>
    </w:p>
    <w:p w14:paraId="608E972F">
      <w:pPr>
        <w:pStyle w:val="33"/>
        <w:jc w:val="center"/>
        <w:rPr>
          <w:rFonts w:hint="eastAsia" w:ascii="宋体" w:hAnsi="宋体" w:eastAsia="宋体" w:cs="宋体"/>
          <w:b/>
          <w:bCs/>
          <w:color w:val="auto"/>
          <w:sz w:val="28"/>
          <w:szCs w:val="28"/>
          <w:highlight w:val="none"/>
          <w:lang w:val="en-US" w:eastAsia="zh-CN"/>
        </w:rPr>
      </w:pPr>
    </w:p>
    <w:p w14:paraId="3F970EF5">
      <w:pPr>
        <w:pStyle w:val="33"/>
        <w:jc w:val="center"/>
        <w:rPr>
          <w:rFonts w:hint="eastAsia" w:ascii="宋体" w:hAnsi="宋体" w:eastAsia="宋体" w:cs="宋体"/>
          <w:b/>
          <w:bCs/>
          <w:color w:val="auto"/>
          <w:sz w:val="28"/>
          <w:szCs w:val="28"/>
          <w:highlight w:val="none"/>
          <w:lang w:val="en-US" w:eastAsia="zh-CN"/>
        </w:rPr>
      </w:pPr>
    </w:p>
    <w:p w14:paraId="57B018B5">
      <w:pPr>
        <w:pStyle w:val="33"/>
        <w:jc w:val="center"/>
        <w:rPr>
          <w:rFonts w:hint="eastAsia" w:ascii="宋体" w:hAnsi="宋体" w:eastAsia="宋体" w:cs="宋体"/>
          <w:b/>
          <w:bCs/>
          <w:color w:val="auto"/>
          <w:sz w:val="28"/>
          <w:szCs w:val="28"/>
          <w:highlight w:val="none"/>
          <w:lang w:val="en-US" w:eastAsia="zh-CN"/>
        </w:rPr>
      </w:pPr>
    </w:p>
    <w:p w14:paraId="65A8F7E8">
      <w:pPr>
        <w:pStyle w:val="33"/>
        <w:jc w:val="center"/>
        <w:rPr>
          <w:rFonts w:hint="eastAsia" w:ascii="宋体" w:hAnsi="宋体" w:eastAsia="宋体" w:cs="宋体"/>
          <w:b/>
          <w:bCs/>
          <w:color w:val="auto"/>
          <w:sz w:val="28"/>
          <w:szCs w:val="28"/>
          <w:highlight w:val="none"/>
          <w:lang w:val="en-US" w:eastAsia="zh-CN"/>
        </w:rPr>
      </w:pPr>
    </w:p>
    <w:p w14:paraId="0E8C267E">
      <w:pPr>
        <w:pStyle w:val="33"/>
        <w:jc w:val="center"/>
        <w:rPr>
          <w:rFonts w:hint="eastAsia" w:ascii="宋体" w:hAnsi="宋体" w:eastAsia="宋体" w:cs="宋体"/>
          <w:b/>
          <w:bCs/>
          <w:color w:val="auto"/>
          <w:sz w:val="28"/>
          <w:szCs w:val="28"/>
          <w:highlight w:val="none"/>
          <w:lang w:val="en-US" w:eastAsia="zh-CN"/>
        </w:rPr>
      </w:pPr>
    </w:p>
    <w:p w14:paraId="297C38F8">
      <w:pPr>
        <w:pStyle w:val="5"/>
        <w:numPr>
          <w:ilvl w:val="255"/>
          <w:numId w:val="0"/>
        </w:numPr>
        <w:spacing w:before="312" w:after="312"/>
        <w:ind w:left="402"/>
        <w:rPr>
          <w:rFonts w:ascii="Times New Roman" w:hAnsi="Times New Roman" w:eastAsia="宋体" w:cs="Times New Roman"/>
          <w:color w:val="auto"/>
          <w:highlight w:val="none"/>
        </w:rPr>
      </w:pPr>
      <w:bookmarkStart w:id="64" w:name="_Toc15812"/>
      <w:r>
        <w:rPr>
          <w:rFonts w:hint="eastAsia" w:ascii="Times New Roman" w:hAnsi="Times New Roman" w:eastAsia="宋体" w:cs="Times New Roman"/>
          <w:color w:val="auto"/>
          <w:highlight w:val="none"/>
          <w:lang w:val="en-US" w:eastAsia="zh-CN"/>
        </w:rPr>
        <w:t xml:space="preserve">第五章 </w:t>
      </w:r>
      <w:bookmarkStart w:id="65" w:name="_Toc25485"/>
      <w:bookmarkStart w:id="66" w:name="_Toc31285"/>
      <w:r>
        <w:rPr>
          <w:rFonts w:hint="eastAsia" w:ascii="Times New Roman" w:hAnsi="Times New Roman" w:eastAsia="宋体" w:cs="Times New Roman"/>
          <w:color w:val="auto"/>
          <w:highlight w:val="none"/>
          <w:lang w:val="en-US" w:eastAsia="zh-CN"/>
        </w:rPr>
        <w:t>采购需求及清单</w:t>
      </w:r>
      <w:bookmarkEnd w:id="64"/>
      <w:bookmarkEnd w:id="65"/>
      <w:bookmarkEnd w:id="66"/>
    </w:p>
    <w:p w14:paraId="110CBC0C">
      <w:pPr>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材料品牌推荐表</w:t>
      </w:r>
    </w:p>
    <w:p w14:paraId="59E52AAF">
      <w:pPr>
        <w:pStyle w:val="19"/>
        <w:numPr>
          <w:ilvl w:val="0"/>
          <w:numId w:val="0"/>
        </w:numPr>
        <w:jc w:val="both"/>
        <w:rPr>
          <w:rFonts w:hint="eastAsia" w:ascii="宋体" w:hAnsi="宋体" w:cs="宋体"/>
          <w:b/>
          <w:color w:val="auto"/>
          <w:sz w:val="21"/>
          <w:szCs w:val="21"/>
          <w:highlight w:val="none"/>
        </w:rPr>
      </w:pPr>
    </w:p>
    <w:p w14:paraId="4FA5350D">
      <w:pPr>
        <w:pStyle w:val="19"/>
        <w:numPr>
          <w:ilvl w:val="0"/>
          <w:numId w:val="0"/>
        </w:numPr>
        <w:jc w:val="both"/>
        <w:rPr>
          <w:rFonts w:hint="eastAsia" w:ascii="宋体" w:hAnsi="宋体" w:cs="宋体"/>
          <w:b/>
          <w:color w:val="auto"/>
          <w:sz w:val="21"/>
          <w:szCs w:val="21"/>
          <w:highlight w:val="none"/>
        </w:rPr>
      </w:pPr>
    </w:p>
    <w:p w14:paraId="45C5A6E3">
      <w:pPr>
        <w:pStyle w:val="19"/>
        <w:numPr>
          <w:ilvl w:val="0"/>
          <w:numId w:val="3"/>
        </w:numPr>
        <w:ind w:firstLine="0" w:firstLineChars="0"/>
        <w:jc w:val="center"/>
        <w:rPr>
          <w:rFonts w:hint="eastAsia" w:ascii="宋体" w:hAnsi="宋体" w:cs="宋体"/>
          <w:b/>
          <w:color w:val="auto"/>
          <w:sz w:val="21"/>
          <w:szCs w:val="21"/>
          <w:highlight w:val="none"/>
        </w:rPr>
      </w:pPr>
      <w:r>
        <w:rPr>
          <w:rFonts w:hint="eastAsia" w:ascii="宋体" w:hAnsi="宋体" w:cs="宋体"/>
          <w:b/>
          <w:color w:val="auto"/>
          <w:sz w:val="28"/>
          <w:szCs w:val="28"/>
          <w:highlight w:val="none"/>
        </w:rPr>
        <w:t>材料报价清单</w:t>
      </w:r>
    </w:p>
    <w:p w14:paraId="6041B04F">
      <w:pPr>
        <w:snapToGrid w:val="0"/>
        <w:spacing w:line="400" w:lineRule="exact"/>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（清单详见附件）</w:t>
      </w:r>
    </w:p>
    <w:p w14:paraId="2AA64ED5">
      <w:pPr>
        <w:pStyle w:val="2"/>
        <w:rPr>
          <w:rFonts w:hint="eastAsia"/>
          <w:color w:val="auto"/>
          <w:sz w:val="21"/>
          <w:szCs w:val="24"/>
          <w:highlight w:val="none"/>
        </w:rPr>
      </w:pPr>
    </w:p>
    <w:p w14:paraId="42DEFAB8">
      <w:pPr>
        <w:snapToGrid w:val="0"/>
        <w:spacing w:line="400" w:lineRule="exact"/>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1.上述费用包括货物的原材料、生产、包装、运输、</w:t>
      </w:r>
      <w:r>
        <w:rPr>
          <w:rFonts w:hint="eastAsia" w:ascii="宋体" w:hAnsi="宋体" w:cs="宋体"/>
          <w:color w:val="auto"/>
          <w:sz w:val="24"/>
          <w:szCs w:val="24"/>
          <w:highlight w:val="none"/>
          <w:lang w:val="en-US" w:eastAsia="zh-CN"/>
        </w:rPr>
        <w:t>安装费、</w:t>
      </w:r>
      <w:r>
        <w:rPr>
          <w:rFonts w:hint="eastAsia" w:ascii="宋体" w:hAnsi="宋体" w:cs="宋体"/>
          <w:color w:val="auto"/>
          <w:sz w:val="24"/>
          <w:szCs w:val="24"/>
          <w:highlight w:val="none"/>
        </w:rPr>
        <w:t>保险、卸货叉车费（如有）、人工费、卸车费、利润、税费等相关费用。</w:t>
      </w:r>
    </w:p>
    <w:p w14:paraId="75C3E3C7">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2.最终结算以实际供货数量为准，送货时附带相关检测报告。</w:t>
      </w:r>
    </w:p>
    <w:p w14:paraId="3861E4F0">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3.必须按规定提供全部完整无损、全新的产品。</w:t>
      </w:r>
      <w:r>
        <w:rPr>
          <w:rFonts w:hint="eastAsia" w:ascii="宋体" w:hAnsi="宋体" w:cs="宋体"/>
          <w:b/>
          <w:color w:val="auto"/>
          <w:sz w:val="24"/>
          <w:szCs w:val="24"/>
          <w:highlight w:val="none"/>
        </w:rPr>
        <w:t>涉及</w:t>
      </w:r>
      <w:r>
        <w:rPr>
          <w:rFonts w:hint="eastAsia" w:ascii="宋体" w:hAnsi="宋体" w:cs="宋体"/>
          <w:b/>
          <w:color w:val="auto"/>
          <w:sz w:val="24"/>
          <w:szCs w:val="24"/>
          <w:highlight w:val="none"/>
          <w:lang w:val="en-US" w:eastAsia="zh-CN"/>
        </w:rPr>
        <w:t>供应货物第三方</w:t>
      </w:r>
      <w:r>
        <w:rPr>
          <w:rFonts w:hint="eastAsia" w:ascii="宋体" w:hAnsi="宋体" w:cs="宋体"/>
          <w:b/>
          <w:color w:val="auto"/>
          <w:sz w:val="24"/>
          <w:szCs w:val="24"/>
          <w:highlight w:val="none"/>
        </w:rPr>
        <w:t>复试费用均由供应商承担</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含检测样品）</w:t>
      </w:r>
      <w:r>
        <w:rPr>
          <w:rFonts w:hint="eastAsia" w:ascii="宋体" w:hAnsi="宋体" w:cs="宋体"/>
          <w:b/>
          <w:color w:val="auto"/>
          <w:sz w:val="24"/>
          <w:szCs w:val="24"/>
          <w:highlight w:val="none"/>
        </w:rPr>
        <w:t>，抽检频率和批次按国家、行业标准或甲方要求执行。</w:t>
      </w:r>
    </w:p>
    <w:p w14:paraId="4C3D331D">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须在包装外壁醒目位置上永久性标示生产厂家、生产批次、品牌标志、规格型号、唯一性可追溯性编码标识（如二维码）等信息。</w:t>
      </w:r>
    </w:p>
    <w:p w14:paraId="77442FF6">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供应货物的</w:t>
      </w:r>
      <w:r>
        <w:rPr>
          <w:rFonts w:hint="eastAsia" w:ascii="宋体" w:hAnsi="宋体" w:cs="宋体"/>
          <w:color w:val="auto"/>
          <w:sz w:val="24"/>
          <w:szCs w:val="24"/>
          <w:highlight w:val="none"/>
        </w:rPr>
        <w:t>供货进度应满足采购人工程进度分批次实施的安排和要求，</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人应充分理解并全力配合采购人</w:t>
      </w:r>
      <w:r>
        <w:rPr>
          <w:rFonts w:hint="eastAsia" w:ascii="宋体" w:hAnsi="宋体" w:cs="宋体"/>
          <w:color w:val="auto"/>
          <w:sz w:val="24"/>
          <w:szCs w:val="24"/>
          <w:highlight w:val="none"/>
          <w:lang w:val="en-US" w:eastAsia="zh-CN"/>
        </w:rPr>
        <w:t>关于供应货物的</w:t>
      </w:r>
      <w:r>
        <w:rPr>
          <w:rFonts w:hint="eastAsia" w:ascii="宋体" w:hAnsi="宋体" w:cs="宋体"/>
          <w:color w:val="auto"/>
          <w:sz w:val="24"/>
          <w:szCs w:val="24"/>
          <w:highlight w:val="none"/>
        </w:rPr>
        <w:t>采购、进场工作，并承担因送货次数增加而引起的运输成本增加等相应风险。</w:t>
      </w:r>
    </w:p>
    <w:p w14:paraId="41DC54CF">
      <w:pPr>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人对提供的</w:t>
      </w:r>
      <w:r>
        <w:rPr>
          <w:rFonts w:hint="eastAsia" w:ascii="宋体" w:hAnsi="宋体" w:cs="宋体"/>
          <w:color w:val="auto"/>
          <w:sz w:val="24"/>
          <w:szCs w:val="24"/>
          <w:highlight w:val="none"/>
          <w:lang w:val="en-US" w:eastAsia="zh-CN"/>
        </w:rPr>
        <w:t>货物</w:t>
      </w:r>
      <w:r>
        <w:rPr>
          <w:rFonts w:hint="eastAsia" w:ascii="宋体" w:hAnsi="宋体" w:cs="宋体"/>
          <w:color w:val="auto"/>
          <w:sz w:val="24"/>
          <w:szCs w:val="24"/>
          <w:highlight w:val="none"/>
        </w:rPr>
        <w:t>质量负总责，材料进场应按程序履行报验、交接手续；因</w:t>
      </w:r>
      <w:r>
        <w:rPr>
          <w:rFonts w:hint="eastAsia" w:ascii="宋体" w:hAnsi="宋体" w:cs="宋体"/>
          <w:color w:val="auto"/>
          <w:sz w:val="24"/>
          <w:szCs w:val="24"/>
          <w:highlight w:val="none"/>
          <w:lang w:val="en-US" w:eastAsia="zh-CN"/>
        </w:rPr>
        <w:t>供应货物</w:t>
      </w:r>
      <w:r>
        <w:rPr>
          <w:rFonts w:hint="eastAsia" w:ascii="宋体" w:hAnsi="宋体" w:cs="宋体"/>
          <w:color w:val="auto"/>
          <w:sz w:val="24"/>
          <w:szCs w:val="24"/>
          <w:highlight w:val="none"/>
        </w:rPr>
        <w:t>材料质量问题，将视作违约，</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人须赔偿由此造成返工的全部工程建设费用及其他一切损失，同时由采购人追究</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人的违约责任，情节严重的，依法追究相关责任。</w:t>
      </w:r>
    </w:p>
    <w:p w14:paraId="68190187">
      <w:pPr>
        <w:snapToGrid w:val="0"/>
        <w:spacing w:line="400" w:lineRule="exact"/>
        <w:ind w:firstLine="480" w:firstLineChars="200"/>
        <w:jc w:val="left"/>
        <w:rPr>
          <w:rFonts w:hint="eastAsia" w:ascii="宋体" w:hAnsi="宋体" w:cs="宋体"/>
          <w:color w:val="auto"/>
          <w:sz w:val="24"/>
          <w:szCs w:val="24"/>
          <w:highlight w:val="none"/>
        </w:rPr>
      </w:pPr>
    </w:p>
    <w:p w14:paraId="04BA7EFC">
      <w:pPr>
        <w:spacing w:beforeLines="0" w:afterLines="0"/>
        <w:rPr>
          <w:rFonts w:hint="default"/>
          <w:color w:val="auto"/>
          <w:sz w:val="21"/>
          <w:szCs w:val="24"/>
          <w:highlight w:val="none"/>
        </w:rPr>
      </w:pPr>
    </w:p>
    <w:p w14:paraId="2B294AE4">
      <w:pPr>
        <w:bidi w:val="0"/>
        <w:rPr>
          <w:rFonts w:hint="eastAsia"/>
          <w:color w:val="auto"/>
          <w:highlight w:val="none"/>
          <w:lang w:val="en-US" w:eastAsia="zh-CN"/>
        </w:rPr>
      </w:pPr>
    </w:p>
    <w:p w14:paraId="621B7C68">
      <w:pPr>
        <w:bidi w:val="0"/>
        <w:rPr>
          <w:rFonts w:hint="eastAsia"/>
          <w:color w:val="auto"/>
          <w:highlight w:val="none"/>
          <w:lang w:val="en-US" w:eastAsia="zh-CN"/>
        </w:rPr>
      </w:pPr>
    </w:p>
    <w:p w14:paraId="3D82E133">
      <w:pPr>
        <w:bidi w:val="0"/>
        <w:rPr>
          <w:rFonts w:hint="eastAsia"/>
          <w:color w:val="auto"/>
          <w:highlight w:val="none"/>
          <w:lang w:val="en-US" w:eastAsia="zh-CN"/>
        </w:rPr>
      </w:pPr>
    </w:p>
    <w:p w14:paraId="31AE0F03">
      <w:pPr>
        <w:bidi w:val="0"/>
        <w:rPr>
          <w:rFonts w:hint="eastAsia"/>
          <w:color w:val="auto"/>
          <w:highlight w:val="none"/>
          <w:lang w:val="en-US" w:eastAsia="zh-CN"/>
        </w:rPr>
      </w:pPr>
    </w:p>
    <w:p w14:paraId="7768D7FB">
      <w:pPr>
        <w:bidi w:val="0"/>
        <w:rPr>
          <w:rFonts w:hint="eastAsia"/>
          <w:color w:val="auto"/>
          <w:highlight w:val="none"/>
          <w:lang w:val="en-US" w:eastAsia="zh-CN"/>
        </w:rPr>
      </w:pPr>
    </w:p>
    <w:p w14:paraId="3624D419">
      <w:pPr>
        <w:bidi w:val="0"/>
        <w:rPr>
          <w:rFonts w:hint="eastAsia"/>
          <w:color w:val="auto"/>
          <w:highlight w:val="none"/>
          <w:lang w:val="en-US" w:eastAsia="zh-CN"/>
        </w:rPr>
      </w:pPr>
    </w:p>
    <w:p w14:paraId="1CA144A5">
      <w:pPr>
        <w:bidi w:val="0"/>
        <w:rPr>
          <w:rFonts w:hint="eastAsia"/>
          <w:color w:val="auto"/>
          <w:highlight w:val="none"/>
          <w:lang w:val="en-US" w:eastAsia="zh-CN"/>
        </w:rPr>
      </w:pPr>
    </w:p>
    <w:p w14:paraId="0C026B4F">
      <w:pPr>
        <w:pStyle w:val="5"/>
        <w:keepNext/>
        <w:keepLines/>
        <w:pageBreakBefore w:val="0"/>
        <w:widowControl w:val="0"/>
        <w:numPr>
          <w:ilvl w:val="255"/>
          <w:numId w:val="0"/>
        </w:numPr>
        <w:kinsoku/>
        <w:wordWrap/>
        <w:overflowPunct/>
        <w:topLinePunct w:val="0"/>
        <w:autoSpaceDE/>
        <w:autoSpaceDN/>
        <w:bidi w:val="0"/>
        <w:adjustRightInd/>
        <w:snapToGrid/>
        <w:spacing w:beforeLines="0" w:afterLines="0"/>
        <w:jc w:val="both"/>
        <w:textAlignment w:val="auto"/>
        <w:rPr>
          <w:rFonts w:hint="eastAsia" w:ascii="Times New Roman" w:hAnsi="Times New Roman" w:eastAsia="宋体" w:cs="Times New Roman"/>
          <w:color w:val="auto"/>
          <w:highlight w:val="none"/>
          <w:lang w:val="en-US" w:eastAsia="zh-CN"/>
        </w:rPr>
      </w:pPr>
    </w:p>
    <w:p w14:paraId="7A209A64">
      <w:pPr>
        <w:rPr>
          <w:rFonts w:hint="eastAsia"/>
          <w:color w:val="auto"/>
          <w:highlight w:val="none"/>
          <w:lang w:val="en-US" w:eastAsia="zh-CN"/>
        </w:rPr>
      </w:pPr>
    </w:p>
    <w:p w14:paraId="79600E89">
      <w:pPr>
        <w:pStyle w:val="5"/>
        <w:keepNext/>
        <w:keepLines/>
        <w:pageBreakBefore w:val="0"/>
        <w:widowControl w:val="0"/>
        <w:numPr>
          <w:ilvl w:val="255"/>
          <w:numId w:val="0"/>
        </w:numPr>
        <w:kinsoku/>
        <w:wordWrap/>
        <w:overflowPunct/>
        <w:topLinePunct w:val="0"/>
        <w:autoSpaceDE/>
        <w:autoSpaceDN/>
        <w:bidi w:val="0"/>
        <w:adjustRightInd/>
        <w:snapToGrid/>
        <w:spacing w:beforeLines="0" w:afterLines="0"/>
        <w:ind w:left="391"/>
        <w:jc w:val="center"/>
        <w:textAlignment w:val="auto"/>
        <w:rPr>
          <w:rFonts w:hint="eastAsia" w:ascii="Times New Roman" w:hAnsi="Times New Roman" w:eastAsia="宋体" w:cs="Times New Roman"/>
          <w:color w:val="auto"/>
          <w:highlight w:val="none"/>
        </w:rPr>
      </w:pPr>
      <w:bookmarkStart w:id="67" w:name="_Toc2048"/>
      <w:r>
        <w:rPr>
          <w:rFonts w:hint="eastAsia" w:ascii="Times New Roman" w:hAnsi="Times New Roman" w:eastAsia="宋体" w:cs="Times New Roman"/>
          <w:color w:val="auto"/>
          <w:highlight w:val="none"/>
          <w:lang w:val="en-US" w:eastAsia="zh-CN"/>
        </w:rPr>
        <w:t xml:space="preserve">第六章 </w:t>
      </w:r>
      <w:r>
        <w:rPr>
          <w:rFonts w:hint="eastAsia" w:ascii="Times New Roman" w:hAnsi="Times New Roman" w:eastAsia="宋体" w:cs="Times New Roman"/>
          <w:color w:val="auto"/>
          <w:highlight w:val="none"/>
        </w:rPr>
        <w:t>响应文件格式</w:t>
      </w:r>
      <w:bookmarkEnd w:id="67"/>
    </w:p>
    <w:p w14:paraId="09D6E9D9">
      <w:pPr>
        <w:pStyle w:val="7"/>
        <w:rPr>
          <w:rFonts w:hint="eastAsia" w:ascii="方正小标宋简体" w:hAnsi="方正小标宋简体" w:eastAsia="方正小标宋简体" w:cs="方正小标宋简体"/>
          <w:color w:val="auto"/>
          <w:kern w:val="2"/>
          <w:sz w:val="44"/>
          <w:szCs w:val="44"/>
          <w:highlight w:val="none"/>
          <w:u w:val="single"/>
        </w:rPr>
      </w:pPr>
      <w:bookmarkStart w:id="68" w:name="_Toc26419"/>
    </w:p>
    <w:p w14:paraId="6E954DF9">
      <w:pPr>
        <w:rPr>
          <w:rFonts w:hint="eastAsia" w:ascii="方正小标宋简体" w:hAnsi="方正小标宋简体" w:eastAsia="方正小标宋简体" w:cs="方正小标宋简体"/>
          <w:color w:val="auto"/>
          <w:kern w:val="2"/>
          <w:sz w:val="44"/>
          <w:szCs w:val="44"/>
          <w:highlight w:val="none"/>
          <w:u w:val="single"/>
        </w:rPr>
      </w:pPr>
    </w:p>
    <w:p w14:paraId="7078C935">
      <w:pPr>
        <w:pStyle w:val="2"/>
        <w:rPr>
          <w:rFonts w:hint="eastAsia" w:ascii="方正小标宋简体" w:hAnsi="方正小标宋简体" w:eastAsia="方正小标宋简体" w:cs="方正小标宋简体"/>
          <w:color w:val="auto"/>
          <w:kern w:val="2"/>
          <w:sz w:val="44"/>
          <w:szCs w:val="44"/>
          <w:highlight w:val="none"/>
          <w:u w:val="single"/>
        </w:rPr>
      </w:pPr>
    </w:p>
    <w:p w14:paraId="3514E7CF">
      <w:pPr>
        <w:pStyle w:val="3"/>
        <w:rPr>
          <w:rFonts w:hint="eastAsia" w:ascii="方正小标宋简体" w:hAnsi="方正小标宋简体" w:eastAsia="方正小标宋简体" w:cs="方正小标宋简体"/>
          <w:color w:val="auto"/>
          <w:kern w:val="2"/>
          <w:sz w:val="44"/>
          <w:szCs w:val="44"/>
          <w:highlight w:val="none"/>
          <w:u w:val="single"/>
        </w:rPr>
      </w:pPr>
    </w:p>
    <w:p w14:paraId="367D7D36">
      <w:pPr>
        <w:pStyle w:val="4"/>
        <w:rPr>
          <w:rFonts w:hint="eastAsia" w:ascii="方正小标宋简体" w:hAnsi="方正小标宋简体" w:eastAsia="方正小标宋简体" w:cs="方正小标宋简体"/>
          <w:color w:val="auto"/>
          <w:kern w:val="2"/>
          <w:sz w:val="44"/>
          <w:szCs w:val="44"/>
          <w:highlight w:val="none"/>
          <w:u w:val="single"/>
        </w:rPr>
      </w:pPr>
    </w:p>
    <w:p w14:paraId="7DCB3744">
      <w:pPr>
        <w:rPr>
          <w:rFonts w:hint="eastAsia" w:ascii="方正小标宋简体" w:hAnsi="方正小标宋简体" w:eastAsia="方正小标宋简体" w:cs="方正小标宋简体"/>
          <w:color w:val="auto"/>
          <w:kern w:val="2"/>
          <w:sz w:val="44"/>
          <w:szCs w:val="44"/>
          <w:highlight w:val="none"/>
          <w:u w:val="single"/>
        </w:rPr>
      </w:pPr>
    </w:p>
    <w:p w14:paraId="3B18BD7D">
      <w:pPr>
        <w:rPr>
          <w:rFonts w:hint="eastAsia" w:ascii="方正小标宋简体" w:hAnsi="方正小标宋简体" w:eastAsia="方正小标宋简体" w:cs="方正小标宋简体"/>
          <w:color w:val="auto"/>
          <w:kern w:val="2"/>
          <w:sz w:val="44"/>
          <w:szCs w:val="44"/>
          <w:highlight w:val="none"/>
          <w:u w:val="single"/>
        </w:rPr>
      </w:pPr>
    </w:p>
    <w:p w14:paraId="35D4A841">
      <w:pPr>
        <w:rPr>
          <w:rFonts w:hint="eastAsia" w:ascii="方正小标宋简体" w:hAnsi="方正小标宋简体" w:eastAsia="方正小标宋简体" w:cs="方正小标宋简体"/>
          <w:color w:val="auto"/>
          <w:kern w:val="2"/>
          <w:sz w:val="44"/>
          <w:szCs w:val="44"/>
          <w:highlight w:val="none"/>
          <w:u w:val="single"/>
        </w:rPr>
      </w:pPr>
    </w:p>
    <w:p w14:paraId="0C1DE984">
      <w:pPr>
        <w:rPr>
          <w:rFonts w:hint="eastAsia" w:ascii="方正小标宋简体" w:hAnsi="方正小标宋简体" w:eastAsia="方正小标宋简体" w:cs="方正小标宋简体"/>
          <w:color w:val="auto"/>
          <w:kern w:val="2"/>
          <w:sz w:val="44"/>
          <w:szCs w:val="44"/>
          <w:highlight w:val="none"/>
          <w:u w:val="single"/>
        </w:rPr>
      </w:pPr>
    </w:p>
    <w:p w14:paraId="61716E06">
      <w:pPr>
        <w:rPr>
          <w:rFonts w:hint="eastAsia" w:ascii="方正小标宋简体" w:hAnsi="方正小标宋简体" w:eastAsia="方正小标宋简体" w:cs="方正小标宋简体"/>
          <w:color w:val="auto"/>
          <w:kern w:val="2"/>
          <w:sz w:val="44"/>
          <w:szCs w:val="44"/>
          <w:highlight w:val="none"/>
          <w:u w:val="single"/>
        </w:rPr>
      </w:pPr>
    </w:p>
    <w:p w14:paraId="74203487">
      <w:pPr>
        <w:pStyle w:val="2"/>
        <w:rPr>
          <w:rFonts w:hint="eastAsia" w:ascii="方正小标宋简体" w:hAnsi="方正小标宋简体" w:eastAsia="方正小标宋简体" w:cs="方正小标宋简体"/>
          <w:color w:val="auto"/>
          <w:kern w:val="2"/>
          <w:sz w:val="44"/>
          <w:szCs w:val="44"/>
          <w:highlight w:val="none"/>
          <w:u w:val="single"/>
        </w:rPr>
      </w:pPr>
    </w:p>
    <w:p w14:paraId="01B234F1">
      <w:pPr>
        <w:pStyle w:val="3"/>
        <w:rPr>
          <w:rFonts w:hint="eastAsia" w:ascii="方正小标宋简体" w:hAnsi="方正小标宋简体" w:eastAsia="方正小标宋简体" w:cs="方正小标宋简体"/>
          <w:color w:val="auto"/>
          <w:kern w:val="2"/>
          <w:sz w:val="44"/>
          <w:szCs w:val="44"/>
          <w:highlight w:val="none"/>
          <w:u w:val="single"/>
        </w:rPr>
      </w:pPr>
    </w:p>
    <w:p w14:paraId="7646EDF7">
      <w:pPr>
        <w:pStyle w:val="4"/>
        <w:rPr>
          <w:rFonts w:hint="eastAsia" w:ascii="方正小标宋简体" w:hAnsi="方正小标宋简体" w:eastAsia="方正小标宋简体" w:cs="方正小标宋简体"/>
          <w:color w:val="auto"/>
          <w:kern w:val="2"/>
          <w:sz w:val="44"/>
          <w:szCs w:val="44"/>
          <w:highlight w:val="none"/>
          <w:u w:val="single"/>
        </w:rPr>
      </w:pPr>
    </w:p>
    <w:p w14:paraId="678919D1">
      <w:pPr>
        <w:jc w:val="both"/>
        <w:outlineLvl w:val="9"/>
        <w:rPr>
          <w:rFonts w:hint="eastAsia" w:ascii="方正小标宋简体" w:hAnsi="方正小标宋简体" w:eastAsia="方正小标宋简体" w:cs="方正小标宋简体"/>
          <w:color w:val="auto"/>
          <w:sz w:val="44"/>
          <w:szCs w:val="44"/>
          <w:highlight w:val="none"/>
          <w:u w:val="single"/>
          <w:lang w:val="en-US" w:eastAsia="zh-CN"/>
        </w:rPr>
      </w:pPr>
    </w:p>
    <w:p w14:paraId="5A0FAEDC">
      <w:pPr>
        <w:jc w:val="center"/>
        <w:outlineLvl w:val="9"/>
        <w:rPr>
          <w:rFonts w:hint="eastAsia" w:ascii="方正小标宋简体" w:hAnsi="方正小标宋简体" w:eastAsia="方正小标宋简体" w:cs="方正小标宋简体"/>
          <w:color w:val="auto"/>
          <w:sz w:val="44"/>
          <w:szCs w:val="44"/>
          <w:highlight w:val="none"/>
          <w:u w:val="single"/>
          <w:lang w:val="en-US" w:eastAsia="zh-CN"/>
        </w:rPr>
      </w:pPr>
      <w:r>
        <w:rPr>
          <w:rFonts w:hint="eastAsia" w:ascii="方正小标宋简体" w:hAnsi="方正小标宋简体" w:eastAsia="方正小标宋简体" w:cs="方正小标宋简体"/>
          <w:color w:val="auto"/>
          <w:sz w:val="44"/>
          <w:szCs w:val="44"/>
          <w:highlight w:val="none"/>
          <w:u w:val="single"/>
          <w:lang w:val="en-US" w:eastAsia="zh-CN"/>
        </w:rPr>
        <w:t>2025年度芜湖中心等营运单位房建改造</w:t>
      </w:r>
    </w:p>
    <w:p w14:paraId="6FD6637F">
      <w:pPr>
        <w:jc w:val="center"/>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项目木门采购及安装项目</w:t>
      </w:r>
    </w:p>
    <w:p w14:paraId="1E6F5305">
      <w:pPr>
        <w:jc w:val="center"/>
        <w:outlineLvl w:val="9"/>
        <w:rPr>
          <w:rFonts w:ascii="Times New Roman" w:hAnsi="Times New Roman" w:eastAsia="黑体" w:cs="Times New Roman"/>
          <w:color w:val="auto"/>
          <w:sz w:val="50"/>
          <w:szCs w:val="50"/>
          <w:highlight w:val="none"/>
        </w:rPr>
      </w:pPr>
    </w:p>
    <w:p w14:paraId="17C23FA6">
      <w:pPr>
        <w:jc w:val="center"/>
        <w:outlineLvl w:val="0"/>
        <w:rPr>
          <w:rFonts w:ascii="Times New Roman" w:hAnsi="Times New Roman" w:eastAsia="黑体" w:cs="Times New Roman"/>
          <w:color w:val="auto"/>
          <w:sz w:val="50"/>
          <w:szCs w:val="50"/>
          <w:highlight w:val="none"/>
        </w:rPr>
      </w:pPr>
      <w:bookmarkStart w:id="69" w:name="_Toc11846"/>
      <w:bookmarkStart w:id="70" w:name="_Toc11988"/>
      <w:bookmarkStart w:id="71" w:name="_Toc6480"/>
      <w:bookmarkStart w:id="72" w:name="_Toc5328"/>
      <w:bookmarkStart w:id="73" w:name="_Toc10074"/>
      <w:bookmarkStart w:id="74" w:name="_Toc2527"/>
      <w:bookmarkStart w:id="75" w:name="_Toc15601"/>
      <w:bookmarkStart w:id="76" w:name="_Toc26098"/>
      <w:bookmarkStart w:id="77" w:name="_Toc20091"/>
      <w:r>
        <w:rPr>
          <w:rFonts w:ascii="Times New Roman" w:hAnsi="Times New Roman" w:eastAsia="黑体" w:cs="Times New Roman"/>
          <w:color w:val="auto"/>
          <w:sz w:val="50"/>
          <w:szCs w:val="50"/>
          <w:highlight w:val="none"/>
        </w:rPr>
        <w:t>响  应  文  件</w:t>
      </w:r>
      <w:bookmarkEnd w:id="69"/>
      <w:bookmarkEnd w:id="70"/>
      <w:bookmarkEnd w:id="71"/>
      <w:bookmarkEnd w:id="72"/>
      <w:bookmarkEnd w:id="73"/>
      <w:bookmarkEnd w:id="74"/>
      <w:bookmarkEnd w:id="75"/>
      <w:bookmarkEnd w:id="76"/>
      <w:bookmarkEnd w:id="77"/>
    </w:p>
    <w:p w14:paraId="7EEE89EB">
      <w:pPr>
        <w:pStyle w:val="20"/>
        <w:jc w:val="left"/>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sz w:val="50"/>
          <w:szCs w:val="50"/>
          <w:highlight w:val="none"/>
          <w:lang w:val="en-US" w:eastAsia="zh-CN"/>
        </w:rPr>
        <w:t xml:space="preserve">     </w:t>
      </w:r>
      <w:r>
        <w:rPr>
          <w:rFonts w:hint="eastAsia" w:ascii="Times New Roman" w:hAnsi="Times New Roman" w:eastAsia="黑体" w:cs="Times New Roman"/>
          <w:color w:val="auto"/>
          <w:kern w:val="2"/>
          <w:sz w:val="28"/>
          <w:szCs w:val="28"/>
          <w:highlight w:val="none"/>
          <w:lang w:val="en-US" w:eastAsia="zh-CN" w:bidi="ar-SA"/>
        </w:rPr>
        <w:t>（商务及技术文件）</w:t>
      </w:r>
    </w:p>
    <w:p w14:paraId="0BB51C71">
      <w:pPr>
        <w:spacing w:line="440" w:lineRule="exact"/>
        <w:rPr>
          <w:rFonts w:ascii="Times New Roman" w:hAnsi="Times New Roman" w:eastAsia="黑体" w:cs="Times New Roman"/>
          <w:color w:val="auto"/>
          <w:sz w:val="32"/>
          <w:szCs w:val="32"/>
          <w:highlight w:val="none"/>
        </w:rPr>
      </w:pPr>
    </w:p>
    <w:p w14:paraId="3F5ED003">
      <w:pPr>
        <w:spacing w:line="440" w:lineRule="exact"/>
        <w:rPr>
          <w:rFonts w:ascii="Times New Roman" w:hAnsi="Times New Roman" w:eastAsia="黑体" w:cs="Times New Roman"/>
          <w:color w:val="auto"/>
          <w:sz w:val="32"/>
          <w:szCs w:val="32"/>
          <w:highlight w:val="none"/>
        </w:rPr>
      </w:pPr>
    </w:p>
    <w:p w14:paraId="07563E1D">
      <w:pPr>
        <w:spacing w:line="440" w:lineRule="exact"/>
        <w:rPr>
          <w:rFonts w:ascii="Times New Roman" w:hAnsi="Times New Roman" w:eastAsia="黑体" w:cs="Times New Roman"/>
          <w:color w:val="auto"/>
          <w:sz w:val="20"/>
          <w:szCs w:val="20"/>
          <w:highlight w:val="none"/>
        </w:rPr>
      </w:pPr>
    </w:p>
    <w:p w14:paraId="63107C88">
      <w:pPr>
        <w:spacing w:line="440" w:lineRule="exact"/>
        <w:rPr>
          <w:rFonts w:ascii="Times New Roman" w:hAnsi="Times New Roman" w:eastAsia="黑体" w:cs="Times New Roman"/>
          <w:color w:val="auto"/>
          <w:sz w:val="20"/>
          <w:szCs w:val="20"/>
          <w:highlight w:val="none"/>
        </w:rPr>
      </w:pPr>
    </w:p>
    <w:p w14:paraId="2C576B10">
      <w:pPr>
        <w:pStyle w:val="20"/>
        <w:rPr>
          <w:rFonts w:ascii="Times New Roman" w:hAnsi="Times New Roman" w:eastAsia="黑体" w:cs="Times New Roman"/>
          <w:color w:val="auto"/>
          <w:sz w:val="20"/>
          <w:szCs w:val="20"/>
          <w:highlight w:val="none"/>
        </w:rPr>
      </w:pPr>
    </w:p>
    <w:p w14:paraId="7183F2A9">
      <w:pPr>
        <w:rPr>
          <w:rFonts w:ascii="Times New Roman" w:hAnsi="Times New Roman" w:eastAsia="黑体" w:cs="Times New Roman"/>
          <w:color w:val="auto"/>
          <w:sz w:val="20"/>
          <w:szCs w:val="20"/>
          <w:highlight w:val="none"/>
        </w:rPr>
      </w:pPr>
    </w:p>
    <w:p w14:paraId="581DA5AD">
      <w:pPr>
        <w:pStyle w:val="20"/>
        <w:rPr>
          <w:rFonts w:ascii="Times New Roman" w:hAnsi="Times New Roman" w:eastAsia="黑体" w:cs="Times New Roman"/>
          <w:color w:val="auto"/>
          <w:sz w:val="20"/>
          <w:szCs w:val="20"/>
          <w:highlight w:val="none"/>
        </w:rPr>
      </w:pPr>
    </w:p>
    <w:p w14:paraId="06F7909F">
      <w:pPr>
        <w:rPr>
          <w:rFonts w:ascii="Times New Roman" w:hAnsi="Times New Roman" w:eastAsia="黑体" w:cs="Times New Roman"/>
          <w:color w:val="auto"/>
          <w:sz w:val="20"/>
          <w:szCs w:val="20"/>
          <w:highlight w:val="none"/>
        </w:rPr>
      </w:pPr>
    </w:p>
    <w:p w14:paraId="6D22971E">
      <w:pPr>
        <w:spacing w:line="440" w:lineRule="exact"/>
        <w:rPr>
          <w:rFonts w:ascii="Times New Roman" w:hAnsi="Times New Roman" w:eastAsia="黑体" w:cs="Times New Roman"/>
          <w:color w:val="auto"/>
          <w:sz w:val="20"/>
          <w:szCs w:val="20"/>
          <w:highlight w:val="none"/>
        </w:rPr>
      </w:pPr>
    </w:p>
    <w:p w14:paraId="5CF58BFE">
      <w:pPr>
        <w:spacing w:line="440" w:lineRule="exact"/>
        <w:rPr>
          <w:rFonts w:ascii="Times New Roman" w:hAnsi="Times New Roman" w:eastAsia="黑体" w:cs="Times New Roman"/>
          <w:color w:val="auto"/>
          <w:sz w:val="20"/>
          <w:szCs w:val="20"/>
          <w:highlight w:val="none"/>
        </w:rPr>
      </w:pPr>
    </w:p>
    <w:p w14:paraId="434E8257">
      <w:pPr>
        <w:spacing w:line="440" w:lineRule="exact"/>
        <w:rPr>
          <w:rFonts w:ascii="Times New Roman" w:hAnsi="Times New Roman" w:eastAsia="黑体" w:cs="Times New Roman"/>
          <w:color w:val="auto"/>
          <w:sz w:val="20"/>
          <w:szCs w:val="20"/>
          <w:highlight w:val="none"/>
        </w:rPr>
      </w:pPr>
    </w:p>
    <w:p w14:paraId="0E459BCF">
      <w:pPr>
        <w:spacing w:line="440" w:lineRule="exact"/>
        <w:rPr>
          <w:rFonts w:ascii="Times New Roman" w:hAnsi="Times New Roman" w:eastAsia="黑体" w:cs="Times New Roman"/>
          <w:color w:val="auto"/>
          <w:sz w:val="20"/>
          <w:szCs w:val="20"/>
          <w:highlight w:val="none"/>
        </w:rPr>
      </w:pPr>
    </w:p>
    <w:p w14:paraId="4D8CEC4F">
      <w:pPr>
        <w:spacing w:line="440" w:lineRule="exact"/>
        <w:jc w:val="center"/>
        <w:rPr>
          <w:rFonts w:ascii="Times New Roman" w:hAnsi="Times New Roman" w:eastAsia="黑体" w:cs="Times New Roman"/>
          <w:color w:val="auto"/>
          <w:sz w:val="28"/>
          <w:szCs w:val="28"/>
          <w:highlight w:val="none"/>
        </w:rPr>
      </w:pPr>
      <w:bookmarkStart w:id="78" w:name="_Toc5520_WPSOffice_Level2"/>
      <w:bookmarkStart w:id="79" w:name="_Toc25232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w:t>
      </w:r>
      <w:r>
        <w:rPr>
          <w:rFonts w:hint="eastAsia" w:ascii="Times New Roman" w:hAnsi="Times New Roman" w:eastAsia="黑体" w:cs="Times New Roman"/>
          <w:color w:val="auto"/>
          <w:sz w:val="28"/>
          <w:szCs w:val="28"/>
          <w:highlight w:val="none"/>
          <w:u w:val="single"/>
          <w:lang w:val="en-US" w:eastAsia="zh-CN"/>
        </w:rPr>
        <w:t>公</w:t>
      </w:r>
      <w:r>
        <w:rPr>
          <w:rFonts w:ascii="Times New Roman" w:hAnsi="Times New Roman" w:eastAsia="黑体" w:cs="Times New Roman"/>
          <w:color w:val="auto"/>
          <w:sz w:val="28"/>
          <w:szCs w:val="28"/>
          <w:highlight w:val="none"/>
          <w:u w:val="single"/>
        </w:rPr>
        <w:t>章)</w:t>
      </w:r>
      <w:bookmarkEnd w:id="78"/>
      <w:bookmarkEnd w:id="79"/>
      <w:r>
        <w:rPr>
          <w:rFonts w:ascii="Times New Roman" w:hAnsi="Times New Roman" w:eastAsia="黑体" w:cs="Times New Roman"/>
          <w:color w:val="auto"/>
          <w:sz w:val="28"/>
          <w:szCs w:val="28"/>
          <w:highlight w:val="none"/>
          <w:u w:val="single"/>
        </w:rPr>
        <w:t xml:space="preserve"> </w:t>
      </w:r>
    </w:p>
    <w:p w14:paraId="6B5FC1ED">
      <w:pPr>
        <w:spacing w:line="440" w:lineRule="exact"/>
        <w:ind w:firstLine="2158" w:firstLineChars="771"/>
        <w:rPr>
          <w:rFonts w:ascii="Times New Roman" w:hAnsi="Times New Roman" w:eastAsia="黑体" w:cs="Times New Roman"/>
          <w:color w:val="auto"/>
          <w:sz w:val="28"/>
          <w:szCs w:val="28"/>
          <w:highlight w:val="none"/>
        </w:rPr>
      </w:pPr>
    </w:p>
    <w:p w14:paraId="0FF8B430">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80" w:name="_Toc20076_WPSOffice_Level2"/>
      <w:bookmarkStart w:id="81" w:name="_Toc31577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80"/>
      <w:bookmarkEnd w:id="81"/>
    </w:p>
    <w:p w14:paraId="038866BC">
      <w:pPr>
        <w:keepNext w:val="0"/>
        <w:keepLines w:val="0"/>
        <w:widowControl w:val="0"/>
        <w:suppressLineNumbers w:val="0"/>
        <w:spacing w:before="0" w:beforeAutospacing="0" w:after="0" w:afterAutospacing="0" w:line="440" w:lineRule="exact"/>
        <w:ind w:left="0" w:right="0"/>
        <w:jc w:val="center"/>
        <w:rPr>
          <w:rFonts w:hint="default" w:ascii="黑体" w:hAnsi="宋体" w:eastAsia="黑体" w:cs="黑体"/>
          <w:color w:val="auto"/>
          <w:kern w:val="2"/>
          <w:sz w:val="28"/>
          <w:szCs w:val="28"/>
          <w:highlight w:val="none"/>
          <w:lang w:val="en-US" w:eastAsia="zh-CN" w:bidi="ar"/>
        </w:rPr>
      </w:pPr>
      <w:r>
        <w:rPr>
          <w:rFonts w:ascii="Times New Roman" w:hAnsi="Times New Roman" w:eastAsia="黑体" w:cs="Times New Roman"/>
          <w:color w:val="auto"/>
          <w:sz w:val="20"/>
          <w:szCs w:val="20"/>
          <w:highlight w:val="none"/>
        </w:rPr>
        <w:br w:type="page"/>
      </w:r>
    </w:p>
    <w:p w14:paraId="5C2FEE3B">
      <w:pPr>
        <w:pStyle w:val="5"/>
        <w:numPr>
          <w:ilvl w:val="0"/>
          <w:numId w:val="0"/>
        </w:numPr>
        <w:rPr>
          <w:rFonts w:hint="eastAsia" w:ascii="黑体" w:hAnsi="黑体" w:eastAsia="黑体" w:cs="黑体"/>
          <w:b/>
          <w:bCs/>
          <w:color w:val="auto"/>
          <w:sz w:val="28"/>
          <w:szCs w:val="28"/>
          <w:highlight w:val="none"/>
        </w:rPr>
      </w:pPr>
      <w:bookmarkStart w:id="82" w:name="_Toc24654"/>
      <w:bookmarkStart w:id="83" w:name="_Toc1219"/>
      <w:bookmarkStart w:id="84" w:name="_Toc21704"/>
      <w:bookmarkStart w:id="85" w:name="_Toc25724"/>
      <w:bookmarkStart w:id="86" w:name="_Toc11330"/>
      <w:bookmarkStart w:id="87" w:name="_Toc3914"/>
      <w:bookmarkStart w:id="88" w:name="_Toc2795"/>
      <w:bookmarkStart w:id="89" w:name="_Toc32504"/>
      <w:bookmarkStart w:id="90" w:name="_Toc888"/>
      <w:r>
        <w:rPr>
          <w:rFonts w:hint="eastAsia" w:ascii="黑体" w:hAnsi="黑体" w:eastAsia="黑体" w:cs="黑体"/>
          <w:b/>
          <w:bCs/>
          <w:color w:val="auto"/>
          <w:sz w:val="28"/>
          <w:szCs w:val="28"/>
          <w:highlight w:val="none"/>
        </w:rPr>
        <w:t>一、响应函（不含报价）</w:t>
      </w:r>
      <w:bookmarkEnd w:id="68"/>
      <w:bookmarkEnd w:id="82"/>
      <w:bookmarkEnd w:id="83"/>
      <w:bookmarkEnd w:id="84"/>
      <w:bookmarkEnd w:id="85"/>
      <w:bookmarkEnd w:id="86"/>
      <w:bookmarkEnd w:id="87"/>
      <w:bookmarkEnd w:id="88"/>
      <w:bookmarkEnd w:id="89"/>
      <w:bookmarkEnd w:id="90"/>
    </w:p>
    <w:p w14:paraId="49B3464C">
      <w:pPr>
        <w:pStyle w:val="2"/>
        <w:tabs>
          <w:tab w:val="left" w:pos="972"/>
        </w:tabs>
        <w:spacing w:before="77" w:beforeLines="0" w:afterLines="0"/>
        <w:ind w:left="235"/>
        <w:rPr>
          <w:rFonts w:hint="eastAsia" w:ascii="宋体" w:hAnsi="宋体" w:cs="宋体"/>
          <w:color w:val="auto"/>
          <w:sz w:val="24"/>
          <w:szCs w:val="24"/>
          <w:highlight w:val="none"/>
        </w:rPr>
      </w:pPr>
      <w:r>
        <w:rPr>
          <w:rFonts w:hint="eastAsia" w:ascii="宋体" w:hAnsi="宋体" w:cs="宋体"/>
          <w:color w:val="auto"/>
          <w:kern w:val="2"/>
          <w:sz w:val="24"/>
          <w:szCs w:val="24"/>
          <w:highlight w:val="none"/>
          <w:u w:val="single"/>
          <w:lang w:val="en-US" w:eastAsia="zh-CN" w:bidi="ar-SA"/>
        </w:rPr>
        <w:t>安徽省经工物资有限公司</w:t>
      </w:r>
      <w:r>
        <w:rPr>
          <w:rFonts w:hint="eastAsia" w:ascii="宋体" w:hAnsi="宋体" w:cs="宋体"/>
          <w:color w:val="auto"/>
          <w:sz w:val="24"/>
          <w:szCs w:val="24"/>
          <w:highlight w:val="none"/>
        </w:rPr>
        <w:t>（采购人名称）：</w:t>
      </w:r>
    </w:p>
    <w:p w14:paraId="7D3E80B2">
      <w:pPr>
        <w:topLinePunct/>
        <w:spacing w:beforeLines="0" w:after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2025年度芜湖中心等营运单位房建改造项目木门采购及安装项目</w:t>
      </w:r>
      <w:r>
        <w:rPr>
          <w:rFonts w:hint="eastAsia" w:ascii="宋体" w:hAnsi="宋体" w:cs="宋体"/>
          <w:color w:val="auto"/>
          <w:sz w:val="24"/>
          <w:szCs w:val="24"/>
          <w:highlight w:val="none"/>
        </w:rPr>
        <w:t>响应文件的全部内容，愿意以</w:t>
      </w:r>
      <w:r>
        <w:rPr>
          <w:rFonts w:hint="eastAsia" w:ascii="宋体" w:hAnsi="宋体" w:cs="宋体"/>
          <w:color w:val="auto"/>
          <w:sz w:val="24"/>
          <w:szCs w:val="24"/>
          <w:highlight w:val="none"/>
          <w:u w:val="single"/>
        </w:rPr>
        <w:t>第二信封报价文件响应函中的响应总报价</w:t>
      </w:r>
      <w:r>
        <w:rPr>
          <w:rFonts w:hint="eastAsia" w:ascii="宋体" w:hAnsi="宋体" w:cs="宋体"/>
          <w:color w:val="auto"/>
          <w:sz w:val="24"/>
          <w:szCs w:val="24"/>
          <w:highlight w:val="none"/>
        </w:rPr>
        <w:t>提供响应文件要求的货物、技术服务和质保售后服务等，并按合同约定履行义务。</w:t>
      </w:r>
    </w:p>
    <w:p w14:paraId="7E861916">
      <w:pPr>
        <w:pStyle w:val="38"/>
        <w:numPr>
          <w:ilvl w:val="0"/>
          <w:numId w:val="0"/>
        </w:numPr>
        <w:tabs>
          <w:tab w:val="left" w:pos="973"/>
        </w:tabs>
        <w:spacing w:beforeLines="0" w:afterLines="0" w:line="480" w:lineRule="exact"/>
        <w:ind w:left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我方承诺在</w:t>
      </w:r>
      <w:r>
        <w:rPr>
          <w:rFonts w:hint="eastAsia"/>
          <w:color w:val="auto"/>
          <w:sz w:val="24"/>
          <w:szCs w:val="24"/>
          <w:highlight w:val="none"/>
          <w:lang w:val="en-US"/>
        </w:rPr>
        <w:t>采购文件</w:t>
      </w:r>
      <w:r>
        <w:rPr>
          <w:rFonts w:hint="eastAsia"/>
          <w:color w:val="auto"/>
          <w:sz w:val="24"/>
          <w:szCs w:val="24"/>
          <w:highlight w:val="none"/>
        </w:rPr>
        <w:t>规定的响应有效期内不撤销响应文件。</w:t>
      </w:r>
    </w:p>
    <w:p w14:paraId="5DED744C">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2.我方将与本响应函一起提交响应保证金，且承诺响应保证金转出账户真实有效。</w:t>
      </w:r>
    </w:p>
    <w:p w14:paraId="5E69595E">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3.材料质量：响应采购文件要求；交货期：响应采购文件要求。</w:t>
      </w:r>
    </w:p>
    <w:p w14:paraId="42E57F11">
      <w:pPr>
        <w:pStyle w:val="38"/>
        <w:numPr>
          <w:ilvl w:val="0"/>
          <w:numId w:val="0"/>
        </w:numPr>
        <w:tabs>
          <w:tab w:val="left" w:pos="973"/>
        </w:tabs>
        <w:spacing w:beforeLines="0" w:afterLines="0" w:line="480" w:lineRule="exact"/>
        <w:ind w:leftChars="200"/>
        <w:rPr>
          <w:rFonts w:hint="eastAsia"/>
          <w:color w:val="auto"/>
          <w:sz w:val="24"/>
          <w:szCs w:val="24"/>
          <w:highlight w:val="none"/>
          <w:lang w:val="en-US" w:eastAsia="zh-CN"/>
        </w:rPr>
      </w:pPr>
      <w:r>
        <w:rPr>
          <w:rFonts w:hint="eastAsia"/>
          <w:color w:val="auto"/>
          <w:sz w:val="24"/>
          <w:szCs w:val="24"/>
          <w:highlight w:val="none"/>
          <w:lang w:val="en-US" w:eastAsia="zh-CN"/>
        </w:rPr>
        <w:t>4.如我方成交，我方承诺：</w:t>
      </w:r>
    </w:p>
    <w:p w14:paraId="1B113C16">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）在收到</w:t>
      </w:r>
      <w:r>
        <w:rPr>
          <w:rFonts w:hint="eastAsia"/>
          <w:color w:val="auto"/>
          <w:sz w:val="24"/>
          <w:szCs w:val="24"/>
          <w:highlight w:val="none"/>
          <w:lang w:val="en-US"/>
        </w:rPr>
        <w:t>成交</w:t>
      </w:r>
      <w:r>
        <w:rPr>
          <w:rFonts w:hint="eastAsia"/>
          <w:color w:val="auto"/>
          <w:sz w:val="24"/>
          <w:szCs w:val="24"/>
          <w:highlight w:val="none"/>
        </w:rPr>
        <w:t>通知书后，在</w:t>
      </w:r>
      <w:r>
        <w:rPr>
          <w:rFonts w:hint="eastAsia"/>
          <w:color w:val="auto"/>
          <w:sz w:val="24"/>
          <w:szCs w:val="24"/>
          <w:highlight w:val="none"/>
          <w:lang w:val="en-US"/>
        </w:rPr>
        <w:t>成交</w:t>
      </w:r>
      <w:r>
        <w:rPr>
          <w:rFonts w:hint="eastAsia"/>
          <w:color w:val="auto"/>
          <w:sz w:val="24"/>
          <w:szCs w:val="24"/>
          <w:highlight w:val="none"/>
        </w:rPr>
        <w:t>通知书规定的期限内与你方签订合同；</w:t>
      </w:r>
    </w:p>
    <w:p w14:paraId="5D6A18F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）在签订合同时不向你方提出附加条件；</w:t>
      </w:r>
    </w:p>
    <w:p w14:paraId="3E593700">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3</w:t>
      </w:r>
      <w:r>
        <w:rPr>
          <w:rFonts w:hint="eastAsia"/>
          <w:color w:val="auto"/>
          <w:sz w:val="24"/>
          <w:szCs w:val="24"/>
          <w:highlight w:val="none"/>
        </w:rPr>
        <w:t>）按照</w:t>
      </w:r>
      <w:r>
        <w:rPr>
          <w:rFonts w:hint="eastAsia"/>
          <w:color w:val="auto"/>
          <w:sz w:val="24"/>
          <w:szCs w:val="24"/>
          <w:highlight w:val="none"/>
          <w:lang w:val="en-US"/>
        </w:rPr>
        <w:t>采购</w:t>
      </w:r>
      <w:r>
        <w:rPr>
          <w:rFonts w:hint="eastAsia"/>
          <w:color w:val="auto"/>
          <w:sz w:val="24"/>
          <w:szCs w:val="24"/>
          <w:highlight w:val="none"/>
        </w:rPr>
        <w:t>文件要求提交履约保证金；</w:t>
      </w:r>
    </w:p>
    <w:p w14:paraId="6FDC8268">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4</w:t>
      </w:r>
      <w:r>
        <w:rPr>
          <w:rFonts w:hint="eastAsia"/>
          <w:color w:val="auto"/>
          <w:sz w:val="24"/>
          <w:szCs w:val="24"/>
          <w:highlight w:val="none"/>
        </w:rPr>
        <w:t>）在合同约定的期限内完成合同规定的全部义务；</w:t>
      </w:r>
    </w:p>
    <w:p w14:paraId="0F3A91EB">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）在双方进行合同谈判之前，我方将按照响应文件中填报人员及</w:t>
      </w:r>
      <w:r>
        <w:rPr>
          <w:rFonts w:hint="eastAsia"/>
          <w:color w:val="auto"/>
          <w:sz w:val="24"/>
          <w:szCs w:val="24"/>
          <w:highlight w:val="none"/>
          <w:lang w:val="en-US"/>
        </w:rPr>
        <w:t>采购</w:t>
      </w:r>
      <w:r>
        <w:rPr>
          <w:rFonts w:hint="eastAsia"/>
          <w:color w:val="auto"/>
          <w:sz w:val="24"/>
          <w:szCs w:val="24"/>
          <w:highlight w:val="none"/>
        </w:rPr>
        <w:t>文件提出的最低要求填报派驻本包段的其他管理和技术人员及主要机械设备，经你方审批后作为派驻本包段的项目管理机构主要人员和主要设备且不进行更换。我方承诺除非</w:t>
      </w:r>
      <w:r>
        <w:rPr>
          <w:rFonts w:hint="eastAsia"/>
          <w:color w:val="auto"/>
          <w:sz w:val="24"/>
          <w:szCs w:val="24"/>
          <w:highlight w:val="none"/>
          <w:lang w:val="en-US"/>
        </w:rPr>
        <w:t>采购</w:t>
      </w:r>
      <w:r>
        <w:rPr>
          <w:rFonts w:hint="eastAsia"/>
          <w:color w:val="auto"/>
          <w:sz w:val="24"/>
          <w:szCs w:val="24"/>
          <w:highlight w:val="none"/>
        </w:rPr>
        <w:t>文件另有约定，我方派驻本包段的项目</w:t>
      </w:r>
      <w:r>
        <w:rPr>
          <w:rFonts w:hint="eastAsia"/>
          <w:color w:val="auto"/>
          <w:sz w:val="24"/>
          <w:szCs w:val="24"/>
          <w:highlight w:val="none"/>
          <w:lang w:val="en-US"/>
        </w:rPr>
        <w:t>负责人</w:t>
      </w:r>
      <w:r>
        <w:rPr>
          <w:rFonts w:hint="eastAsia"/>
          <w:color w:val="auto"/>
          <w:sz w:val="24"/>
          <w:szCs w:val="24"/>
          <w:highlight w:val="none"/>
        </w:rPr>
        <w:t>及项目管理机构主要人员均为我单位在职人员（不含外聘人员、返聘人员、临时聘用人员）。如我方拟派驻的人员和设备不满足合同附件要求，你方有权取消我方成交资格；</w:t>
      </w:r>
    </w:p>
    <w:p w14:paraId="67CCE1D2">
      <w:pPr>
        <w:pStyle w:val="38"/>
        <w:tabs>
          <w:tab w:val="left" w:pos="1130"/>
        </w:tabs>
        <w:spacing w:beforeLines="0" w:afterLines="0" w:line="480" w:lineRule="exact"/>
        <w:ind w:left="0" w:firstLine="480" w:firstLineChars="200"/>
        <w:jc w:val="left"/>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lang w:val="en-US"/>
        </w:rPr>
        <w:t>.</w:t>
      </w:r>
      <w:r>
        <w:rPr>
          <w:rFonts w:hint="eastAsia"/>
          <w:color w:val="auto"/>
          <w:sz w:val="24"/>
          <w:szCs w:val="24"/>
          <w:highlight w:val="none"/>
        </w:rPr>
        <w:t>我方在此声明，所递交的</w:t>
      </w:r>
      <w:r>
        <w:rPr>
          <w:rFonts w:hint="eastAsia"/>
          <w:color w:val="auto"/>
          <w:sz w:val="24"/>
          <w:szCs w:val="24"/>
          <w:highlight w:val="none"/>
          <w:lang w:val="en-US" w:eastAsia="zh-CN"/>
        </w:rPr>
        <w:t>响应</w:t>
      </w:r>
      <w:r>
        <w:rPr>
          <w:rFonts w:hint="eastAsia"/>
          <w:color w:val="auto"/>
          <w:sz w:val="24"/>
          <w:szCs w:val="24"/>
          <w:highlight w:val="none"/>
        </w:rPr>
        <w:t>文件及有关资料内容完整、真实和准确，符合资格审查条件（信誉最低要求），且不存在第三章“评审办法”中评审办法前附表规定的任何一种情形。</w:t>
      </w:r>
    </w:p>
    <w:p w14:paraId="67C52A9E">
      <w:pPr>
        <w:tabs>
          <w:tab w:val="left" w:pos="920"/>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.除非另外达成协议并生效，你方的成交通知书和本响应文件以及采购文件、采购文件澄清、修改、补充文件将成为约束双方的合同文件的组成部分。</w:t>
      </w:r>
    </w:p>
    <w:p w14:paraId="262B73D5">
      <w:pPr>
        <w:tabs>
          <w:tab w:val="left" w:pos="920"/>
          <w:tab w:val="left" w:pos="3648"/>
        </w:tabs>
        <w:spacing w:beforeLines="0" w:afterLines="0" w:line="480" w:lineRule="exact"/>
        <w:ind w:firstLine="474" w:firstLineChars="200"/>
        <w:rPr>
          <w:rFonts w:hint="eastAsia" w:ascii="宋体" w:hAnsi="宋体" w:cs="宋体"/>
          <w:color w:val="auto"/>
          <w:sz w:val="24"/>
          <w:szCs w:val="24"/>
          <w:highlight w:val="none"/>
        </w:rPr>
      </w:pPr>
      <w:r>
        <w:rPr>
          <w:rFonts w:hint="eastAsia" w:ascii="宋体" w:hAnsi="宋体" w:cs="宋体"/>
          <w:color w:val="auto"/>
          <w:w w:val="99"/>
          <w:sz w:val="24"/>
          <w:szCs w:val="24"/>
          <w:highlight w:val="none"/>
          <w:lang w:val="en-US" w:eastAsia="zh-CN"/>
        </w:rPr>
        <w:t>7</w:t>
      </w:r>
      <w:r>
        <w:rPr>
          <w:rFonts w:hint="eastAsia" w:ascii="宋体" w:hAnsi="宋体" w:cs="宋体"/>
          <w:color w:val="auto"/>
          <w:w w:val="99"/>
          <w:sz w:val="24"/>
          <w:szCs w:val="24"/>
          <w:highlight w:val="none"/>
        </w:rPr>
        <w:t xml:space="preserve">. </w:t>
      </w:r>
      <w:r>
        <w:rPr>
          <w:rFonts w:hint="eastAsia" w:ascii="宋体" w:hAnsi="宋体" w:cs="宋体"/>
          <w:color w:val="auto"/>
          <w:w w:val="99"/>
          <w:sz w:val="24"/>
          <w:szCs w:val="24"/>
          <w:highlight w:val="none"/>
          <w:u w:val="single"/>
        </w:rPr>
        <w:t xml:space="preserve">      </w:t>
      </w:r>
      <w:r>
        <w:rPr>
          <w:rFonts w:hint="eastAsia" w:ascii="宋体" w:hAnsi="宋体" w:cs="宋体"/>
          <w:color w:val="auto"/>
          <w:sz w:val="24"/>
          <w:szCs w:val="24"/>
          <w:highlight w:val="none"/>
        </w:rPr>
        <w:t>（其他补充说明）。</w:t>
      </w:r>
    </w:p>
    <w:p w14:paraId="014D3567">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p>
    <w:p w14:paraId="4771CF22">
      <w:pPr>
        <w:pStyle w:val="3"/>
        <w:spacing w:beforeLines="0" w:afterLines="0"/>
        <w:rPr>
          <w:rFonts w:hint="eastAsia"/>
          <w:color w:val="auto"/>
          <w:sz w:val="18"/>
          <w:szCs w:val="24"/>
          <w:highlight w:val="none"/>
        </w:rPr>
      </w:pPr>
    </w:p>
    <w:p w14:paraId="4368A36F">
      <w:pPr>
        <w:pStyle w:val="4"/>
        <w:spacing w:beforeLines="0" w:afterLines="0"/>
        <w:rPr>
          <w:rFonts w:hint="eastAsia" w:eastAsia="宋体"/>
          <w:color w:val="auto"/>
          <w:sz w:val="21"/>
          <w:szCs w:val="21"/>
          <w:highlight w:val="none"/>
        </w:rPr>
      </w:pPr>
    </w:p>
    <w:p w14:paraId="24B7FA17">
      <w:pPr>
        <w:rPr>
          <w:rFonts w:hint="eastAsia"/>
          <w:color w:val="auto"/>
          <w:highlight w:val="none"/>
        </w:rPr>
      </w:pPr>
    </w:p>
    <w:p w14:paraId="76B08196">
      <w:pPr>
        <w:pStyle w:val="2"/>
        <w:tabs>
          <w:tab w:val="left" w:pos="6379"/>
        </w:tabs>
        <w:spacing w:beforeLines="0" w:afterLines="0"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  应  商 ：</w:t>
      </w:r>
      <w:bookmarkStart w:id="91" w:name="_Hlk122530524"/>
      <w:r>
        <w:rPr>
          <w:rFonts w:hint="eastAsia" w:ascii="宋体" w:hAnsi="宋体" w:cs="宋体"/>
          <w:color w:val="auto"/>
          <w:sz w:val="24"/>
          <w:szCs w:val="24"/>
          <w:highlight w:val="none"/>
          <w:u w:val="single"/>
        </w:rPr>
        <w:t xml:space="preserve">                         </w:t>
      </w:r>
      <w:bookmarkEnd w:id="91"/>
      <w:r>
        <w:rPr>
          <w:rFonts w:hint="eastAsia" w:ascii="宋体" w:hAnsi="宋体" w:cs="宋体"/>
          <w:color w:val="auto"/>
          <w:sz w:val="24"/>
          <w:szCs w:val="24"/>
          <w:highlight w:val="none"/>
        </w:rPr>
        <w:t>（盖单位</w:t>
      </w:r>
      <w:r>
        <w:rPr>
          <w:rFonts w:hint="eastAsia" w:ascii="宋体" w:hAnsi="宋体" w:cs="宋体"/>
          <w:color w:val="auto"/>
          <w:sz w:val="24"/>
          <w:szCs w:val="24"/>
          <w:highlight w:val="none"/>
          <w:lang w:val="en-US" w:eastAsia="zh-CN"/>
        </w:rPr>
        <w:t>公</w:t>
      </w:r>
      <w:r>
        <w:rPr>
          <w:rFonts w:hint="eastAsia" w:ascii="宋体" w:hAnsi="宋体" w:cs="宋体"/>
          <w:color w:val="auto"/>
          <w:sz w:val="24"/>
          <w:szCs w:val="24"/>
          <w:highlight w:val="none"/>
        </w:rPr>
        <w:t>章）</w:t>
      </w:r>
    </w:p>
    <w:p w14:paraId="7CB2BE99">
      <w:pPr>
        <w:pStyle w:val="2"/>
        <w:tabs>
          <w:tab w:val="left" w:pos="6379"/>
        </w:tabs>
        <w:spacing w:beforeLines="0" w:afterLines="0"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（签字或盖法人章）</w:t>
      </w:r>
    </w:p>
    <w:p w14:paraId="49877707">
      <w:pPr>
        <w:pStyle w:val="2"/>
        <w:tabs>
          <w:tab w:val="left" w:leader="underscore" w:pos="5076"/>
        </w:tabs>
        <w:spacing w:before="3" w:beforeLines="0" w:afterLines="0" w:line="520" w:lineRule="exact"/>
        <w:ind w:right="2081"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日 期 ：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年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月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2B989A8">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E41CAC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4CC4C7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50F719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9D072A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75188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962F9DF">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39C0AB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32EFE2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8FF9B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20E2D0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3D078A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9135F39">
      <w:pPr>
        <w:pStyle w:val="3"/>
        <w:widowControl/>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 xml:space="preserve"> </w:t>
      </w:r>
    </w:p>
    <w:p w14:paraId="6C554DC4">
      <w:pPr>
        <w:pStyle w:val="17"/>
        <w:keepNext w:val="0"/>
        <w:keepLines w:val="0"/>
        <w:widowControl w:val="0"/>
        <w:suppressLineNumbers w:val="0"/>
        <w:spacing w:before="0" w:beforeAutospacing="1" w:after="0" w:afterAutospacing="1"/>
        <w:ind w:left="864" w:right="864"/>
        <w:jc w:val="center"/>
        <w:rPr>
          <w:rFonts w:hint="default" w:ascii="Times New Roman" w:hAnsi="Times New Roman" w:eastAsia="黑体" w:cs="Times New Roman"/>
          <w:i/>
          <w:iCs/>
          <w:color w:val="auto"/>
          <w:kern w:val="2"/>
          <w:sz w:val="28"/>
          <w:szCs w:val="28"/>
          <w:highlight w:val="none"/>
        </w:rPr>
      </w:pPr>
      <w:r>
        <w:rPr>
          <w:rFonts w:hint="default" w:ascii="Times New Roman" w:hAnsi="Times New Roman" w:eastAsia="黑体" w:cs="Times New Roman"/>
          <w:i/>
          <w:iCs/>
          <w:color w:val="auto"/>
          <w:kern w:val="2"/>
          <w:sz w:val="28"/>
          <w:szCs w:val="28"/>
          <w:highlight w:val="none"/>
          <w:lang w:val="en-US" w:eastAsia="zh-CN" w:bidi="ar"/>
        </w:rPr>
        <w:t xml:space="preserve"> </w:t>
      </w:r>
    </w:p>
    <w:p w14:paraId="6E8CC0D4">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1E3B24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0C53FF84">
      <w:pPr>
        <w:pStyle w:val="5"/>
        <w:numPr>
          <w:ilvl w:val="0"/>
          <w:numId w:val="0"/>
        </w:numPr>
        <w:rPr>
          <w:rFonts w:hint="default" w:ascii="黑体" w:hAnsi="黑体" w:eastAsia="黑体" w:cs="黑体"/>
          <w:b w:val="0"/>
          <w:bCs w:val="0"/>
          <w:color w:val="auto"/>
          <w:sz w:val="28"/>
          <w:szCs w:val="28"/>
          <w:highlight w:val="none"/>
        </w:rPr>
      </w:pPr>
      <w:bookmarkStart w:id="92" w:name="_Toc21398"/>
      <w:bookmarkStart w:id="93" w:name="_Toc16965"/>
      <w:bookmarkStart w:id="94" w:name="_Toc23511"/>
      <w:bookmarkStart w:id="95" w:name="_Toc28024"/>
      <w:bookmarkStart w:id="96" w:name="_Toc5068"/>
      <w:bookmarkStart w:id="97" w:name="_Toc28522"/>
      <w:bookmarkStart w:id="98" w:name="_Toc10497"/>
      <w:bookmarkStart w:id="99" w:name="_Toc21199"/>
      <w:bookmarkStart w:id="100" w:name="_Toc23378"/>
      <w:r>
        <w:rPr>
          <w:rFonts w:hint="eastAsia" w:ascii="黑体" w:hAnsi="宋体" w:eastAsia="黑体" w:cs="黑体"/>
          <w:b w:val="0"/>
          <w:bCs w:val="0"/>
          <w:color w:val="auto"/>
          <w:kern w:val="2"/>
          <w:sz w:val="28"/>
          <w:szCs w:val="28"/>
          <w:highlight w:val="none"/>
          <w:lang w:val="en-US" w:eastAsia="zh-CN" w:bidi="ar"/>
        </w:rPr>
        <w:t>二、法定代表人身份证明及授权委托书</w:t>
      </w:r>
      <w:bookmarkEnd w:id="92"/>
      <w:bookmarkEnd w:id="93"/>
      <w:bookmarkEnd w:id="94"/>
      <w:bookmarkEnd w:id="95"/>
      <w:bookmarkEnd w:id="96"/>
      <w:bookmarkEnd w:id="97"/>
      <w:bookmarkEnd w:id="98"/>
      <w:bookmarkEnd w:id="99"/>
      <w:bookmarkEnd w:id="100"/>
    </w:p>
    <w:p w14:paraId="473B0406">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71C86763">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宋体" w:cs="Times New Roman"/>
          <w:color w:val="auto"/>
          <w:kern w:val="2"/>
          <w:sz w:val="28"/>
          <w:szCs w:val="28"/>
          <w:highlight w:val="none"/>
        </w:rPr>
      </w:pPr>
      <w:r>
        <w:rPr>
          <w:rFonts w:hint="default" w:ascii="Times New Roman" w:hAnsi="Times New Roman" w:eastAsia="黑体" w:cs="Times New Roman"/>
          <w:bCs/>
          <w:color w:val="auto"/>
          <w:kern w:val="2"/>
          <w:sz w:val="28"/>
          <w:szCs w:val="28"/>
          <w:highlight w:val="none"/>
          <w:lang w:val="en-US" w:eastAsia="zh-CN" w:bidi="ar"/>
        </w:rPr>
        <w:t xml:space="preserve">2-1 </w:t>
      </w:r>
      <w:r>
        <w:rPr>
          <w:rFonts w:hint="eastAsia" w:ascii="黑体" w:hAnsi="宋体" w:eastAsia="黑体" w:cs="黑体"/>
          <w:bCs/>
          <w:color w:val="auto"/>
          <w:kern w:val="2"/>
          <w:sz w:val="28"/>
          <w:szCs w:val="28"/>
          <w:highlight w:val="none"/>
          <w:lang w:val="en-US" w:eastAsia="zh-CN" w:bidi="ar"/>
        </w:rPr>
        <w:t>法定代表人身份证明</w:t>
      </w:r>
    </w:p>
    <w:p w14:paraId="0DB37D1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0"/>
          <w:szCs w:val="20"/>
          <w:highlight w:val="none"/>
        </w:rPr>
      </w:pPr>
      <w:r>
        <w:rPr>
          <w:rFonts w:hint="default" w:ascii="Times New Roman" w:hAnsi="Times New Roman" w:eastAsia="宋体" w:cs="Times New Roman"/>
          <w:color w:val="auto"/>
          <w:kern w:val="2"/>
          <w:sz w:val="20"/>
          <w:szCs w:val="20"/>
          <w:highlight w:val="none"/>
          <w:lang w:val="en-US" w:eastAsia="zh-CN" w:bidi="ar"/>
        </w:rPr>
        <w:t xml:space="preserve"> </w:t>
      </w:r>
    </w:p>
    <w:p w14:paraId="33E370F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1D349EB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单位性质：</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p>
    <w:p w14:paraId="50E4E61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7C4749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成立时间：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1917F11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经营期限：</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1BDB4EE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bCs/>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性别：</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年龄：</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职务：</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4E266C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w:t>
      </w:r>
    </w:p>
    <w:p w14:paraId="1F466EEB">
      <w:pPr>
        <w:keepNext w:val="0"/>
        <w:keepLines w:val="0"/>
        <w:widowControl w:val="0"/>
        <w:suppressLineNumbers w:val="0"/>
        <w:spacing w:before="0" w:beforeAutospacing="0" w:after="0" w:afterAutospacing="0" w:line="440" w:lineRule="exact"/>
        <w:ind w:left="0" w:right="0" w:firstLine="482"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附：法定代表人身份证正反面复印件</w:t>
      </w:r>
    </w:p>
    <w:p w14:paraId="3B9ED290">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6A6814D">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特此证明。</w:t>
      </w:r>
    </w:p>
    <w:p w14:paraId="05CFB74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C76B58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2E0B9F1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2DB330B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default" w:ascii="Times New Roman" w:hAnsi="Times New Roman" w:eastAsia="宋体" w:cs="Times New Roman"/>
          <w:color w:val="auto"/>
          <w:kern w:val="2"/>
          <w:sz w:val="24"/>
          <w:szCs w:val="24"/>
          <w:highlight w:val="none"/>
          <w:lang w:val="en-US" w:eastAsia="zh-CN" w:bidi="ar"/>
        </w:rPr>
        <w:t xml:space="preserve">           </w:t>
      </w:r>
    </w:p>
    <w:p w14:paraId="1C545E5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951ECB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656379D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12F7A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4E10DBC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2153063B">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2C412A0E">
      <w:pPr>
        <w:keepNext w:val="0"/>
        <w:keepLines w:val="0"/>
        <w:widowControl w:val="0"/>
        <w:suppressLineNumbers w:val="0"/>
        <w:topLinePunct/>
        <w:spacing w:before="0" w:beforeAutospacing="0" w:after="0" w:afterAutospacing="0" w:line="440" w:lineRule="exact"/>
        <w:ind w:left="315" w:right="0" w:hanging="315" w:hangingChars="150"/>
        <w:jc w:val="both"/>
        <w:rPr>
          <w:rFonts w:hint="default" w:ascii="Times New Roman" w:hAnsi="Times New Roman" w:eastAsia="黑体" w:cs="Times New Roman"/>
          <w:bCs/>
          <w:color w:val="auto"/>
          <w:kern w:val="2"/>
          <w:sz w:val="21"/>
          <w:szCs w:val="21"/>
          <w:highlight w:val="none"/>
        </w:rPr>
      </w:pPr>
      <w:r>
        <w:rPr>
          <w:rFonts w:hint="default" w:ascii="Times New Roman" w:hAnsi="Times New Roman" w:eastAsia="黑体" w:cs="Times New Roman"/>
          <w:bCs/>
          <w:color w:val="auto"/>
          <w:kern w:val="2"/>
          <w:sz w:val="21"/>
          <w:szCs w:val="21"/>
          <w:highlight w:val="none"/>
          <w:lang w:val="en-US" w:eastAsia="zh-CN" w:bidi="ar"/>
        </w:rPr>
        <w:t xml:space="preserve"> </w:t>
      </w:r>
    </w:p>
    <w:p w14:paraId="66F97646">
      <w:pPr>
        <w:keepNext w:val="0"/>
        <w:keepLines w:val="0"/>
        <w:widowControl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4"/>
          <w:szCs w:val="24"/>
          <w:highlight w:val="none"/>
          <w:lang w:val="en-US" w:eastAsia="zh-CN" w:bidi="ar"/>
        </w:rPr>
        <w:br w:type="page"/>
      </w:r>
      <w:r>
        <w:rPr>
          <w:rFonts w:hint="default" w:ascii="Times New Roman" w:hAnsi="Times New Roman" w:eastAsia="黑体" w:cs="Times New Roman"/>
          <w:bCs/>
          <w:color w:val="auto"/>
          <w:kern w:val="2"/>
          <w:sz w:val="28"/>
          <w:szCs w:val="28"/>
          <w:highlight w:val="none"/>
          <w:lang w:val="en-US" w:eastAsia="zh-CN" w:bidi="ar"/>
        </w:rPr>
        <w:t xml:space="preserve">2-2 </w:t>
      </w:r>
      <w:r>
        <w:rPr>
          <w:rFonts w:hint="eastAsia" w:ascii="黑体" w:hAnsi="宋体" w:eastAsia="黑体" w:cs="黑体"/>
          <w:color w:val="auto"/>
          <w:kern w:val="2"/>
          <w:sz w:val="28"/>
          <w:szCs w:val="28"/>
          <w:highlight w:val="none"/>
          <w:lang w:val="en-US" w:eastAsia="zh-CN" w:bidi="ar"/>
        </w:rPr>
        <w:t>授权委托书</w:t>
      </w:r>
    </w:p>
    <w:p w14:paraId="3493ACC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C039589">
      <w:pPr>
        <w:keepNext w:val="0"/>
        <w:keepLines w:val="0"/>
        <w:widowControl w:val="0"/>
        <w:suppressLineNumbers w:val="0"/>
        <w:topLinePunct/>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系</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供应商名称</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的法定代表人，现委托</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姓名</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为我方代理人。代理人根据授权，以我方名义签署、澄清、说明、补正、递交、撤回、修改</w:t>
      </w:r>
      <w:r>
        <w:rPr>
          <w:rFonts w:hint="default" w:ascii="Times New Roman" w:hAnsi="Times New Roman" w:eastAsia="宋体" w:cs="Times New Roman"/>
          <w:color w:val="auto"/>
          <w:kern w:val="2"/>
          <w:sz w:val="24"/>
          <w:szCs w:val="24"/>
          <w:highlight w:val="none"/>
          <w:u w:val="single"/>
          <w:lang w:val="en-US" w:eastAsia="zh-CN" w:bidi="ar"/>
        </w:rPr>
        <w:t>2025年度芜湖中心等营运单位房建改造项目木门采购及安装项目</w:t>
      </w:r>
      <w:r>
        <w:rPr>
          <w:rFonts w:hint="eastAsia" w:ascii="宋体" w:hAnsi="宋体" w:eastAsia="宋体" w:cs="宋体"/>
          <w:color w:val="auto"/>
          <w:kern w:val="2"/>
          <w:sz w:val="24"/>
          <w:szCs w:val="24"/>
          <w:highlight w:val="none"/>
          <w:lang w:val="en-US" w:eastAsia="zh-CN" w:bidi="ar"/>
        </w:rPr>
        <w:t>响应文件、签订合同和处理有关事宜，其法律后果由我方承担。</w:t>
      </w:r>
    </w:p>
    <w:p w14:paraId="7D72838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委托期限：</w:t>
      </w:r>
      <w:r>
        <w:rPr>
          <w:rFonts w:hint="eastAsia" w:ascii="宋体" w:hAnsi="宋体" w:eastAsia="宋体" w:cs="宋体"/>
          <w:color w:val="auto"/>
          <w:kern w:val="2"/>
          <w:sz w:val="24"/>
          <w:szCs w:val="24"/>
          <w:highlight w:val="none"/>
          <w:u w:val="single"/>
          <w:lang w:val="en-US" w:eastAsia="zh-CN" w:bidi="ar"/>
        </w:rPr>
        <w:t>自授权委托之日起至签订合同之日止</w:t>
      </w:r>
      <w:r>
        <w:rPr>
          <w:rFonts w:hint="eastAsia" w:ascii="宋体" w:hAnsi="宋体" w:eastAsia="宋体" w:cs="宋体"/>
          <w:color w:val="auto"/>
          <w:kern w:val="2"/>
          <w:sz w:val="24"/>
          <w:szCs w:val="24"/>
          <w:highlight w:val="none"/>
          <w:lang w:val="en-US" w:eastAsia="zh-CN" w:bidi="ar"/>
        </w:rPr>
        <w:t>。</w:t>
      </w:r>
    </w:p>
    <w:p w14:paraId="3580B6BF">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代理人无转委托权。</w:t>
      </w:r>
    </w:p>
    <w:p w14:paraId="53933ED3">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w:t>
      </w:r>
      <w:r>
        <w:rPr>
          <w:rFonts w:hint="eastAsia" w:ascii="宋体" w:hAnsi="宋体" w:eastAsia="宋体" w:cs="宋体"/>
          <w:b/>
          <w:bCs/>
          <w:color w:val="auto"/>
          <w:kern w:val="2"/>
          <w:sz w:val="24"/>
          <w:szCs w:val="24"/>
          <w:highlight w:val="none"/>
          <w:lang w:val="en-US" w:eastAsia="zh-CN" w:bidi="ar"/>
        </w:rPr>
        <w:t>法定代表人身份证明、委托代理人的身份证正反面复印件</w:t>
      </w:r>
    </w:p>
    <w:p w14:paraId="3D463D91">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6FB65A8">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CCD08D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3C0EACA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16B8F3F7">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签字或法人章</w:t>
      </w:r>
      <w:r>
        <w:rPr>
          <w:rFonts w:hint="default" w:ascii="Times New Roman" w:hAnsi="Times New Roman" w:eastAsia="宋体" w:cs="Times New Roman"/>
          <w:color w:val="auto"/>
          <w:kern w:val="2"/>
          <w:sz w:val="24"/>
          <w:szCs w:val="24"/>
          <w:highlight w:val="none"/>
          <w:lang w:val="en-US" w:eastAsia="zh-CN" w:bidi="ar"/>
        </w:rPr>
        <w:t>)</w:t>
      </w:r>
    </w:p>
    <w:p w14:paraId="525583E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384C2D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7C3CD185">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7104659">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签字</w:t>
      </w:r>
      <w:r>
        <w:rPr>
          <w:rFonts w:hint="default" w:ascii="Times New Roman" w:hAnsi="Times New Roman" w:eastAsia="宋体" w:cs="Times New Roman"/>
          <w:color w:val="auto"/>
          <w:kern w:val="2"/>
          <w:sz w:val="24"/>
          <w:szCs w:val="24"/>
          <w:highlight w:val="none"/>
          <w:lang w:val="en-US" w:eastAsia="zh-CN" w:bidi="ar"/>
        </w:rPr>
        <w:t>)</w:t>
      </w:r>
    </w:p>
    <w:p w14:paraId="13D971C1">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B2676BC">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身份证号码：</w:t>
      </w:r>
      <w:r>
        <w:rPr>
          <w:rFonts w:hint="default" w:ascii="Times New Roman" w:hAnsi="Times New Roman" w:eastAsia="宋体" w:cs="Times New Roman"/>
          <w:color w:val="auto"/>
          <w:kern w:val="2"/>
          <w:sz w:val="24"/>
          <w:szCs w:val="24"/>
          <w:highlight w:val="none"/>
          <w:u w:val="single"/>
          <w:lang w:val="en-US" w:eastAsia="zh-CN" w:bidi="ar"/>
        </w:rPr>
        <w:t xml:space="preserve">                                    </w:t>
      </w:r>
    </w:p>
    <w:p w14:paraId="5E06A33E">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9FC420">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7E0BE6E8">
      <w:pPr>
        <w:keepNext w:val="0"/>
        <w:keepLines w:val="0"/>
        <w:widowControl w:val="0"/>
        <w:suppressLineNumbers w:val="0"/>
        <w:spacing w:before="0" w:beforeAutospacing="0" w:after="0" w:afterAutospacing="0" w:line="440" w:lineRule="exact"/>
        <w:ind w:left="0" w:right="0" w:firstLine="1800" w:firstLineChars="75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40356782">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17F2A01A">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4"/>
          <w:szCs w:val="24"/>
          <w:highlight w:val="none"/>
          <w:lang w:val="en-US" w:eastAsia="zh-CN" w:bidi="ar"/>
        </w:rPr>
        <w:t xml:space="preserve"> </w:t>
      </w:r>
    </w:p>
    <w:p w14:paraId="5845F19E">
      <w:pPr>
        <w:keepNext w:val="0"/>
        <w:keepLines w:val="0"/>
        <w:widowControl w:val="0"/>
        <w:suppressLineNumbers w:val="0"/>
        <w:spacing w:before="0" w:beforeAutospacing="0" w:after="0" w:afterAutospacing="0" w:line="440" w:lineRule="exact"/>
        <w:ind w:left="0" w:right="0"/>
        <w:jc w:val="both"/>
        <w:rPr>
          <w:rFonts w:hint="eastAsia"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注：</w:t>
      </w:r>
    </w:p>
    <w:p w14:paraId="3FBE5844">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黑体" w:cs="Times New Roman"/>
          <w:color w:val="auto"/>
          <w:kern w:val="2"/>
          <w:sz w:val="24"/>
          <w:szCs w:val="24"/>
          <w:highlight w:val="none"/>
        </w:rPr>
      </w:pPr>
      <w:r>
        <w:rPr>
          <w:rFonts w:hint="eastAsia" w:ascii="黑体" w:hAnsi="宋体" w:eastAsia="黑体" w:cs="黑体"/>
          <w:color w:val="auto"/>
          <w:kern w:val="2"/>
          <w:sz w:val="24"/>
          <w:szCs w:val="24"/>
          <w:highlight w:val="none"/>
          <w:lang w:val="en-US" w:eastAsia="zh-CN" w:bidi="ar"/>
        </w:rPr>
        <w:t>法定代表人（单位负责人）参加响应活动并签署文件的不需要授权委托书，只需提供法定代表人（单位负责人）身份证明；非法定代表人（单位负责人）参加响应活动及签署文件的除提供法定代表人（单位负责人）身份证明外还须提供授权委托书。</w:t>
      </w:r>
      <w:r>
        <w:rPr>
          <w:rFonts w:hint="default" w:ascii="Times New Roman" w:hAnsi="Times New Roman" w:eastAsia="黑体" w:cs="Times New Roman"/>
          <w:color w:val="auto"/>
          <w:kern w:val="2"/>
          <w:sz w:val="24"/>
          <w:szCs w:val="24"/>
          <w:highlight w:val="none"/>
          <w:lang w:val="en-US" w:eastAsia="zh-CN" w:bidi="ar"/>
        </w:rPr>
        <w:br w:type="page"/>
      </w:r>
    </w:p>
    <w:p w14:paraId="64234B60">
      <w:pPr>
        <w:rPr>
          <w:rFonts w:hint="default" w:ascii="Times New Roman" w:hAnsi="Times New Roman" w:eastAsia="黑体" w:cs="Times New Roman"/>
          <w:color w:val="auto"/>
          <w:kern w:val="2"/>
          <w:sz w:val="24"/>
          <w:szCs w:val="24"/>
          <w:highlight w:val="none"/>
        </w:rPr>
        <w:sectPr>
          <w:pgSz w:w="11906" w:h="16838"/>
          <w:pgMar w:top="1440" w:right="1797" w:bottom="1440" w:left="1797" w:header="851" w:footer="992" w:gutter="0"/>
          <w:pgNumType w:fmt="decimal"/>
          <w:cols w:space="425" w:num="1"/>
          <w:docGrid w:type="lines" w:linePitch="312" w:charSpace="0"/>
        </w:sectPr>
      </w:pPr>
    </w:p>
    <w:p w14:paraId="0B3B22F5">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01" w:name="_Toc23593"/>
      <w:bookmarkStart w:id="102" w:name="_Toc30116"/>
      <w:bookmarkStart w:id="103" w:name="_Toc2224"/>
      <w:bookmarkStart w:id="104" w:name="_Toc26457"/>
      <w:bookmarkStart w:id="105" w:name="_Toc28245"/>
      <w:bookmarkStart w:id="106" w:name="_Toc16245"/>
      <w:bookmarkStart w:id="107" w:name="_Toc23112"/>
      <w:bookmarkStart w:id="108" w:name="_Toc19890"/>
      <w:bookmarkStart w:id="109" w:name="_Toc24785"/>
      <w:bookmarkStart w:id="110" w:name="_Toc28296"/>
      <w:r>
        <w:rPr>
          <w:rFonts w:hint="eastAsia" w:ascii="黑体" w:hAnsi="宋体" w:eastAsia="黑体" w:cs="黑体"/>
          <w:color w:val="auto"/>
          <w:kern w:val="2"/>
          <w:sz w:val="28"/>
          <w:szCs w:val="28"/>
          <w:highlight w:val="none"/>
          <w:lang w:val="en-US" w:eastAsia="zh-CN" w:bidi="ar"/>
        </w:rPr>
        <w:t>三、供应商基本情况</w:t>
      </w:r>
      <w:bookmarkEnd w:id="101"/>
      <w:bookmarkEnd w:id="102"/>
      <w:bookmarkEnd w:id="103"/>
      <w:bookmarkEnd w:id="104"/>
      <w:bookmarkEnd w:id="105"/>
      <w:bookmarkEnd w:id="106"/>
      <w:bookmarkEnd w:id="107"/>
      <w:bookmarkEnd w:id="108"/>
      <w:bookmarkEnd w:id="109"/>
      <w:bookmarkEnd w:id="110"/>
    </w:p>
    <w:p w14:paraId="022512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3"/>
          <w:szCs w:val="23"/>
          <w:highlight w:val="none"/>
        </w:rPr>
      </w:pPr>
      <w:r>
        <w:rPr>
          <w:rFonts w:hint="default" w:ascii="Times New Roman" w:hAnsi="Times New Roman" w:eastAsia="宋体" w:cs="Times New Roman"/>
          <w:color w:val="auto"/>
          <w:kern w:val="2"/>
          <w:sz w:val="23"/>
          <w:szCs w:val="23"/>
          <w:highlight w:val="none"/>
          <w:lang w:val="en-US" w:eastAsia="zh-CN" w:bidi="ar"/>
        </w:rPr>
        <w:t xml:space="preserve"> </w:t>
      </w:r>
    </w:p>
    <w:tbl>
      <w:tblPr>
        <w:tblStyle w:val="21"/>
        <w:tblW w:w="9525" w:type="dxa"/>
        <w:tblInd w:w="127"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2"/>
        <w:gridCol w:w="1220"/>
        <w:gridCol w:w="1601"/>
        <w:gridCol w:w="2069"/>
        <w:gridCol w:w="2403"/>
      </w:tblGrid>
      <w:tr w14:paraId="0C55D2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33AC924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供应商名称</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03E636C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3CBDC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2E6537F2">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注册地址</w:t>
            </w:r>
          </w:p>
        </w:tc>
        <w:tc>
          <w:tcPr>
            <w:tcW w:w="2821" w:type="dxa"/>
            <w:gridSpan w:val="2"/>
            <w:tcBorders>
              <w:top w:val="single" w:color="auto" w:sz="4" w:space="0"/>
              <w:left w:val="nil"/>
              <w:bottom w:val="single" w:color="auto" w:sz="4" w:space="0"/>
              <w:right w:val="single" w:color="auto" w:sz="4" w:space="0"/>
            </w:tcBorders>
            <w:shd w:val="clear" w:color="auto" w:fill="auto"/>
            <w:vAlign w:val="center"/>
          </w:tcPr>
          <w:p w14:paraId="679D6E5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7D106C9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088DF5D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88323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restart"/>
            <w:tcBorders>
              <w:top w:val="nil"/>
              <w:left w:val="single" w:color="auto" w:sz="4" w:space="0"/>
              <w:bottom w:val="single" w:color="auto" w:sz="4" w:space="0"/>
              <w:right w:val="single" w:color="auto" w:sz="4" w:space="0"/>
            </w:tcBorders>
            <w:shd w:val="clear" w:color="auto" w:fill="auto"/>
            <w:vAlign w:val="center"/>
          </w:tcPr>
          <w:p w14:paraId="1567E99F">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联系方式</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BCB37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联系人</w:t>
            </w:r>
          </w:p>
        </w:tc>
        <w:tc>
          <w:tcPr>
            <w:tcW w:w="1601" w:type="dxa"/>
            <w:tcBorders>
              <w:top w:val="single" w:color="auto" w:sz="4" w:space="0"/>
              <w:left w:val="nil"/>
              <w:bottom w:val="single" w:color="auto" w:sz="4" w:space="0"/>
              <w:right w:val="single" w:color="auto" w:sz="4" w:space="0"/>
            </w:tcBorders>
            <w:shd w:val="clear" w:color="auto" w:fill="auto"/>
            <w:vAlign w:val="center"/>
          </w:tcPr>
          <w:p w14:paraId="1CB7C8B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344284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话</w:t>
            </w:r>
          </w:p>
        </w:tc>
        <w:tc>
          <w:tcPr>
            <w:tcW w:w="2403" w:type="dxa"/>
            <w:tcBorders>
              <w:top w:val="single" w:color="auto" w:sz="4" w:space="0"/>
              <w:left w:val="nil"/>
              <w:bottom w:val="single" w:color="auto" w:sz="4" w:space="0"/>
              <w:right w:val="single" w:color="auto" w:sz="4" w:space="0"/>
            </w:tcBorders>
            <w:shd w:val="clear" w:color="auto" w:fill="auto"/>
            <w:vAlign w:val="center"/>
          </w:tcPr>
          <w:p w14:paraId="5210FF8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46173D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vMerge w:val="continue"/>
            <w:tcBorders>
              <w:top w:val="nil"/>
              <w:left w:val="single" w:color="auto" w:sz="4" w:space="0"/>
              <w:bottom w:val="single" w:color="auto" w:sz="4" w:space="0"/>
              <w:right w:val="single" w:color="auto" w:sz="4" w:space="0"/>
            </w:tcBorders>
            <w:shd w:val="clear" w:color="auto" w:fill="auto"/>
            <w:vAlign w:val="center"/>
          </w:tcPr>
          <w:p w14:paraId="2FDAA7D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271323E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w:t>
            </w:r>
            <w:r>
              <w:rPr>
                <w:rFonts w:hint="eastAsia" w:ascii="Times New Roman" w:hAnsi="Times New Roman" w:eastAsia="宋体" w:cs="Times New Roman"/>
                <w:color w:val="auto"/>
                <w:kern w:val="2"/>
                <w:sz w:val="21"/>
                <w:szCs w:val="21"/>
                <w:highlight w:val="none"/>
                <w:lang w:val="en-US" w:eastAsia="zh-CN" w:bidi="ar"/>
              </w:rPr>
              <w:t xml:space="preserve"> </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务</w:t>
            </w:r>
          </w:p>
        </w:tc>
        <w:tc>
          <w:tcPr>
            <w:tcW w:w="1601" w:type="dxa"/>
            <w:tcBorders>
              <w:top w:val="single" w:color="auto" w:sz="4" w:space="0"/>
              <w:left w:val="nil"/>
              <w:bottom w:val="single" w:color="auto" w:sz="4" w:space="0"/>
              <w:right w:val="single" w:color="auto" w:sz="4" w:space="0"/>
            </w:tcBorders>
            <w:shd w:val="clear" w:color="auto" w:fill="auto"/>
            <w:vAlign w:val="center"/>
          </w:tcPr>
          <w:p w14:paraId="1A2A31CA">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674AACD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电子邮箱</w:t>
            </w:r>
          </w:p>
        </w:tc>
        <w:tc>
          <w:tcPr>
            <w:tcW w:w="2403" w:type="dxa"/>
            <w:tcBorders>
              <w:top w:val="single" w:color="auto" w:sz="4" w:space="0"/>
              <w:left w:val="nil"/>
              <w:bottom w:val="single" w:color="auto" w:sz="4" w:space="0"/>
              <w:right w:val="single" w:color="auto" w:sz="4" w:space="0"/>
            </w:tcBorders>
            <w:shd w:val="clear" w:color="auto" w:fill="auto"/>
            <w:vAlign w:val="center"/>
          </w:tcPr>
          <w:p w14:paraId="160C2531">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99301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4B870CD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p>
        </w:tc>
        <w:tc>
          <w:tcPr>
            <w:tcW w:w="1220" w:type="dxa"/>
            <w:tcBorders>
              <w:top w:val="single" w:color="auto" w:sz="4" w:space="0"/>
              <w:left w:val="nil"/>
              <w:bottom w:val="single" w:color="auto" w:sz="4" w:space="0"/>
              <w:right w:val="single" w:color="auto" w:sz="4" w:space="0"/>
            </w:tcBorders>
            <w:shd w:val="clear" w:color="auto" w:fill="auto"/>
            <w:vAlign w:val="center"/>
          </w:tcPr>
          <w:p w14:paraId="763D623E">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1601" w:type="dxa"/>
            <w:tcBorders>
              <w:top w:val="single" w:color="auto" w:sz="4" w:space="0"/>
              <w:left w:val="nil"/>
              <w:bottom w:val="single" w:color="auto" w:sz="4" w:space="0"/>
              <w:right w:val="single" w:color="auto" w:sz="4" w:space="0"/>
            </w:tcBorders>
            <w:shd w:val="clear" w:color="auto" w:fill="auto"/>
            <w:vAlign w:val="center"/>
          </w:tcPr>
          <w:p w14:paraId="2384E1F9">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069" w:type="dxa"/>
            <w:tcBorders>
              <w:top w:val="single" w:color="auto" w:sz="4" w:space="0"/>
              <w:left w:val="nil"/>
              <w:bottom w:val="single" w:color="auto" w:sz="4" w:space="0"/>
              <w:right w:val="single" w:color="auto" w:sz="4" w:space="0"/>
            </w:tcBorders>
            <w:shd w:val="clear" w:color="auto" w:fill="auto"/>
            <w:vAlign w:val="center"/>
          </w:tcPr>
          <w:p w14:paraId="25A61A60">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c>
          <w:tcPr>
            <w:tcW w:w="2403" w:type="dxa"/>
            <w:tcBorders>
              <w:top w:val="single" w:color="auto" w:sz="4" w:space="0"/>
              <w:left w:val="nil"/>
              <w:bottom w:val="single" w:color="auto" w:sz="4" w:space="0"/>
              <w:right w:val="single" w:color="auto" w:sz="4" w:space="0"/>
            </w:tcBorders>
            <w:shd w:val="clear" w:color="auto" w:fill="auto"/>
            <w:vAlign w:val="center"/>
          </w:tcPr>
          <w:p w14:paraId="1E04B1DD">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292300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F49C066">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企业资质等级</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57DEEA84">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r w14:paraId="7DACA0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8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6660873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资产构成情况及投资参股的关联企业情况</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22980F5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p w14:paraId="408268E7">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p w14:paraId="689FCBA1">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08F6C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97F1B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7293" w:type="dxa"/>
            <w:gridSpan w:val="4"/>
            <w:tcBorders>
              <w:top w:val="single" w:color="auto" w:sz="4" w:space="0"/>
              <w:left w:val="nil"/>
              <w:bottom w:val="single" w:color="auto" w:sz="4" w:space="0"/>
              <w:right w:val="single" w:color="auto" w:sz="4" w:space="0"/>
            </w:tcBorders>
            <w:shd w:val="clear" w:color="auto" w:fill="auto"/>
            <w:vAlign w:val="center"/>
          </w:tcPr>
          <w:p w14:paraId="34706828">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p>
        </w:tc>
      </w:tr>
    </w:tbl>
    <w:p w14:paraId="0A490517">
      <w:pPr>
        <w:keepNext w:val="0"/>
        <w:keepLines w:val="0"/>
        <w:widowControl/>
        <w:suppressLineNumbers w:val="0"/>
        <w:autoSpaceDE w:val="0"/>
        <w:autoSpaceDN w:val="0"/>
        <w:spacing w:before="0" w:beforeAutospacing="0" w:after="0" w:afterAutospacing="0" w:line="360" w:lineRule="atLeast"/>
        <w:ind w:left="180" w:right="0"/>
        <w:jc w:val="both"/>
        <w:textAlignment w:val="bottom"/>
        <w:rPr>
          <w:rFonts w:hint="default" w:ascii="Times New Roman" w:hAnsi="Times New Roman" w:eastAsia="宋体" w:cs="Times New Roman"/>
          <w:color w:val="auto"/>
          <w:kern w:val="2"/>
          <w:sz w:val="20"/>
          <w:szCs w:val="20"/>
          <w:highlight w:val="none"/>
        </w:rPr>
      </w:pPr>
      <w:r>
        <w:rPr>
          <w:rFonts w:hint="eastAsia" w:ascii="黑体" w:hAnsi="宋体" w:eastAsia="黑体" w:cs="黑体"/>
          <w:color w:val="auto"/>
          <w:kern w:val="2"/>
          <w:sz w:val="21"/>
          <w:szCs w:val="21"/>
          <w:highlight w:val="none"/>
          <w:lang w:val="en-US" w:eastAsia="zh-CN" w:bidi="ar"/>
        </w:rPr>
        <w:t>注：</w:t>
      </w:r>
    </w:p>
    <w:p w14:paraId="35096519">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1"/>
          <w:szCs w:val="21"/>
          <w:highlight w:val="none"/>
          <w:lang w:val="en-US" w:eastAsia="zh-CN" w:bidi="ar"/>
        </w:rPr>
        <w:t>在本表后应附企业法人营业执照、资质证书（如有）、授权代理证明材料（如有）及资格审查要求的其他证件复印件。</w:t>
      </w:r>
    </w:p>
    <w:p w14:paraId="7195BCB2">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 xml:space="preserve"> </w:t>
      </w:r>
    </w:p>
    <w:p w14:paraId="5D4755FA">
      <w:pPr>
        <w:keepNext w:val="0"/>
        <w:keepLines w:val="0"/>
        <w:widowControl/>
        <w:suppressLineNumbers w:val="0"/>
        <w:spacing w:before="0" w:beforeAutospacing="0" w:after="0" w:afterAutospacing="0"/>
        <w:ind w:left="0" w:right="0"/>
        <w:jc w:val="both"/>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br w:type="page"/>
      </w:r>
    </w:p>
    <w:p w14:paraId="6B768871">
      <w:pPr>
        <w:keepNext w:val="0"/>
        <w:keepLines w:val="0"/>
        <w:widowControl w:val="0"/>
        <w:suppressLineNumbers w:val="0"/>
        <w:spacing w:before="0" w:beforeAutospacing="0" w:after="0" w:afterAutospacing="0" w:line="440" w:lineRule="exact"/>
        <w:ind w:left="0" w:right="0"/>
        <w:jc w:val="center"/>
        <w:outlineLvl w:val="0"/>
        <w:rPr>
          <w:rFonts w:hint="default" w:ascii="黑体" w:hAnsi="宋体" w:eastAsia="黑体" w:cs="黑体"/>
          <w:color w:val="auto"/>
          <w:kern w:val="2"/>
          <w:sz w:val="28"/>
          <w:szCs w:val="28"/>
          <w:highlight w:val="none"/>
          <w:lang w:val="en-US" w:eastAsia="zh-CN" w:bidi="ar"/>
        </w:rPr>
      </w:pPr>
      <w:bookmarkStart w:id="111" w:name="_Toc28901"/>
      <w:bookmarkStart w:id="112" w:name="_Toc11438"/>
      <w:bookmarkStart w:id="113" w:name="_Toc7483"/>
      <w:bookmarkStart w:id="114" w:name="_Toc9989"/>
      <w:bookmarkStart w:id="115" w:name="_Toc31962"/>
      <w:bookmarkStart w:id="116" w:name="_Toc22190"/>
      <w:bookmarkStart w:id="117" w:name="_Toc5395"/>
      <w:bookmarkStart w:id="118" w:name="_Toc22364"/>
      <w:bookmarkStart w:id="119" w:name="_Toc12834"/>
      <w:bookmarkStart w:id="120" w:name="_Toc17884"/>
      <w:r>
        <w:rPr>
          <w:rFonts w:hint="eastAsia" w:ascii="黑体" w:hAnsi="宋体" w:eastAsia="黑体" w:cs="黑体"/>
          <w:color w:val="auto"/>
          <w:kern w:val="2"/>
          <w:sz w:val="28"/>
          <w:szCs w:val="28"/>
          <w:highlight w:val="none"/>
          <w:lang w:val="en-US" w:eastAsia="zh-CN" w:bidi="ar"/>
        </w:rPr>
        <w:t>四、近年类似业绩情况</w:t>
      </w:r>
      <w:bookmarkEnd w:id="111"/>
      <w:bookmarkEnd w:id="112"/>
      <w:bookmarkEnd w:id="113"/>
      <w:bookmarkEnd w:id="114"/>
      <w:bookmarkEnd w:id="115"/>
      <w:bookmarkEnd w:id="116"/>
      <w:bookmarkEnd w:id="117"/>
      <w:bookmarkEnd w:id="118"/>
      <w:bookmarkEnd w:id="119"/>
      <w:bookmarkEnd w:id="120"/>
    </w:p>
    <w:tbl>
      <w:tblPr>
        <w:tblStyle w:val="21"/>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61"/>
        <w:gridCol w:w="6975"/>
      </w:tblGrid>
      <w:tr w14:paraId="01D1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3F6CC6CE">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项目名称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63A932E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1E5B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43E2C75F">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w:t>
            </w:r>
            <w:r>
              <w:rPr>
                <w:rFonts w:hint="default" w:ascii="Times New Roman" w:hAnsi="Times New Roman" w:cs="Times New Roman"/>
                <w:color w:val="auto"/>
                <w:szCs w:val="21"/>
                <w:highlight w:val="none"/>
              </w:rPr>
              <w:t>名称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B87AA3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5CB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2120F84">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业主代表姓名</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36D2789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4D48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5BE32D0B">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rPr>
              <w:t>业主代表</w:t>
            </w:r>
            <w:r>
              <w:rPr>
                <w:rFonts w:hint="default" w:ascii="Times New Roman" w:hAnsi="Times New Roman" w:cs="Times New Roman"/>
                <w:color w:val="auto"/>
                <w:szCs w:val="21"/>
                <w:highlight w:val="none"/>
              </w:rPr>
              <w:t>电话</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205BAE0B">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715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EF004C6">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合同价格</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573245C9">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591F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7336A662">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eastAsia" w:ascii="Times New Roman" w:hAnsi="Times New Roman" w:cs="Times New Roman"/>
                <w:color w:val="auto"/>
                <w:szCs w:val="21"/>
                <w:highlight w:val="none"/>
                <w:lang w:val="en-US" w:eastAsia="zh-CN"/>
              </w:rPr>
              <w:t>供货</w:t>
            </w:r>
            <w:r>
              <w:rPr>
                <w:rFonts w:hint="eastAsia" w:ascii="Times New Roman" w:hAnsi="Times New Roman" w:cs="Times New Roman"/>
                <w:color w:val="auto"/>
                <w:szCs w:val="21"/>
                <w:highlight w:val="none"/>
              </w:rPr>
              <w:t>内容</w:t>
            </w:r>
            <w:r>
              <w:rPr>
                <w:rFonts w:hint="default" w:ascii="Times New Roman" w:hAnsi="Times New Roman" w:cs="Times New Roman"/>
                <w:color w:val="auto"/>
                <w:szCs w:val="21"/>
                <w:highlight w:val="none"/>
              </w:rPr>
              <w:t>描述</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12CD962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r w14:paraId="310C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tcBorders>
              <w:top w:val="single" w:color="auto" w:sz="4" w:space="0"/>
              <w:left w:val="single" w:color="auto" w:sz="4" w:space="0"/>
              <w:bottom w:val="single" w:color="auto" w:sz="4" w:space="0"/>
              <w:right w:val="single" w:color="auto" w:sz="4" w:space="0"/>
            </w:tcBorders>
            <w:shd w:val="clear" w:color="auto" w:fill="auto"/>
            <w:vAlign w:val="center"/>
          </w:tcPr>
          <w:p w14:paraId="17F76E58">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kern w:val="2"/>
                <w:sz w:val="21"/>
                <w:szCs w:val="21"/>
                <w:highlight w:val="none"/>
              </w:rPr>
            </w:pPr>
            <w:r>
              <w:rPr>
                <w:rFonts w:hint="default" w:ascii="Times New Roman" w:hAnsi="Times New Roman" w:cs="Times New Roman"/>
                <w:color w:val="auto"/>
                <w:szCs w:val="21"/>
                <w:highlight w:val="none"/>
              </w:rPr>
              <w:t>备注</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top"/>
          </w:tcPr>
          <w:p w14:paraId="4E19245D">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1"/>
                <w:szCs w:val="21"/>
                <w:highlight w:val="none"/>
              </w:rPr>
            </w:pPr>
          </w:p>
        </w:tc>
      </w:tr>
    </w:tbl>
    <w:p w14:paraId="72E64D95">
      <w:pPr>
        <w:keepNext w:val="0"/>
        <w:keepLines w:val="0"/>
        <w:widowControl/>
        <w:suppressLineNumbers w:val="0"/>
        <w:autoSpaceDE w:val="0"/>
        <w:autoSpaceDN w:val="0"/>
        <w:spacing w:before="0" w:beforeAutospacing="0" w:after="0" w:afterAutospacing="0" w:line="360" w:lineRule="atLeast"/>
        <w:ind w:left="418" w:right="0" w:hanging="418" w:hangingChars="209"/>
        <w:jc w:val="both"/>
        <w:textAlignment w:val="bottom"/>
        <w:rPr>
          <w:rFonts w:hint="default" w:ascii="Times New Roman" w:hAnsi="Times New Roman" w:eastAsia="黑体" w:cs="Times New Roman"/>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注：</w:t>
      </w:r>
    </w:p>
    <w:p w14:paraId="03ACE654">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1</w:t>
      </w:r>
      <w:r>
        <w:rPr>
          <w:rFonts w:hint="eastAsia" w:ascii="黑体" w:hAnsi="宋体" w:eastAsia="黑体" w:cs="黑体"/>
          <w:color w:val="auto"/>
          <w:kern w:val="2"/>
          <w:sz w:val="21"/>
          <w:szCs w:val="21"/>
          <w:highlight w:val="none"/>
          <w:lang w:val="en-US" w:eastAsia="zh-CN" w:bidi="ar"/>
        </w:rPr>
        <w:t>、每张表格只填写一个项目，并标明序号。</w:t>
      </w:r>
    </w:p>
    <w:p w14:paraId="1C474C20">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2</w:t>
      </w:r>
      <w:r>
        <w:rPr>
          <w:rFonts w:hint="eastAsia" w:ascii="黑体" w:hAnsi="宋体" w:eastAsia="黑体" w:cs="黑体"/>
          <w:color w:val="auto"/>
          <w:kern w:val="2"/>
          <w:sz w:val="21"/>
          <w:szCs w:val="21"/>
          <w:highlight w:val="none"/>
          <w:lang w:val="en-US" w:eastAsia="zh-CN" w:bidi="ar"/>
        </w:rPr>
        <w:t>、业绩证明材料要求：</w:t>
      </w:r>
      <w:r>
        <w:rPr>
          <w:rFonts w:hint="default" w:ascii="Times New Roman" w:hAnsi="Times New Roman" w:eastAsia="黑体" w:cs="Times New Roman"/>
          <w:color w:val="auto"/>
          <w:kern w:val="2"/>
          <w:sz w:val="21"/>
          <w:szCs w:val="21"/>
          <w:highlight w:val="none"/>
          <w:lang w:val="en-US" w:eastAsia="zh-CN" w:bidi="ar"/>
        </w:rPr>
        <w:t>_</w:t>
      </w:r>
      <w:r>
        <w:rPr>
          <w:rFonts w:hint="eastAsia" w:ascii="黑体" w:hAnsi="宋体" w:eastAsia="黑体" w:cs="黑体"/>
          <w:color w:val="auto"/>
          <w:kern w:val="2"/>
          <w:sz w:val="21"/>
          <w:szCs w:val="21"/>
          <w:highlight w:val="none"/>
          <w:u w:val="single"/>
          <w:lang w:val="en-US" w:eastAsia="zh-CN" w:bidi="ar"/>
        </w:rPr>
        <w:t>满足前附表要求</w:t>
      </w:r>
      <w:r>
        <w:rPr>
          <w:rFonts w:hint="default" w:ascii="Times New Roman" w:hAnsi="Times New Roman" w:eastAsia="黑体" w:cs="Times New Roman"/>
          <w:color w:val="auto"/>
          <w:kern w:val="2"/>
          <w:sz w:val="21"/>
          <w:szCs w:val="21"/>
          <w:highlight w:val="none"/>
          <w:lang w:val="en-US" w:eastAsia="zh-CN" w:bidi="ar"/>
        </w:rPr>
        <w:t>__</w:t>
      </w:r>
      <w:r>
        <w:rPr>
          <w:rFonts w:hint="eastAsia" w:ascii="黑体" w:hAnsi="宋体" w:eastAsia="黑体" w:cs="黑体"/>
          <w:color w:val="auto"/>
          <w:kern w:val="2"/>
          <w:sz w:val="21"/>
          <w:szCs w:val="21"/>
          <w:highlight w:val="none"/>
          <w:lang w:val="en-US" w:eastAsia="zh-CN" w:bidi="ar"/>
        </w:rPr>
        <w:t>。</w:t>
      </w:r>
    </w:p>
    <w:p w14:paraId="2818FFBB">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3</w:t>
      </w:r>
      <w:r>
        <w:rPr>
          <w:rFonts w:hint="eastAsia" w:ascii="黑体" w:hAnsi="宋体" w:eastAsia="黑体" w:cs="黑体"/>
          <w:color w:val="auto"/>
          <w:kern w:val="2"/>
          <w:sz w:val="21"/>
          <w:szCs w:val="21"/>
          <w:highlight w:val="none"/>
          <w:lang w:val="en-US" w:eastAsia="zh-CN" w:bidi="ar"/>
        </w:rPr>
        <w:t>、如近年来，供应商法人机构发生合法变更或重组或法人名称变更时，应提供相关部门的合法批件或其他相关证明材料来证明其所附业绩的继承性。</w:t>
      </w:r>
    </w:p>
    <w:p w14:paraId="027ED5EC">
      <w:pPr>
        <w:keepNext w:val="0"/>
        <w:keepLines w:val="0"/>
        <w:widowControl/>
        <w:suppressLineNumbers w:val="0"/>
        <w:autoSpaceDE w:val="0"/>
        <w:autoSpaceDN w:val="0"/>
        <w:spacing w:before="0" w:beforeAutospacing="0" w:after="0" w:afterAutospacing="0" w:line="360" w:lineRule="atLeast"/>
        <w:ind w:left="420" w:leftChars="200" w:right="0"/>
        <w:jc w:val="both"/>
        <w:textAlignment w:val="bottom"/>
        <w:rPr>
          <w:rFonts w:hint="eastAsia"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lang w:val="en-US" w:eastAsia="zh-CN" w:bidi="ar"/>
        </w:rPr>
        <w:t>4</w:t>
      </w:r>
      <w:r>
        <w:rPr>
          <w:rFonts w:hint="eastAsia" w:ascii="黑体" w:hAnsi="宋体" w:eastAsia="黑体" w:cs="黑体"/>
          <w:color w:val="auto"/>
          <w:kern w:val="2"/>
          <w:sz w:val="21"/>
          <w:szCs w:val="21"/>
          <w:highlight w:val="none"/>
          <w:lang w:val="en-US" w:eastAsia="zh-CN" w:bidi="ar"/>
        </w:rPr>
        <w:t>、业绩证明材料须提供：合同协议书，否则评审小组不予认可。</w:t>
      </w:r>
      <w:r>
        <w:rPr>
          <w:rFonts w:hint="eastAsia" w:ascii="Times New Roman" w:hAnsi="Times New Roman" w:eastAsia="黑体" w:cs="Times New Roman"/>
          <w:color w:val="auto"/>
          <w:kern w:val="2"/>
          <w:sz w:val="21"/>
          <w:szCs w:val="21"/>
          <w:highlight w:val="none"/>
          <w:lang w:val="en-US" w:eastAsia="zh-CN" w:bidi="ar"/>
        </w:rPr>
        <w:t xml:space="preserve"> </w:t>
      </w:r>
      <w:r>
        <w:rPr>
          <w:rFonts w:hint="eastAsia" w:ascii="黑体" w:hAnsi="宋体" w:eastAsia="黑体" w:cs="黑体"/>
          <w:color w:val="auto"/>
          <w:kern w:val="2"/>
          <w:sz w:val="21"/>
          <w:szCs w:val="21"/>
          <w:highlight w:val="none"/>
          <w:lang w:val="en-US" w:eastAsia="zh-CN" w:bidi="ar"/>
        </w:rPr>
        <w:t>业绩金额以合同为准，业绩时间以合同签订相关文件标注的时间为准。所提供的业绩证明材料中如不能明确反映出采购文件所要求的内容的，应另附加盖业主方公章的证明材料予以明确说明，否则评审小组不予认可。</w:t>
      </w:r>
    </w:p>
    <w:p w14:paraId="0FDDF1C1">
      <w:pPr>
        <w:pStyle w:val="17"/>
        <w:keepNext w:val="0"/>
        <w:keepLines w:val="0"/>
        <w:widowControl w:val="0"/>
        <w:suppressLineNumbers w:val="0"/>
        <w:spacing w:before="0" w:beforeAutospacing="1" w:after="120" w:afterAutospacing="0"/>
        <w:ind w:left="0" w:right="0"/>
        <w:jc w:val="both"/>
        <w:rPr>
          <w:rFonts w:hint="eastAsia" w:ascii="Calibri" w:hAnsi="Calibri" w:eastAsia="黑体" w:cs="Times New Roman"/>
          <w:color w:val="auto"/>
          <w:kern w:val="2"/>
          <w:sz w:val="21"/>
          <w:szCs w:val="21"/>
          <w:highlight w:val="none"/>
        </w:rPr>
      </w:pPr>
      <w:r>
        <w:rPr>
          <w:rFonts w:hint="eastAsia" w:ascii="Calibri" w:hAnsi="Calibri" w:eastAsia="黑体" w:cs="Times New Roman"/>
          <w:color w:val="auto"/>
          <w:kern w:val="2"/>
          <w:sz w:val="21"/>
          <w:szCs w:val="21"/>
          <w:highlight w:val="none"/>
          <w:lang w:val="en-US" w:eastAsia="zh-CN" w:bidi="ar"/>
        </w:rPr>
        <w:t xml:space="preserve"> </w:t>
      </w:r>
    </w:p>
    <w:p w14:paraId="4B6BF3F0">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39BB9879">
      <w:pPr>
        <w:keepNext w:val="0"/>
        <w:keepLines w:val="0"/>
        <w:widowControl w:val="0"/>
        <w:suppressLineNumbers w:val="0"/>
        <w:topLinePunct/>
        <w:spacing w:before="0" w:beforeAutospacing="0" w:after="0" w:afterAutospacing="0" w:line="340" w:lineRule="atLeast"/>
        <w:ind w:left="0" w:right="0"/>
        <w:jc w:val="center"/>
        <w:rPr>
          <w:rFonts w:hint="default" w:ascii="Times New Roman" w:hAnsi="Times New Roman" w:eastAsia="黑体" w:cs="Times New Roman"/>
          <w:color w:val="auto"/>
          <w:kern w:val="2"/>
          <w:sz w:val="24"/>
          <w:szCs w:val="24"/>
          <w:highlight w:val="none"/>
        </w:rPr>
      </w:pPr>
      <w:r>
        <w:rPr>
          <w:rFonts w:hint="default" w:ascii="Times New Roman" w:hAnsi="Times New Roman" w:eastAsia="黑体" w:cs="Times New Roman"/>
          <w:color w:val="auto"/>
          <w:kern w:val="2"/>
          <w:sz w:val="28"/>
          <w:szCs w:val="28"/>
          <w:highlight w:val="none"/>
          <w:lang w:val="en-US" w:eastAsia="zh-CN" w:bidi="ar"/>
        </w:rPr>
        <w:br w:type="page"/>
      </w:r>
    </w:p>
    <w:p w14:paraId="3E51120A">
      <w:pPr>
        <w:keepNext w:val="0"/>
        <w:keepLines w:val="0"/>
        <w:widowControl w:val="0"/>
        <w:suppressLineNumbers w:val="0"/>
        <w:topLinePunct/>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21" w:name="_Toc165"/>
      <w:bookmarkStart w:id="122" w:name="_Toc6439"/>
      <w:bookmarkStart w:id="123" w:name="_Toc24647"/>
      <w:bookmarkStart w:id="124" w:name="_Toc22722"/>
      <w:bookmarkStart w:id="125" w:name="_Toc27124"/>
      <w:bookmarkStart w:id="126" w:name="_Toc29607"/>
      <w:bookmarkStart w:id="127" w:name="_Toc13652"/>
      <w:bookmarkStart w:id="128" w:name="_Toc21498"/>
      <w:bookmarkStart w:id="129" w:name="_Toc23165"/>
      <w:bookmarkStart w:id="130" w:name="_Toc14517"/>
      <w:r>
        <w:rPr>
          <w:rFonts w:hint="eastAsia" w:ascii="黑体" w:hAnsi="宋体" w:eastAsia="黑体" w:cs="黑体"/>
          <w:color w:val="auto"/>
          <w:kern w:val="2"/>
          <w:sz w:val="28"/>
          <w:szCs w:val="28"/>
          <w:highlight w:val="none"/>
          <w:lang w:val="en-US" w:eastAsia="zh-CN" w:bidi="ar"/>
        </w:rPr>
        <w:t>五、信誉情况</w:t>
      </w:r>
      <w:bookmarkEnd w:id="121"/>
      <w:bookmarkEnd w:id="122"/>
      <w:bookmarkEnd w:id="123"/>
      <w:bookmarkEnd w:id="124"/>
      <w:bookmarkEnd w:id="125"/>
      <w:bookmarkEnd w:id="126"/>
      <w:bookmarkEnd w:id="127"/>
      <w:bookmarkEnd w:id="128"/>
      <w:bookmarkEnd w:id="129"/>
      <w:bookmarkEnd w:id="130"/>
    </w:p>
    <w:p w14:paraId="33501A2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3"/>
          <w:szCs w:val="23"/>
          <w:highlight w:val="none"/>
        </w:rPr>
      </w:pPr>
      <w:r>
        <w:rPr>
          <w:rFonts w:hint="default" w:ascii="Times New Roman" w:hAnsi="Times New Roman" w:eastAsia="宋体" w:cs="Times New Roman"/>
          <w:bCs/>
          <w:color w:val="auto"/>
          <w:kern w:val="2"/>
          <w:sz w:val="23"/>
          <w:szCs w:val="23"/>
          <w:highlight w:val="none"/>
          <w:lang w:val="en-US" w:eastAsia="zh-CN" w:bidi="ar"/>
        </w:rPr>
        <w:t xml:space="preserve"> </w:t>
      </w:r>
    </w:p>
    <w:tbl>
      <w:tblPr>
        <w:tblStyle w:val="21"/>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41"/>
        <w:gridCol w:w="5330"/>
      </w:tblGrid>
      <w:tr w14:paraId="3D3D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341" w:type="dxa"/>
            <w:tcBorders>
              <w:top w:val="single" w:color="auto" w:sz="4" w:space="0"/>
              <w:left w:val="single" w:color="auto" w:sz="4" w:space="0"/>
              <w:bottom w:val="single" w:color="auto" w:sz="4" w:space="0"/>
              <w:right w:val="single" w:color="auto" w:sz="4" w:space="0"/>
            </w:tcBorders>
            <w:shd w:val="clear" w:color="auto" w:fill="auto"/>
            <w:vAlign w:val="top"/>
          </w:tcPr>
          <w:p w14:paraId="60296C2C">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项</w:t>
            </w:r>
            <w:r>
              <w:rPr>
                <w:rFonts w:hint="default" w:ascii="Times New Roman" w:hAnsi="Times New Roman" w:eastAsia="宋体" w:cs="Times New Roman"/>
                <w:bCs/>
                <w:color w:val="auto"/>
                <w:kern w:val="2"/>
                <w:sz w:val="21"/>
                <w:szCs w:val="21"/>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目</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60907B13">
            <w:pPr>
              <w:keepNext w:val="0"/>
              <w:keepLines w:val="0"/>
              <w:widowControl w:val="0"/>
              <w:suppressLineNumbers w:val="0"/>
              <w:topLinePunct/>
              <w:spacing w:before="0" w:beforeAutospacing="0" w:after="0" w:afterAutospacing="0" w:line="440" w:lineRule="exact"/>
              <w:ind w:left="0" w:right="0"/>
              <w:jc w:val="center"/>
              <w:rPr>
                <w:rFonts w:hint="default" w:ascii="Times New Roman" w:hAnsi="Times New Roman" w:eastAsia="宋体" w:cs="Times New Roman"/>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供应商情况说明</w:t>
            </w:r>
          </w:p>
        </w:tc>
      </w:tr>
      <w:tr w14:paraId="392D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0ADDC97">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是否被责令停业，暂扣或吊销执照，或吊销资质证书</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341DF29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B49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1C52471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是否进入清算程序，或被宣告破产，或其他丧失履约能力的情形</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28AC82A">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00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4C84A01F">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是否在国家企业信用信息公示系统（</w:t>
            </w:r>
            <w:r>
              <w:rPr>
                <w:rFonts w:hint="default" w:ascii="Times New Roman" w:hAnsi="Times New Roman" w:eastAsia="宋体" w:cs="Times New Roman"/>
                <w:color w:val="auto"/>
                <w:kern w:val="2"/>
                <w:sz w:val="24"/>
                <w:szCs w:val="24"/>
                <w:highlight w:val="none"/>
                <w:lang w:val="en-US" w:eastAsia="zh-CN" w:bidi="ar"/>
              </w:rPr>
              <w:t>www.gsxt.gov.cn</w:t>
            </w:r>
            <w:r>
              <w:rPr>
                <w:rFonts w:hint="eastAsia" w:ascii="宋体" w:hAnsi="宋体" w:eastAsia="宋体" w:cs="宋体"/>
                <w:color w:val="auto"/>
                <w:kern w:val="2"/>
                <w:sz w:val="24"/>
                <w:szCs w:val="24"/>
                <w:highlight w:val="none"/>
                <w:lang w:val="en-US" w:eastAsia="zh-CN" w:bidi="ar"/>
              </w:rPr>
              <w:t>）中被列入严重违法失信企业名单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733DE1AC">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AE6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6C4C56F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信用中国</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网站（</w:t>
            </w:r>
            <w:r>
              <w:rPr>
                <w:rFonts w:hint="default" w:ascii="Times New Roman" w:hAnsi="Times New Roman" w:eastAsia="宋体" w:cs="Times New Roman"/>
                <w:color w:val="auto"/>
                <w:kern w:val="2"/>
                <w:sz w:val="24"/>
                <w:szCs w:val="24"/>
                <w:highlight w:val="none"/>
                <w:lang w:val="en-US" w:eastAsia="zh-CN" w:bidi="ar"/>
              </w:rPr>
              <w:t>www.creditchina.gov.cn</w:t>
            </w:r>
            <w:r>
              <w:rPr>
                <w:rFonts w:hint="eastAsia" w:ascii="宋体" w:hAnsi="宋体" w:eastAsia="宋体" w:cs="宋体"/>
                <w:color w:val="auto"/>
                <w:kern w:val="2"/>
                <w:sz w:val="24"/>
                <w:szCs w:val="24"/>
                <w:highlight w:val="none"/>
                <w:lang w:val="en-US" w:eastAsia="zh-CN" w:bidi="ar"/>
              </w:rPr>
              <w:t>）中被列入失信被执行人名单</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5C22AF16">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0FE7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A222BD0">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是否在近三年内（自响应文件递交截止之日向前追溯</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年）供应商或其法定代表人有行贿犯罪行为</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4E40FFA5">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r w14:paraId="2FB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1" w:hRule="atLeast"/>
        </w:trPr>
        <w:tc>
          <w:tcPr>
            <w:tcW w:w="4341" w:type="dxa"/>
            <w:tcBorders>
              <w:top w:val="single" w:color="auto" w:sz="4" w:space="0"/>
              <w:left w:val="single" w:color="auto" w:sz="4" w:space="0"/>
              <w:bottom w:val="single" w:color="auto" w:sz="4" w:space="0"/>
              <w:right w:val="single" w:color="auto" w:sz="4" w:space="0"/>
            </w:tcBorders>
            <w:shd w:val="clear" w:color="auto" w:fill="auto"/>
            <w:vAlign w:val="center"/>
          </w:tcPr>
          <w:p w14:paraId="76BEE43E">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p>
        </w:tc>
        <w:tc>
          <w:tcPr>
            <w:tcW w:w="5330" w:type="dxa"/>
            <w:tcBorders>
              <w:top w:val="single" w:color="auto" w:sz="4" w:space="0"/>
              <w:left w:val="single" w:color="auto" w:sz="4" w:space="0"/>
              <w:bottom w:val="single" w:color="auto" w:sz="4" w:space="0"/>
              <w:right w:val="single" w:color="auto" w:sz="4" w:space="0"/>
            </w:tcBorders>
            <w:shd w:val="clear" w:color="auto" w:fill="auto"/>
            <w:vAlign w:val="top"/>
          </w:tcPr>
          <w:p w14:paraId="0DC06DC4">
            <w:pPr>
              <w:keepNext w:val="0"/>
              <w:keepLines w:val="0"/>
              <w:widowControl w:val="0"/>
              <w:suppressLineNumbers w:val="0"/>
              <w:topLinePunct/>
              <w:spacing w:before="0" w:beforeAutospacing="0" w:after="0" w:afterAutospacing="0" w:line="440" w:lineRule="exact"/>
              <w:ind w:left="0" w:right="0"/>
              <w:jc w:val="both"/>
              <w:rPr>
                <w:rFonts w:hint="default" w:ascii="Times New Roman" w:hAnsi="Times New Roman" w:eastAsia="宋体" w:cs="Times New Roman"/>
                <w:bCs/>
                <w:color w:val="auto"/>
                <w:kern w:val="2"/>
                <w:sz w:val="21"/>
                <w:szCs w:val="21"/>
                <w:highlight w:val="none"/>
              </w:rPr>
            </w:pPr>
          </w:p>
        </w:tc>
      </w:tr>
    </w:tbl>
    <w:p w14:paraId="3C6FE7C6">
      <w:pPr>
        <w:keepNext w:val="0"/>
        <w:keepLines w:val="0"/>
        <w:widowControl w:val="0"/>
        <w:suppressLineNumbers w:val="0"/>
        <w:spacing w:before="0" w:beforeAutospacing="0" w:after="0" w:afterAutospacing="0" w:line="440" w:lineRule="exact"/>
        <w:ind w:left="0" w:right="0"/>
        <w:jc w:val="left"/>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注：本表需附证明材料。</w:t>
      </w:r>
    </w:p>
    <w:p w14:paraId="5F6E923E">
      <w:pPr>
        <w:pStyle w:val="17"/>
        <w:keepNext w:val="0"/>
        <w:keepLines w:val="0"/>
        <w:widowControl w:val="0"/>
        <w:suppressLineNumbers w:val="0"/>
        <w:spacing w:before="0" w:beforeAutospacing="1" w:after="120" w:afterAutospacing="0"/>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5808E4C9">
      <w:pPr>
        <w:keepNext w:val="0"/>
        <w:keepLines w:val="0"/>
        <w:widowControl w:val="0"/>
        <w:suppressLineNumbers w:val="0"/>
        <w:spacing w:before="0" w:beforeAutospacing="0" w:after="0" w:afterAutospacing="0" w:line="440" w:lineRule="exact"/>
        <w:ind w:left="0" w:right="0"/>
        <w:jc w:val="righ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供应商：</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盖单位公章</w:t>
      </w:r>
      <w:r>
        <w:rPr>
          <w:rFonts w:hint="default" w:ascii="Times New Roman" w:hAnsi="Times New Roman" w:eastAsia="宋体" w:cs="Times New Roman"/>
          <w:color w:val="auto"/>
          <w:kern w:val="2"/>
          <w:sz w:val="24"/>
          <w:szCs w:val="24"/>
          <w:highlight w:val="none"/>
          <w:lang w:val="en-US" w:eastAsia="zh-CN" w:bidi="ar"/>
        </w:rPr>
        <w:t>)</w:t>
      </w:r>
    </w:p>
    <w:p w14:paraId="75B93371">
      <w:pPr>
        <w:pStyle w:val="17"/>
        <w:keepNext w:val="0"/>
        <w:keepLines w:val="0"/>
        <w:widowControl w:val="0"/>
        <w:suppressLineNumbers w:val="0"/>
        <w:spacing w:before="0" w:beforeAutospacing="1" w:after="120" w:afterAutospacing="0"/>
        <w:ind w:left="0" w:right="0"/>
        <w:jc w:val="right"/>
        <w:rPr>
          <w:rFonts w:hint="default" w:ascii="Calibri" w:hAnsi="Calibri" w:eastAsia="宋体" w:cs="Times New Roman"/>
          <w:color w:val="auto"/>
          <w:kern w:val="2"/>
          <w:sz w:val="21"/>
          <w:szCs w:val="21"/>
          <w:highlight w:val="none"/>
          <w:u w:val="singl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lang w:val="en-US" w:eastAsia="zh-CN" w:bidi="ar"/>
        </w:rPr>
        <w:t xml:space="preserve"> </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45E69B0">
      <w:pPr>
        <w:pStyle w:val="17"/>
        <w:keepNext w:val="0"/>
        <w:keepLines w:val="0"/>
        <w:widowControl w:val="0"/>
        <w:suppressLineNumbers w:val="0"/>
        <w:spacing w:before="0" w:beforeAutospacing="1" w:after="120" w:afterAutospacing="0"/>
        <w:ind w:left="0" w:right="0"/>
        <w:jc w:val="both"/>
        <w:rPr>
          <w:rFonts w:hint="default" w:ascii="Calibri" w:hAnsi="Calibri" w:eastAsia="宋体" w:cs="Times New Roman"/>
          <w:color w:val="auto"/>
          <w:kern w:val="2"/>
          <w:sz w:val="21"/>
          <w:szCs w:val="21"/>
          <w:highlight w:val="none"/>
        </w:rPr>
      </w:pPr>
      <w:r>
        <w:rPr>
          <w:rFonts w:hint="default" w:ascii="Calibri" w:hAnsi="Calibri" w:eastAsia="宋体" w:cs="Times New Roman"/>
          <w:color w:val="auto"/>
          <w:kern w:val="2"/>
          <w:sz w:val="21"/>
          <w:szCs w:val="21"/>
          <w:highlight w:val="none"/>
          <w:lang w:val="en-US" w:eastAsia="zh-CN" w:bidi="ar"/>
        </w:rPr>
        <w:t xml:space="preserve"> </w:t>
      </w:r>
    </w:p>
    <w:p w14:paraId="31EE91A8">
      <w:pPr>
        <w:pStyle w:val="17"/>
        <w:keepNext w:val="0"/>
        <w:keepLines w:val="0"/>
        <w:widowControl w:val="0"/>
        <w:suppressLineNumbers w:val="0"/>
        <w:spacing w:before="0" w:beforeAutospacing="1" w:after="120" w:afterAutospacing="0" w:line="440" w:lineRule="exact"/>
        <w:ind w:left="0" w:right="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2EAEDAD">
      <w:pPr>
        <w:keepNext w:val="0"/>
        <w:keepLines w:val="0"/>
        <w:widowControl w:val="0"/>
        <w:suppressLineNumbers w:val="0"/>
        <w:spacing w:before="0" w:beforeAutospacing="0" w:after="0" w:afterAutospacing="0" w:line="400" w:lineRule="atLeast"/>
        <w:ind w:left="0" w:right="0"/>
        <w:jc w:val="center"/>
        <w:rPr>
          <w:rFonts w:hint="default" w:ascii="Times New Roman" w:hAnsi="Times New Roman" w:eastAsia="宋体" w:cs="Times New Roman"/>
          <w:color w:val="auto"/>
          <w:kern w:val="2"/>
          <w:sz w:val="24"/>
          <w:szCs w:val="24"/>
          <w:highlight w:val="none"/>
        </w:rPr>
      </w:pPr>
      <w:r>
        <w:rPr>
          <w:rFonts w:hint="default" w:ascii="Times New Roman" w:hAnsi="Times New Roman" w:eastAsia="黑体" w:cs="Times New Roman"/>
          <w:color w:val="auto"/>
          <w:kern w:val="2"/>
          <w:sz w:val="27"/>
          <w:szCs w:val="27"/>
          <w:highlight w:val="none"/>
          <w:lang w:val="en-US" w:eastAsia="zh-CN" w:bidi="ar"/>
        </w:rPr>
        <w:br w:type="page"/>
      </w:r>
    </w:p>
    <w:p w14:paraId="0B0A4F81">
      <w:pPr>
        <w:keepNext w:val="0"/>
        <w:keepLines w:val="0"/>
        <w:widowControl w:val="0"/>
        <w:suppressLineNumbers w:val="0"/>
        <w:spacing w:before="0" w:beforeLines="0" w:beforeAutospacing="0" w:after="0" w:afterLines="0" w:afterAutospacing="0" w:line="440" w:lineRule="exact"/>
        <w:ind w:left="0" w:right="0"/>
        <w:jc w:val="center"/>
        <w:outlineLvl w:val="0"/>
        <w:rPr>
          <w:rFonts w:hint="default" w:ascii="Times New Roman" w:hAnsi="Times New Roman" w:cs="Times New Roman"/>
          <w:color w:val="auto"/>
          <w:kern w:val="2"/>
          <w:sz w:val="28"/>
          <w:szCs w:val="28"/>
          <w:highlight w:val="none"/>
          <w:lang w:val="en-US"/>
        </w:rPr>
      </w:pPr>
      <w:bookmarkStart w:id="131" w:name="_Toc28465"/>
      <w:bookmarkStart w:id="132" w:name="_Toc29972"/>
      <w:bookmarkStart w:id="133" w:name="_Toc22047"/>
      <w:bookmarkStart w:id="134" w:name="_Toc22954"/>
      <w:bookmarkStart w:id="135" w:name="_Toc10389"/>
      <w:bookmarkStart w:id="136" w:name="_Toc24578"/>
      <w:bookmarkStart w:id="137" w:name="_Toc11523"/>
      <w:bookmarkStart w:id="138" w:name="_Toc11349"/>
      <w:bookmarkStart w:id="139" w:name="_Toc15048"/>
      <w:bookmarkStart w:id="140" w:name="_Toc1569"/>
      <w:r>
        <w:rPr>
          <w:rFonts w:hint="eastAsia" w:ascii="黑体" w:hAnsi="宋体" w:eastAsia="黑体" w:cs="黑体"/>
          <w:color w:val="auto"/>
          <w:kern w:val="2"/>
          <w:sz w:val="28"/>
          <w:szCs w:val="28"/>
          <w:highlight w:val="none"/>
          <w:lang w:val="en-US" w:eastAsia="zh-CN" w:bidi="ar"/>
        </w:rPr>
        <w:t>六、企业实力</w:t>
      </w:r>
      <w:bookmarkEnd w:id="131"/>
      <w:bookmarkEnd w:id="132"/>
      <w:bookmarkEnd w:id="133"/>
      <w:bookmarkEnd w:id="134"/>
      <w:bookmarkEnd w:id="135"/>
      <w:bookmarkEnd w:id="136"/>
      <w:bookmarkEnd w:id="137"/>
      <w:bookmarkEnd w:id="138"/>
      <w:bookmarkEnd w:id="139"/>
    </w:p>
    <w:p w14:paraId="23B09A51">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bCs w:val="0"/>
          <w:color w:val="auto"/>
          <w:kern w:val="0"/>
          <w:sz w:val="21"/>
          <w:szCs w:val="21"/>
          <w:highlight w:val="none"/>
          <w:lang w:val="en-US" w:eastAsia="zh-CN" w:bidi="ar"/>
        </w:rPr>
        <w:t>1</w:t>
      </w:r>
      <w:r>
        <w:rPr>
          <w:rFonts w:hint="eastAsia" w:asciiTheme="minorEastAsia" w:hAnsiTheme="minorEastAsia" w:eastAsiaTheme="minorEastAsia" w:cstheme="minorEastAsia"/>
          <w:b/>
          <w:bCs w:val="0"/>
          <w:color w:val="auto"/>
          <w:kern w:val="0"/>
          <w:sz w:val="21"/>
          <w:szCs w:val="21"/>
          <w:highlight w:val="none"/>
          <w:lang w:bidi="ar"/>
        </w:rPr>
        <w:t>.厂区规模情况</w:t>
      </w:r>
      <w:r>
        <w:rPr>
          <w:rFonts w:hint="eastAsia" w:asciiTheme="minorEastAsia" w:hAnsiTheme="minorEastAsia" w:eastAsiaTheme="minorEastAsia" w:cstheme="minorEastAsia"/>
          <w:b/>
          <w:bCs w:val="0"/>
          <w:color w:val="auto"/>
          <w:kern w:val="0"/>
          <w:sz w:val="21"/>
          <w:szCs w:val="21"/>
          <w:highlight w:val="none"/>
          <w:lang w:val="en-US" w:eastAsia="zh-CN" w:bidi="ar"/>
        </w:rPr>
        <w:t>：</w:t>
      </w:r>
    </w:p>
    <w:p w14:paraId="53E1E620">
      <w:pPr>
        <w:pStyle w:val="1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80" w:lineRule="auto"/>
        <w:ind w:left="0" w:right="0" w:firstLine="0"/>
        <w:jc w:val="left"/>
        <w:textAlignment w:val="auto"/>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bidi="ar"/>
        </w:rPr>
        <w:t>（</w:t>
      </w:r>
      <w:r>
        <w:rPr>
          <w:rFonts w:hint="eastAsia" w:ascii="宋体" w:hAnsi="宋体" w:eastAsia="宋体" w:cs="宋体"/>
          <w:b/>
          <w:bCs/>
          <w:color w:val="auto"/>
          <w:kern w:val="0"/>
          <w:sz w:val="21"/>
          <w:szCs w:val="21"/>
          <w:highlight w:val="none"/>
          <w:lang w:val="en-US" w:eastAsia="zh-CN" w:bidi="ar"/>
        </w:rPr>
        <w:t>须提供响应产品生产加工厂的相关资料，包括但不限于工厂具体定位（百度地图定位截图）、</w:t>
      </w:r>
      <w:r>
        <w:rPr>
          <w:rFonts w:hint="eastAsia" w:ascii="宋体" w:hAnsi="宋体" w:eastAsia="宋体" w:cs="宋体"/>
          <w:b/>
          <w:bCs/>
          <w:color w:val="auto"/>
          <w:kern w:val="0"/>
          <w:sz w:val="21"/>
          <w:szCs w:val="21"/>
          <w:highlight w:val="none"/>
          <w:lang w:bidi="ar"/>
        </w:rPr>
        <w:t>厂区</w:t>
      </w:r>
      <w:r>
        <w:rPr>
          <w:rFonts w:hint="eastAsia" w:ascii="宋体" w:hAnsi="宋体" w:eastAsia="宋体" w:cs="宋体"/>
          <w:b/>
          <w:bCs/>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bidi="ar"/>
        </w:rPr>
        <w:t>加工车间照片、房屋购买租赁合同协议书等，自有或租赁厂房须明确证明材料</w:t>
      </w:r>
      <w:r>
        <w:rPr>
          <w:rFonts w:hint="eastAsia" w:ascii="宋体" w:hAnsi="宋体" w:eastAsia="宋体" w:cs="宋体"/>
          <w:color w:val="auto"/>
          <w:kern w:val="0"/>
          <w:sz w:val="21"/>
          <w:szCs w:val="21"/>
          <w:highlight w:val="none"/>
          <w:lang w:bidi="ar"/>
        </w:rPr>
        <w:t>）</w:t>
      </w:r>
    </w:p>
    <w:p w14:paraId="168C85EE">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b/>
          <w:bCs w:val="0"/>
          <w:color w:val="auto"/>
          <w:kern w:val="0"/>
          <w:sz w:val="21"/>
          <w:szCs w:val="21"/>
          <w:highlight w:val="none"/>
          <w:lang w:val="en-US" w:eastAsia="zh-CN" w:bidi="ar"/>
        </w:rPr>
      </w:pPr>
      <w:r>
        <w:rPr>
          <w:rFonts w:hint="eastAsia" w:asciiTheme="minorEastAsia" w:hAnsiTheme="minorEastAsia" w:eastAsiaTheme="minorEastAsia" w:cstheme="minorEastAsia"/>
          <w:b/>
          <w:color w:val="auto"/>
          <w:kern w:val="0"/>
          <w:sz w:val="21"/>
          <w:szCs w:val="21"/>
          <w:highlight w:val="none"/>
          <w:lang w:val="en-US" w:eastAsia="zh-CN" w:bidi="ar"/>
        </w:rPr>
        <w:t>2</w:t>
      </w:r>
      <w:r>
        <w:rPr>
          <w:rFonts w:hint="eastAsia" w:asciiTheme="minorEastAsia" w:hAnsiTheme="minorEastAsia" w:eastAsiaTheme="minorEastAsia" w:cstheme="minorEastAsia"/>
          <w:b/>
          <w:color w:val="auto"/>
          <w:kern w:val="0"/>
          <w:sz w:val="21"/>
          <w:szCs w:val="21"/>
          <w:highlight w:val="none"/>
          <w:lang w:bidi="ar"/>
        </w:rPr>
        <w:t>.机械</w:t>
      </w:r>
      <w:r>
        <w:rPr>
          <w:rFonts w:hint="eastAsia" w:asciiTheme="minorEastAsia" w:hAnsiTheme="minorEastAsia" w:eastAsiaTheme="minorEastAsia" w:cstheme="minorEastAsia"/>
          <w:b/>
          <w:bCs w:val="0"/>
          <w:color w:val="auto"/>
          <w:kern w:val="0"/>
          <w:sz w:val="21"/>
          <w:szCs w:val="21"/>
          <w:highlight w:val="none"/>
          <w:lang w:bidi="ar"/>
        </w:rPr>
        <w:t>设备情况</w:t>
      </w:r>
      <w:r>
        <w:rPr>
          <w:rFonts w:hint="eastAsia" w:asciiTheme="minorEastAsia" w:hAnsiTheme="minorEastAsia" w:eastAsiaTheme="minorEastAsia" w:cstheme="minorEastAsia"/>
          <w:b/>
          <w:bCs w:val="0"/>
          <w:color w:val="auto"/>
          <w:kern w:val="0"/>
          <w:sz w:val="21"/>
          <w:szCs w:val="21"/>
          <w:highlight w:val="none"/>
          <w:lang w:eastAsia="zh-CN" w:bidi="ar"/>
        </w:rPr>
        <w:t>：</w:t>
      </w:r>
    </w:p>
    <w:p w14:paraId="2437230A">
      <w:pPr>
        <w:pStyle w:val="18"/>
        <w:keepNext w:val="0"/>
        <w:keepLines w:val="0"/>
        <w:suppressLineNumbers w:val="0"/>
        <w:spacing w:before="0" w:beforeLines="0" w:beforeAutospacing="0" w:after="0" w:afterLines="0" w:afterAutospacing="0" w:line="480" w:lineRule="auto"/>
        <w:ind w:right="0"/>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cstheme="minorEastAsia"/>
          <w:b/>
          <w:bCs w:val="0"/>
          <w:color w:val="auto"/>
          <w:kern w:val="0"/>
          <w:sz w:val="21"/>
          <w:szCs w:val="21"/>
          <w:highlight w:val="none"/>
          <w:lang w:val="en-US" w:eastAsia="zh-CN" w:bidi="ar"/>
        </w:rPr>
        <w:t>3</w:t>
      </w:r>
      <w:r>
        <w:rPr>
          <w:rFonts w:hint="eastAsia" w:asciiTheme="minorEastAsia" w:hAnsiTheme="minorEastAsia" w:eastAsiaTheme="minorEastAsia" w:cstheme="minorEastAsia"/>
          <w:b/>
          <w:bCs w:val="0"/>
          <w:color w:val="auto"/>
          <w:kern w:val="0"/>
          <w:sz w:val="21"/>
          <w:szCs w:val="21"/>
          <w:highlight w:val="none"/>
          <w:lang w:bidi="ar"/>
        </w:rPr>
        <w:t>.人员情况</w:t>
      </w:r>
      <w:r>
        <w:rPr>
          <w:rFonts w:hint="eastAsia" w:asciiTheme="minorEastAsia" w:hAnsiTheme="minorEastAsia" w:cstheme="minorEastAsia"/>
          <w:b/>
          <w:bCs w:val="0"/>
          <w:color w:val="auto"/>
          <w:kern w:val="0"/>
          <w:sz w:val="21"/>
          <w:szCs w:val="21"/>
          <w:highlight w:val="none"/>
          <w:lang w:val="en-US" w:eastAsia="zh-CN" w:bidi="ar"/>
        </w:rPr>
        <w:t>：</w:t>
      </w:r>
    </w:p>
    <w:p w14:paraId="77704387">
      <w:pPr>
        <w:keepNext w:val="0"/>
        <w:keepLines w:val="0"/>
        <w:widowControl w:val="0"/>
        <w:suppressLineNumbers w:val="0"/>
        <w:spacing w:before="0" w:beforeLines="0" w:beforeAutospacing="0" w:after="0" w:afterLines="0" w:afterAutospacing="0" w:line="480" w:lineRule="auto"/>
        <w:ind w:left="0" w:right="0"/>
        <w:jc w:val="left"/>
        <w:rPr>
          <w:rFonts w:hint="eastAsia" w:ascii="Times New Roman" w:hAnsi="Times New Roman" w:cs="Times New Roman" w:eastAsiaTheme="minorEastAsia"/>
          <w:b/>
          <w:bCs w:val="0"/>
          <w:color w:val="auto"/>
          <w:kern w:val="2"/>
          <w:sz w:val="20"/>
          <w:szCs w:val="20"/>
          <w:highlight w:val="none"/>
          <w:lang w:val="en-US" w:eastAsia="zh-CN"/>
        </w:rPr>
      </w:pPr>
    </w:p>
    <w:p w14:paraId="0573390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28D66702">
      <w:pPr>
        <w:pStyle w:val="2"/>
        <w:rPr>
          <w:rFonts w:hint="eastAsia" w:ascii="黑体" w:hAnsi="宋体" w:eastAsia="黑体" w:cs="黑体"/>
          <w:color w:val="auto"/>
          <w:kern w:val="2"/>
          <w:sz w:val="28"/>
          <w:szCs w:val="28"/>
          <w:highlight w:val="none"/>
          <w:lang w:val="en-US" w:eastAsia="zh-CN" w:bidi="ar"/>
        </w:rPr>
      </w:pPr>
    </w:p>
    <w:p w14:paraId="6FF13152">
      <w:pPr>
        <w:pStyle w:val="3"/>
        <w:rPr>
          <w:rFonts w:hint="eastAsia"/>
          <w:color w:val="auto"/>
          <w:highlight w:val="none"/>
          <w:lang w:val="en-US" w:eastAsia="zh-CN"/>
        </w:rPr>
      </w:pPr>
    </w:p>
    <w:p w14:paraId="5988C88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599B73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1E52E40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9B86DC1">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C5D821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111764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BE264D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D367F77">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229ACC3">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248CE7F">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61F7A5B">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452E10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2C0FFA5">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B3D964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4D4BE2E9">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5B199B60">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79B424CE">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384E9C6C">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63FC4EDE">
      <w:pPr>
        <w:pStyle w:val="2"/>
        <w:rPr>
          <w:rFonts w:hint="eastAsia"/>
          <w:color w:val="auto"/>
          <w:lang w:val="en-US" w:eastAsia="zh-CN"/>
        </w:rPr>
      </w:pPr>
    </w:p>
    <w:p w14:paraId="35CE2924">
      <w:pPr>
        <w:keepNext w:val="0"/>
        <w:keepLines w:val="0"/>
        <w:widowControl w:val="0"/>
        <w:suppressLineNumbers w:val="0"/>
        <w:spacing w:before="0" w:beforeAutospacing="0" w:after="0" w:afterAutospacing="0" w:line="440" w:lineRule="exact"/>
        <w:ind w:left="0" w:right="0"/>
        <w:jc w:val="center"/>
        <w:outlineLvl w:val="0"/>
        <w:rPr>
          <w:rFonts w:hint="eastAsia" w:ascii="黑体" w:hAnsi="宋体" w:eastAsia="黑体" w:cs="黑体"/>
          <w:color w:val="auto"/>
          <w:kern w:val="2"/>
          <w:sz w:val="28"/>
          <w:szCs w:val="28"/>
          <w:highlight w:val="none"/>
          <w:lang w:val="en-US" w:eastAsia="zh-CN" w:bidi="ar"/>
        </w:rPr>
      </w:pPr>
    </w:p>
    <w:p w14:paraId="0E8ED9C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lang w:val="en-US"/>
        </w:rPr>
      </w:pPr>
      <w:bookmarkStart w:id="141" w:name="_Toc19445"/>
      <w:bookmarkStart w:id="142" w:name="_Toc7906"/>
      <w:bookmarkStart w:id="143" w:name="_Toc9722"/>
      <w:bookmarkStart w:id="144" w:name="_Toc22740"/>
      <w:bookmarkStart w:id="145" w:name="_Toc15104"/>
      <w:bookmarkStart w:id="146" w:name="_Toc143"/>
      <w:bookmarkStart w:id="147" w:name="_Toc18170"/>
      <w:bookmarkStart w:id="148" w:name="_Toc29493"/>
      <w:bookmarkStart w:id="149" w:name="_Toc15666"/>
      <w:r>
        <w:rPr>
          <w:rFonts w:hint="eastAsia" w:ascii="黑体" w:hAnsi="宋体" w:eastAsia="黑体" w:cs="黑体"/>
          <w:color w:val="auto"/>
          <w:kern w:val="2"/>
          <w:sz w:val="28"/>
          <w:szCs w:val="28"/>
          <w:highlight w:val="none"/>
          <w:lang w:val="en-US" w:eastAsia="zh-CN" w:bidi="ar"/>
        </w:rPr>
        <w:t>七、</w:t>
      </w:r>
      <w:bookmarkEnd w:id="140"/>
      <w:r>
        <w:rPr>
          <w:rFonts w:hint="eastAsia" w:ascii="黑体" w:hAnsi="宋体" w:eastAsia="黑体" w:cs="黑体"/>
          <w:color w:val="auto"/>
          <w:kern w:val="2"/>
          <w:sz w:val="28"/>
          <w:szCs w:val="28"/>
          <w:highlight w:val="none"/>
          <w:lang w:val="en-US" w:eastAsia="zh-CN" w:bidi="ar"/>
        </w:rPr>
        <w:t>生产体系认证</w:t>
      </w:r>
      <w:bookmarkEnd w:id="141"/>
      <w:bookmarkEnd w:id="142"/>
      <w:bookmarkEnd w:id="143"/>
      <w:bookmarkEnd w:id="144"/>
      <w:bookmarkEnd w:id="145"/>
      <w:bookmarkEnd w:id="146"/>
      <w:bookmarkEnd w:id="147"/>
      <w:bookmarkEnd w:id="148"/>
      <w:bookmarkEnd w:id="149"/>
    </w:p>
    <w:p w14:paraId="61C9C3CB">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F16A055">
      <w:pPr>
        <w:keepNext w:val="0"/>
        <w:keepLines w:val="0"/>
        <w:widowControl w:val="0"/>
        <w:suppressLineNumbers w:val="0"/>
        <w:spacing w:before="0" w:beforeAutospacing="0" w:after="0" w:afterAutospacing="0"/>
        <w:ind w:left="0" w:right="0" w:firstLine="400" w:firstLineChars="200"/>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bidi="ar"/>
        </w:rPr>
        <w:t xml:space="preserve"> </w:t>
      </w:r>
    </w:p>
    <w:p w14:paraId="51985438">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A6ACF41">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A4995E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C39677B">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1AEE52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2988E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7B8666F">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9A5516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1256764">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06E25C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F46100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0373036">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03ADCA">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6AF27A85">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4C42973B">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lang w:val="en-US" w:eastAsia="zh-CN" w:bidi="ar"/>
        </w:rPr>
      </w:pPr>
    </w:p>
    <w:p w14:paraId="3C45926F">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bookmarkStart w:id="150" w:name="_Toc31378"/>
      <w:bookmarkStart w:id="151" w:name="_Toc7941"/>
    </w:p>
    <w:p w14:paraId="625C0E6D">
      <w:pPr>
        <w:spacing w:beforeLines="0" w:afterLines="0" w:line="440" w:lineRule="exact"/>
        <w:jc w:val="center"/>
        <w:outlineLvl w:val="0"/>
        <w:rPr>
          <w:rFonts w:hint="default" w:ascii="Times New Roman" w:hAnsi="Times New Roman" w:eastAsia="黑体"/>
          <w:color w:val="auto"/>
          <w:sz w:val="28"/>
          <w:szCs w:val="28"/>
          <w:highlight w:val="none"/>
          <w:lang w:val="en-US" w:eastAsia="zh-CN"/>
        </w:rPr>
      </w:pPr>
      <w:bookmarkStart w:id="152" w:name="_Toc28805"/>
      <w:bookmarkStart w:id="153" w:name="_Toc3549"/>
      <w:bookmarkStart w:id="154" w:name="_Toc27742"/>
      <w:bookmarkStart w:id="155" w:name="_Toc32620"/>
      <w:bookmarkStart w:id="156" w:name="_Toc5689"/>
      <w:bookmarkStart w:id="157" w:name="_Toc22943"/>
      <w:bookmarkStart w:id="158" w:name="_Toc16215"/>
      <w:bookmarkStart w:id="159" w:name="_Toc29721"/>
      <w:r>
        <w:rPr>
          <w:rFonts w:hint="eastAsia" w:ascii="Times New Roman" w:hAnsi="Times New Roman" w:eastAsia="黑体"/>
          <w:color w:val="auto"/>
          <w:sz w:val="28"/>
          <w:szCs w:val="28"/>
          <w:highlight w:val="none"/>
          <w:lang w:val="en-US" w:eastAsia="zh-CN"/>
        </w:rPr>
        <w:t>八</w:t>
      </w:r>
      <w:r>
        <w:rPr>
          <w:rFonts w:hint="eastAsia" w:ascii="Times New Roman" w:hAnsi="Times New Roman" w:eastAsia="黑体"/>
          <w:color w:val="auto"/>
          <w:sz w:val="28"/>
          <w:szCs w:val="28"/>
          <w:highlight w:val="none"/>
        </w:rPr>
        <w:t>、</w:t>
      </w:r>
      <w:bookmarkEnd w:id="150"/>
      <w:r>
        <w:rPr>
          <w:rFonts w:hint="eastAsia" w:ascii="Times New Roman" w:hAnsi="Times New Roman" w:eastAsia="黑体"/>
          <w:color w:val="auto"/>
          <w:sz w:val="28"/>
          <w:szCs w:val="28"/>
          <w:highlight w:val="none"/>
          <w:lang w:val="en-US" w:eastAsia="zh-CN"/>
        </w:rPr>
        <w:t>供货方案</w:t>
      </w:r>
      <w:bookmarkEnd w:id="152"/>
      <w:bookmarkEnd w:id="153"/>
      <w:bookmarkEnd w:id="154"/>
      <w:bookmarkEnd w:id="155"/>
      <w:bookmarkEnd w:id="156"/>
      <w:bookmarkEnd w:id="157"/>
      <w:bookmarkEnd w:id="158"/>
      <w:bookmarkEnd w:id="159"/>
    </w:p>
    <w:p w14:paraId="1E84018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60" w:name="_Toc3565"/>
      <w:bookmarkStart w:id="161" w:name="_Toc16936"/>
      <w:bookmarkStart w:id="162" w:name="_Toc6416"/>
      <w:bookmarkStart w:id="163" w:name="_Toc7901"/>
      <w:bookmarkStart w:id="164" w:name="_Toc15543"/>
      <w:bookmarkStart w:id="165" w:name="_Toc6951"/>
      <w:bookmarkStart w:id="166" w:name="_Toc18620"/>
      <w:bookmarkStart w:id="167" w:name="_Toc10923"/>
      <w:bookmarkStart w:id="168" w:name="_Toc4217"/>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供货方案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60"/>
      <w:bookmarkEnd w:id="161"/>
      <w:bookmarkEnd w:id="162"/>
      <w:bookmarkEnd w:id="163"/>
      <w:bookmarkEnd w:id="164"/>
      <w:bookmarkEnd w:id="165"/>
      <w:bookmarkEnd w:id="166"/>
      <w:bookmarkEnd w:id="167"/>
      <w:bookmarkEnd w:id="168"/>
    </w:p>
    <w:p w14:paraId="7819A5B5">
      <w:pPr>
        <w:spacing w:beforeLines="0" w:afterLines="0" w:line="440" w:lineRule="exact"/>
        <w:jc w:val="center"/>
        <w:outlineLvl w:val="0"/>
        <w:rPr>
          <w:rFonts w:hint="eastAsia" w:ascii="Times New Roman" w:hAnsi="Times New Roman" w:eastAsia="黑体"/>
          <w:color w:val="auto"/>
          <w:sz w:val="28"/>
          <w:szCs w:val="28"/>
          <w:highlight w:val="none"/>
        </w:rPr>
      </w:pPr>
    </w:p>
    <w:p w14:paraId="6DC9943D">
      <w:pPr>
        <w:pStyle w:val="2"/>
        <w:rPr>
          <w:rFonts w:hint="eastAsia"/>
          <w:color w:val="auto"/>
          <w:highlight w:val="none"/>
        </w:rPr>
      </w:pPr>
    </w:p>
    <w:p w14:paraId="6BD11B5F">
      <w:pPr>
        <w:spacing w:beforeLines="0" w:afterLines="0" w:line="440" w:lineRule="exact"/>
        <w:jc w:val="center"/>
        <w:outlineLvl w:val="0"/>
        <w:rPr>
          <w:rFonts w:hint="eastAsia" w:ascii="Times New Roman" w:hAnsi="Times New Roman" w:eastAsia="黑体"/>
          <w:color w:val="auto"/>
          <w:sz w:val="28"/>
          <w:szCs w:val="28"/>
          <w:highlight w:val="none"/>
        </w:rPr>
      </w:pPr>
    </w:p>
    <w:bookmarkEnd w:id="151"/>
    <w:p w14:paraId="735BEFF5">
      <w:pPr>
        <w:spacing w:beforeLines="0" w:afterLines="0" w:line="440" w:lineRule="exact"/>
        <w:rPr>
          <w:rFonts w:hint="eastAsia" w:ascii="Times New Roman" w:hAnsi="Times New Roman" w:eastAsia="Times New Roman"/>
          <w:color w:val="auto"/>
          <w:sz w:val="20"/>
          <w:szCs w:val="20"/>
          <w:highlight w:val="none"/>
        </w:rPr>
      </w:pPr>
    </w:p>
    <w:p w14:paraId="039EC7DC">
      <w:pPr>
        <w:pStyle w:val="17"/>
        <w:keepNext w:val="0"/>
        <w:keepLines w:val="0"/>
        <w:widowControl w:val="0"/>
        <w:suppressLineNumbers w:val="0"/>
        <w:spacing w:before="0" w:beforeAutospacing="1" w:after="120" w:afterAutospacing="0"/>
        <w:ind w:right="0"/>
        <w:jc w:val="both"/>
        <w:rPr>
          <w:rFonts w:hint="default" w:ascii="Times New Roman" w:hAnsi="Times New Roman" w:eastAsia="黑体" w:cs="Times New Roman"/>
          <w:color w:val="auto"/>
          <w:kern w:val="2"/>
          <w:sz w:val="28"/>
          <w:szCs w:val="28"/>
          <w:highlight w:val="none"/>
        </w:rPr>
      </w:pPr>
    </w:p>
    <w:p w14:paraId="065E34EF">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BBA98B0">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31836C2">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C0A85EE">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9C571D9">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5DDCA947">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722D55C">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6B611D3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FB8A05D">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26BF9F73">
      <w:pPr>
        <w:pStyle w:val="17"/>
        <w:keepNext w:val="0"/>
        <w:keepLines w:val="0"/>
        <w:widowControl w:val="0"/>
        <w:suppressLineNumbers w:val="0"/>
        <w:spacing w:before="0" w:beforeAutospacing="1" w:after="120" w:afterAutospacing="0"/>
        <w:ind w:left="420" w:leftChars="20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D76677">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52E8D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黑体" w:cs="Times New Roman"/>
          <w:color w:val="auto"/>
          <w:kern w:val="2"/>
          <w:sz w:val="28"/>
          <w:szCs w:val="28"/>
          <w:highlight w:val="none"/>
          <w:lang w:val="en-US" w:eastAsia="zh-CN" w:bidi="ar"/>
        </w:rPr>
      </w:pPr>
      <w:r>
        <w:rPr>
          <w:rFonts w:hint="default" w:ascii="Times New Roman" w:hAnsi="Times New Roman" w:eastAsia="黑体" w:cs="Times New Roman"/>
          <w:color w:val="auto"/>
          <w:kern w:val="2"/>
          <w:sz w:val="28"/>
          <w:szCs w:val="28"/>
          <w:highlight w:val="none"/>
          <w:lang w:val="en-US" w:eastAsia="zh-CN" w:bidi="ar"/>
        </w:rPr>
        <w:t xml:space="preserve"> </w:t>
      </w:r>
    </w:p>
    <w:p w14:paraId="26FDB49D">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bookmarkStart w:id="169" w:name="_Toc30485"/>
    </w:p>
    <w:p w14:paraId="13EB74BC">
      <w:pPr>
        <w:spacing w:beforeLines="0" w:afterLines="0" w:line="440" w:lineRule="exact"/>
        <w:jc w:val="center"/>
        <w:outlineLvl w:val="0"/>
        <w:rPr>
          <w:rFonts w:hint="default" w:ascii="Times New Roman" w:hAnsi="Times New Roman" w:eastAsia="黑体" w:cs="Times New Roman"/>
          <w:color w:val="auto"/>
          <w:kern w:val="2"/>
          <w:sz w:val="28"/>
          <w:szCs w:val="28"/>
          <w:highlight w:val="none"/>
          <w:lang w:val="en-US" w:eastAsia="zh-CN" w:bidi="ar"/>
        </w:rPr>
      </w:pPr>
    </w:p>
    <w:p w14:paraId="603EA04B">
      <w:pPr>
        <w:spacing w:beforeLines="0" w:afterLines="0" w:line="440" w:lineRule="exact"/>
        <w:jc w:val="center"/>
        <w:outlineLvl w:val="0"/>
        <w:rPr>
          <w:rFonts w:hint="eastAsia" w:ascii="Times New Roman" w:hAnsi="Times New Roman" w:eastAsia="黑体"/>
          <w:color w:val="auto"/>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bookmarkStart w:id="170" w:name="_Toc8048"/>
      <w:bookmarkStart w:id="171" w:name="_Toc3896"/>
      <w:bookmarkStart w:id="172" w:name="_Toc9218"/>
      <w:bookmarkStart w:id="173" w:name="_Toc11806"/>
      <w:bookmarkStart w:id="174" w:name="_Toc3353"/>
      <w:bookmarkStart w:id="175" w:name="_Toc15049"/>
      <w:bookmarkStart w:id="176" w:name="_Toc28647"/>
      <w:bookmarkStart w:id="177" w:name="_Toc31164"/>
      <w:bookmarkStart w:id="178" w:name="_Toc26159"/>
      <w:r>
        <w:rPr>
          <w:rFonts w:hint="eastAsia" w:ascii="Times New Roman" w:hAnsi="Times New Roman" w:eastAsia="黑体" w:cs="Times New Roman"/>
          <w:color w:val="auto"/>
          <w:kern w:val="2"/>
          <w:sz w:val="28"/>
          <w:szCs w:val="28"/>
          <w:highlight w:val="none"/>
          <w:lang w:val="en-US" w:eastAsia="zh-CN" w:bidi="ar"/>
        </w:rPr>
        <w:t>九</w:t>
      </w:r>
      <w:r>
        <w:rPr>
          <w:rFonts w:hint="eastAsia" w:ascii="Times New Roman" w:hAnsi="Times New Roman" w:eastAsia="黑体"/>
          <w:color w:val="auto"/>
          <w:sz w:val="28"/>
          <w:szCs w:val="28"/>
          <w:highlight w:val="none"/>
        </w:rPr>
        <w:t>、</w:t>
      </w:r>
      <w:bookmarkEnd w:id="170"/>
      <w:r>
        <w:rPr>
          <w:rFonts w:hint="eastAsia" w:ascii="Times New Roman" w:hAnsi="Times New Roman" w:eastAsia="黑体"/>
          <w:color w:val="auto"/>
          <w:sz w:val="28"/>
          <w:szCs w:val="28"/>
          <w:highlight w:val="none"/>
          <w:lang w:val="en-US" w:eastAsia="zh-CN"/>
        </w:rPr>
        <w:t>售后服务方案</w:t>
      </w:r>
      <w:bookmarkEnd w:id="171"/>
      <w:bookmarkEnd w:id="172"/>
      <w:bookmarkEnd w:id="173"/>
      <w:bookmarkEnd w:id="174"/>
      <w:bookmarkEnd w:id="175"/>
      <w:bookmarkEnd w:id="176"/>
      <w:bookmarkEnd w:id="177"/>
      <w:bookmarkEnd w:id="178"/>
    </w:p>
    <w:p w14:paraId="4FCD267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bookmarkStart w:id="179" w:name="_Toc6095"/>
      <w:bookmarkStart w:id="180" w:name="_Toc7980"/>
      <w:bookmarkStart w:id="181" w:name="_Toc7405"/>
      <w:bookmarkStart w:id="182" w:name="_Toc9931"/>
      <w:bookmarkStart w:id="183" w:name="_Toc11461"/>
      <w:bookmarkStart w:id="184" w:name="_Toc30922"/>
      <w:bookmarkStart w:id="185" w:name="_Toc25621"/>
      <w:bookmarkStart w:id="186" w:name="_Toc29460"/>
      <w:bookmarkStart w:id="187" w:name="_Toc19752"/>
      <w:r>
        <w:rPr>
          <w:rFonts w:hint="eastAsia" w:ascii="宋体" w:hAnsi="宋体" w:cs="宋体"/>
          <w:color w:val="auto"/>
          <w:sz w:val="24"/>
          <w:szCs w:val="24"/>
          <w:highlight w:val="none"/>
          <w:lang w:bidi="ar"/>
        </w:rPr>
        <w:t>供应商应按项目特点编制</w:t>
      </w:r>
      <w:r>
        <w:rPr>
          <w:rFonts w:hint="eastAsia" w:ascii="宋体" w:hAnsi="宋体" w:cs="宋体"/>
          <w:color w:val="auto"/>
          <w:sz w:val="24"/>
          <w:szCs w:val="24"/>
          <w:highlight w:val="none"/>
          <w:lang w:val="en-US" w:eastAsia="zh-CN" w:bidi="ar"/>
        </w:rPr>
        <w:t>售后服务方案</w:t>
      </w:r>
      <w:r>
        <w:rPr>
          <w:rFonts w:hint="default" w:ascii="Times New Roman" w:hAnsi="Times New Roman"/>
          <w:color w:val="auto"/>
          <w:sz w:val="24"/>
          <w:szCs w:val="24"/>
          <w:highlight w:val="none"/>
          <w:lang w:bidi="ar"/>
        </w:rPr>
        <w:t>(</w:t>
      </w:r>
      <w:r>
        <w:rPr>
          <w:rFonts w:hint="eastAsia" w:ascii="宋体" w:hAnsi="宋体" w:cs="宋体"/>
          <w:color w:val="auto"/>
          <w:sz w:val="24"/>
          <w:szCs w:val="24"/>
          <w:highlight w:val="none"/>
          <w:lang w:bidi="ar"/>
        </w:rPr>
        <w:t>文字宜精炼、内容具有针对性</w:t>
      </w:r>
      <w:r>
        <w:rPr>
          <w:rFonts w:hint="default" w:ascii="Times New Roman" w:hAnsi="Times New Roman"/>
          <w:color w:val="auto"/>
          <w:sz w:val="24"/>
          <w:szCs w:val="24"/>
          <w:highlight w:val="none"/>
          <w:lang w:bidi="ar"/>
        </w:rPr>
        <w:t>)</w:t>
      </w:r>
      <w:bookmarkEnd w:id="179"/>
      <w:bookmarkEnd w:id="180"/>
      <w:bookmarkEnd w:id="181"/>
      <w:bookmarkEnd w:id="182"/>
      <w:bookmarkEnd w:id="183"/>
      <w:bookmarkEnd w:id="184"/>
      <w:bookmarkEnd w:id="185"/>
      <w:bookmarkEnd w:id="186"/>
      <w:bookmarkEnd w:id="187"/>
    </w:p>
    <w:p w14:paraId="10E2C7A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25346B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202A8B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1994CF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5E115A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8C9A0C1">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2BE65C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9C8BDC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511C08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A94FEF2">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740606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E86E65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1D4DB5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735671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6624A84">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FE90D5">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8A9E9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99099D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DD845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4F0F211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2DD6DE97">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55BA99E">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357505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E42D10F">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03CF176">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138F5CBB">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5EF0DC0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337D0EF0">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6F1B62BC">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08FA055A">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color w:val="auto"/>
          <w:sz w:val="24"/>
          <w:szCs w:val="24"/>
          <w:highlight w:val="none"/>
          <w:lang w:bidi="ar"/>
        </w:rPr>
      </w:pPr>
    </w:p>
    <w:p w14:paraId="7E578879">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88" w:name="_Toc10666"/>
      <w:bookmarkStart w:id="189" w:name="_Toc11900"/>
      <w:bookmarkStart w:id="190" w:name="_Toc29067"/>
      <w:bookmarkStart w:id="191" w:name="_Toc16480"/>
      <w:bookmarkStart w:id="192" w:name="_Toc14186"/>
      <w:bookmarkStart w:id="193" w:name="_Toc31636"/>
      <w:bookmarkStart w:id="194" w:name="_Toc24671"/>
      <w:bookmarkStart w:id="195" w:name="_Toc22621"/>
      <w:bookmarkStart w:id="196" w:name="_Toc15284"/>
      <w:r>
        <w:rPr>
          <w:rFonts w:hint="eastAsia" w:ascii="黑体" w:hAnsi="宋体" w:eastAsia="黑体" w:cs="黑体"/>
          <w:color w:val="auto"/>
          <w:kern w:val="2"/>
          <w:sz w:val="28"/>
          <w:szCs w:val="28"/>
          <w:highlight w:val="none"/>
          <w:lang w:val="en-US" w:eastAsia="zh-CN" w:bidi="ar"/>
        </w:rPr>
        <w:t>十、承诺书</w:t>
      </w:r>
      <w:bookmarkEnd w:id="169"/>
      <w:bookmarkEnd w:id="188"/>
      <w:bookmarkEnd w:id="189"/>
      <w:bookmarkEnd w:id="190"/>
      <w:bookmarkEnd w:id="191"/>
      <w:bookmarkEnd w:id="192"/>
      <w:bookmarkEnd w:id="193"/>
      <w:bookmarkEnd w:id="194"/>
      <w:bookmarkEnd w:id="195"/>
      <w:bookmarkEnd w:id="196"/>
    </w:p>
    <w:p w14:paraId="0D42E53B">
      <w:pPr>
        <w:pStyle w:val="17"/>
        <w:keepNext w:val="0"/>
        <w:keepLines w:val="0"/>
        <w:widowControl w:val="0"/>
        <w:suppressLineNumbers w:val="0"/>
        <w:spacing w:before="0" w:beforeAutospacing="1" w:after="120" w:afterAutospacing="0"/>
        <w:ind w:left="0" w:right="0"/>
        <w:jc w:val="center"/>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color w:val="auto"/>
          <w:kern w:val="2"/>
          <w:sz w:val="36"/>
          <w:szCs w:val="36"/>
          <w:highlight w:val="none"/>
          <w:lang w:val="en-US" w:eastAsia="zh-CN" w:bidi="ar"/>
        </w:rPr>
        <w:t>承诺书</w:t>
      </w:r>
    </w:p>
    <w:p w14:paraId="548EF55B">
      <w:pPr>
        <w:keepNext w:val="0"/>
        <w:keepLines w:val="0"/>
        <w:widowControl w:val="0"/>
        <w:suppressLineNumbers w:val="0"/>
        <w:wordWrap w:val="0"/>
        <w:topLinePunct/>
        <w:spacing w:before="0" w:beforeAutospacing="0" w:after="0" w:afterAutospacing="0" w:line="400" w:lineRule="exact"/>
        <w:ind w:left="0" w:right="0"/>
        <w:jc w:val="both"/>
        <w:rPr>
          <w:rFonts w:hint="default" w:ascii="Times New Roman" w:hAnsi="Times New Roman"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致：</w:t>
      </w:r>
      <w:r>
        <w:rPr>
          <w:rFonts w:hint="eastAsia" w:ascii="Times New Roman" w:hAnsi="Times New Roman" w:eastAsia="宋体" w:cs="Times New Roman"/>
          <w:color w:val="auto"/>
          <w:kern w:val="2"/>
          <w:sz w:val="24"/>
          <w:szCs w:val="24"/>
          <w:highlight w:val="none"/>
          <w:lang w:val="en-US" w:eastAsia="zh-CN" w:bidi="ar"/>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p>
    <w:p w14:paraId="48595158">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1. </w:t>
      </w:r>
      <w:r>
        <w:rPr>
          <w:rFonts w:hint="eastAsia" w:ascii="宋体" w:hAnsi="宋体" w:eastAsia="宋体" w:cs="宋体"/>
          <w:color w:val="auto"/>
          <w:kern w:val="2"/>
          <w:sz w:val="24"/>
          <w:szCs w:val="24"/>
          <w:highlight w:val="none"/>
          <w:lang w:val="en-US" w:eastAsia="zh-CN" w:bidi="ar"/>
        </w:rPr>
        <w:t>我方已仔细研究了</w:t>
      </w:r>
      <w:r>
        <w:rPr>
          <w:rFonts w:hint="eastAsia" w:ascii="Times New Roman" w:hAnsi="Times New Roman" w:eastAsia="宋体" w:cs="Times New Roman"/>
          <w:color w:val="auto"/>
          <w:kern w:val="2"/>
          <w:sz w:val="24"/>
          <w:szCs w:val="24"/>
          <w:highlight w:val="none"/>
          <w:u w:val="single"/>
          <w:lang w:val="en-US" w:eastAsia="zh-CN" w:bidi="ar"/>
        </w:rPr>
        <w:t>2025年度芜湖中心等营运单位房建改造项目木门采购及安装项目</w:t>
      </w:r>
      <w:r>
        <w:rPr>
          <w:rFonts w:hint="eastAsia" w:ascii="宋体" w:hAnsi="宋体" w:eastAsia="宋体" w:cs="宋体"/>
          <w:color w:val="auto"/>
          <w:kern w:val="2"/>
          <w:sz w:val="24"/>
          <w:szCs w:val="24"/>
          <w:highlight w:val="none"/>
          <w:lang w:val="en-US" w:eastAsia="zh-CN" w:bidi="ar"/>
        </w:rPr>
        <w:t>采购文件的全部内容，愿意以报价文件响应函中的响应总报价提供采购文件要求的货物、技术服务和质保售后服务等，并按合同约定履行义务。</w:t>
      </w:r>
      <w:r>
        <w:rPr>
          <w:rFonts w:hint="eastAsia" w:ascii="Times New Roman" w:hAnsi="Times New Roman" w:eastAsia="宋体" w:cs="Times New Roman"/>
          <w:color w:val="auto"/>
          <w:kern w:val="2"/>
          <w:sz w:val="24"/>
          <w:szCs w:val="24"/>
          <w:highlight w:val="none"/>
          <w:lang w:val="en-US" w:eastAsia="zh-CN" w:bidi="ar"/>
        </w:rPr>
        <w:t xml:space="preserve"> </w:t>
      </w:r>
    </w:p>
    <w:p w14:paraId="18CF7F7B">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2. </w:t>
      </w:r>
      <w:r>
        <w:rPr>
          <w:rFonts w:hint="eastAsia" w:ascii="宋体" w:hAnsi="宋体" w:eastAsia="宋体" w:cs="宋体"/>
          <w:color w:val="auto"/>
          <w:kern w:val="2"/>
          <w:sz w:val="24"/>
          <w:szCs w:val="24"/>
          <w:highlight w:val="none"/>
          <w:lang w:val="en-US" w:eastAsia="zh-CN" w:bidi="ar"/>
        </w:rPr>
        <w:t>我方承诺响应文件资料真实有效，我方采购文件的全部要求。</w:t>
      </w:r>
      <w:r>
        <w:rPr>
          <w:rFonts w:hint="eastAsia" w:ascii="Times New Roman" w:hAnsi="Times New Roman" w:eastAsia="宋体" w:cs="Times New Roman"/>
          <w:color w:val="auto"/>
          <w:kern w:val="2"/>
          <w:sz w:val="24"/>
          <w:szCs w:val="24"/>
          <w:highlight w:val="none"/>
          <w:lang w:val="en-US" w:eastAsia="zh-CN" w:bidi="ar"/>
        </w:rPr>
        <w:t xml:space="preserve"> </w:t>
      </w:r>
    </w:p>
    <w:p w14:paraId="7B4BF94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3. </w:t>
      </w:r>
      <w:r>
        <w:rPr>
          <w:rFonts w:hint="eastAsia" w:ascii="宋体" w:hAnsi="宋体" w:eastAsia="宋体" w:cs="宋体"/>
          <w:color w:val="auto"/>
          <w:kern w:val="2"/>
          <w:sz w:val="24"/>
          <w:szCs w:val="24"/>
          <w:highlight w:val="none"/>
          <w:lang w:val="en-US" w:eastAsia="zh-CN" w:bidi="ar"/>
        </w:rPr>
        <w:t>我方承诺在采购文件规定的响应有效期内不撤销响应文件。</w:t>
      </w:r>
      <w:r>
        <w:rPr>
          <w:rFonts w:hint="eastAsia" w:ascii="Times New Roman" w:hAnsi="Times New Roman" w:eastAsia="宋体" w:cs="Times New Roman"/>
          <w:color w:val="auto"/>
          <w:kern w:val="2"/>
          <w:sz w:val="24"/>
          <w:szCs w:val="24"/>
          <w:highlight w:val="none"/>
          <w:lang w:val="en-US" w:eastAsia="zh-CN" w:bidi="ar"/>
        </w:rPr>
        <w:t xml:space="preserve"> </w:t>
      </w:r>
    </w:p>
    <w:p w14:paraId="53EF6900">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4. </w:t>
      </w:r>
      <w:r>
        <w:rPr>
          <w:rFonts w:hint="eastAsia" w:ascii="宋体" w:hAnsi="宋体" w:eastAsia="宋体" w:cs="宋体"/>
          <w:color w:val="auto"/>
          <w:kern w:val="2"/>
          <w:sz w:val="24"/>
          <w:szCs w:val="24"/>
          <w:highlight w:val="none"/>
          <w:lang w:val="en-US" w:eastAsia="zh-CN" w:bidi="ar"/>
        </w:rPr>
        <w:t>如我方成交，我方承诺：</w:t>
      </w:r>
      <w:r>
        <w:rPr>
          <w:rFonts w:hint="eastAsia" w:ascii="Times New Roman" w:hAnsi="Times New Roman" w:eastAsia="宋体" w:cs="Times New Roman"/>
          <w:color w:val="auto"/>
          <w:kern w:val="2"/>
          <w:sz w:val="24"/>
          <w:szCs w:val="24"/>
          <w:highlight w:val="none"/>
          <w:lang w:val="en-US" w:eastAsia="zh-CN" w:bidi="ar"/>
        </w:rPr>
        <w:t xml:space="preserve"> </w:t>
      </w:r>
    </w:p>
    <w:p w14:paraId="3265B8FE">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）在收到成交通知书后，在成交通知书规定的期限内与你方签订合同；</w:t>
      </w:r>
      <w:r>
        <w:rPr>
          <w:rFonts w:hint="eastAsia" w:ascii="Times New Roman" w:hAnsi="Times New Roman" w:eastAsia="宋体" w:cs="Times New Roman"/>
          <w:color w:val="auto"/>
          <w:kern w:val="2"/>
          <w:sz w:val="24"/>
          <w:szCs w:val="24"/>
          <w:highlight w:val="none"/>
          <w:lang w:val="en-US" w:eastAsia="zh-CN" w:bidi="ar"/>
        </w:rPr>
        <w:t xml:space="preserve"> </w:t>
      </w:r>
    </w:p>
    <w:p w14:paraId="716F21FA">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）在签订合同时不向你方提出附加条件；</w:t>
      </w:r>
      <w:r>
        <w:rPr>
          <w:rFonts w:hint="eastAsia" w:ascii="Times New Roman" w:hAnsi="Times New Roman" w:eastAsia="宋体" w:cs="Times New Roman"/>
          <w:color w:val="auto"/>
          <w:kern w:val="2"/>
          <w:sz w:val="24"/>
          <w:szCs w:val="24"/>
          <w:highlight w:val="none"/>
          <w:lang w:val="en-US" w:eastAsia="zh-CN" w:bidi="ar"/>
        </w:rPr>
        <w:t xml:space="preserve"> </w:t>
      </w:r>
    </w:p>
    <w:p w14:paraId="5A36D51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3</w:t>
      </w:r>
      <w:r>
        <w:rPr>
          <w:rFonts w:hint="eastAsia" w:ascii="宋体" w:hAnsi="宋体" w:eastAsia="宋体" w:cs="宋体"/>
          <w:color w:val="auto"/>
          <w:kern w:val="2"/>
          <w:sz w:val="24"/>
          <w:szCs w:val="24"/>
          <w:highlight w:val="none"/>
          <w:lang w:val="en-US" w:eastAsia="zh-CN" w:bidi="ar"/>
        </w:rPr>
        <w:t>）按照采购文件要求提交履约保证金；</w:t>
      </w:r>
      <w:r>
        <w:rPr>
          <w:rFonts w:hint="eastAsia" w:ascii="Times New Roman" w:hAnsi="Times New Roman" w:eastAsia="宋体" w:cs="Times New Roman"/>
          <w:color w:val="auto"/>
          <w:kern w:val="2"/>
          <w:sz w:val="24"/>
          <w:szCs w:val="24"/>
          <w:highlight w:val="none"/>
          <w:lang w:val="en-US" w:eastAsia="zh-CN" w:bidi="ar"/>
        </w:rPr>
        <w:t xml:space="preserve"> </w:t>
      </w:r>
    </w:p>
    <w:p w14:paraId="68B1C378">
      <w:pPr>
        <w:keepNext w:val="0"/>
        <w:keepLines w:val="0"/>
        <w:widowControl w:val="0"/>
        <w:suppressLineNumbers w:val="0"/>
        <w:wordWrap w:val="0"/>
        <w:topLinePunct/>
        <w:spacing w:before="0" w:beforeAutospacing="0" w:after="0" w:afterAutospacing="0" w:line="400" w:lineRule="exact"/>
        <w:ind w:left="0" w:right="0" w:firstLine="720" w:firstLineChars="3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val="en-US" w:eastAsia="zh-CN" w:bidi="ar"/>
        </w:rPr>
        <w:t>）在合同约定的期限内完成合同规定的全部义务；</w:t>
      </w:r>
    </w:p>
    <w:p w14:paraId="6AE90DF3">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（5）按照响应文件第六章企业实力中提到的具体加工厂生产产品，合同执行期间无条件接受你方检查，如未经你方同意擅自在其他地方生产的，你方有权取消合同。</w:t>
      </w:r>
      <w:r>
        <w:rPr>
          <w:rFonts w:hint="eastAsia" w:ascii="Times New Roman" w:hAnsi="Times New Roman" w:eastAsia="宋体" w:cs="Times New Roman"/>
          <w:b/>
          <w:bCs/>
          <w:color w:val="auto"/>
          <w:kern w:val="2"/>
          <w:sz w:val="24"/>
          <w:szCs w:val="24"/>
          <w:highlight w:val="none"/>
          <w:lang w:val="en-US" w:eastAsia="zh-CN" w:bidi="ar"/>
        </w:rPr>
        <w:t xml:space="preserve"> </w:t>
      </w:r>
    </w:p>
    <w:p w14:paraId="6F2C472B">
      <w:pPr>
        <w:keepNext w:val="0"/>
        <w:keepLines w:val="0"/>
        <w:widowControl w:val="0"/>
        <w:suppressLineNumbers w:val="0"/>
        <w:wordWrap w:val="0"/>
        <w:topLinePunct/>
        <w:spacing w:before="0" w:beforeAutospacing="0" w:after="0" w:afterAutospacing="0" w:line="400" w:lineRule="exact"/>
        <w:ind w:left="0" w:right="0" w:firstLine="723" w:firstLineChars="300"/>
        <w:jc w:val="both"/>
        <w:rPr>
          <w:rFonts w:hint="default" w:ascii="Times New Roman" w:hAnsi="Times New Roman"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w:t>
      </w:r>
      <w:r>
        <w:rPr>
          <w:rFonts w:hint="eastAsia" w:ascii="Times New Roman" w:hAnsi="Times New Roman" w:eastAsia="宋体" w:cs="Times New Roman"/>
          <w:b/>
          <w:bCs/>
          <w:color w:val="auto"/>
          <w:kern w:val="2"/>
          <w:sz w:val="24"/>
          <w:szCs w:val="24"/>
          <w:highlight w:val="none"/>
          <w:lang w:val="en-US" w:eastAsia="zh-CN" w:bidi="ar"/>
        </w:rPr>
        <w:t>6</w:t>
      </w:r>
      <w:r>
        <w:rPr>
          <w:rFonts w:hint="eastAsia" w:ascii="宋体" w:hAnsi="宋体" w:eastAsia="宋体" w:cs="宋体"/>
          <w:b/>
          <w:bCs/>
          <w:color w:val="auto"/>
          <w:kern w:val="2"/>
          <w:sz w:val="24"/>
          <w:szCs w:val="24"/>
          <w:highlight w:val="none"/>
          <w:lang w:val="en-US" w:eastAsia="zh-CN" w:bidi="ar"/>
        </w:rPr>
        <w:t>）在你方和我方进行合同谈判之前，我方将按照响应文件中填报信息及采购文件提出的要求严格执行，如我方设备及相关资料不满足合同附件要求，你方有权取消我方成交资格。</w:t>
      </w:r>
      <w:r>
        <w:rPr>
          <w:rFonts w:hint="eastAsia" w:ascii="Times New Roman" w:hAnsi="Times New Roman" w:eastAsia="宋体" w:cs="Times New Roman"/>
          <w:b/>
          <w:bCs/>
          <w:color w:val="auto"/>
          <w:kern w:val="2"/>
          <w:sz w:val="24"/>
          <w:szCs w:val="24"/>
          <w:highlight w:val="none"/>
          <w:lang w:val="en-US" w:eastAsia="zh-CN" w:bidi="ar"/>
        </w:rPr>
        <w:t xml:space="preserve"> </w:t>
      </w:r>
    </w:p>
    <w:p w14:paraId="2E6C9359">
      <w:pPr>
        <w:keepNext w:val="0"/>
        <w:keepLines w:val="0"/>
        <w:widowControl w:val="0"/>
        <w:suppressLineNumbers w:val="0"/>
        <w:wordWrap w:val="0"/>
        <w:topLinePunct/>
        <w:spacing w:before="0" w:beforeAutospacing="0" w:after="0" w:afterAutospacing="0" w:line="400" w:lineRule="exact"/>
        <w:ind w:left="0" w:right="0" w:firstLine="480" w:firstLineChars="200"/>
        <w:jc w:val="both"/>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5. </w:t>
      </w:r>
      <w:r>
        <w:rPr>
          <w:rFonts w:hint="eastAsia" w:ascii="宋体" w:hAnsi="宋体" w:eastAsia="宋体" w:cs="宋体"/>
          <w:color w:val="auto"/>
          <w:kern w:val="2"/>
          <w:sz w:val="24"/>
          <w:szCs w:val="24"/>
          <w:highlight w:val="none"/>
          <w:lang w:val="en-US" w:eastAsia="zh-CN" w:bidi="ar"/>
        </w:rPr>
        <w:t>我方在此声明，所递交的响应文件及有关资料内容完整、真实和准确，符合资格审查条件（最低要求），且符合第二章</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供应商须知</w:t>
      </w:r>
      <w:r>
        <w:rPr>
          <w:rFonts w:hint="default" w:ascii="Times New Roman" w:hAnsi="Times New Roman"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规定。</w:t>
      </w:r>
    </w:p>
    <w:p w14:paraId="31808340">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19195694">
      <w:pPr>
        <w:keepNext w:val="0"/>
        <w:keepLines w:val="0"/>
        <w:widowControl w:val="0"/>
        <w:suppressLineNumbers w:val="0"/>
        <w:adjustRightInd w:val="0"/>
        <w:snapToGrid w:val="0"/>
        <w:spacing w:before="0" w:beforeAutospacing="0" w:after="0" w:afterAutospacing="0"/>
        <w:ind w:left="4496" w:leftChars="2141" w:right="0" w:firstLine="898" w:firstLineChars="321"/>
        <w:jc w:val="left"/>
        <w:rPr>
          <w:rFonts w:hint="default" w:ascii="Times New Roman" w:hAnsi="Times New Roman" w:eastAsia="宋体" w:cs="Times New Roman"/>
          <w:color w:val="auto"/>
          <w:kern w:val="2"/>
          <w:sz w:val="24"/>
          <w:szCs w:val="24"/>
          <w:highlight w:val="none"/>
        </w:rPr>
      </w:pPr>
      <w:r>
        <w:rPr>
          <w:rFonts w:hint="eastAsia" w:ascii="Times New Roman" w:hAnsi="Times New Roman" w:eastAsia="黑体" w:cs="Times New Roman"/>
          <w:color w:val="auto"/>
          <w:kern w:val="2"/>
          <w:sz w:val="28"/>
          <w:szCs w:val="28"/>
          <w:highlight w:val="none"/>
          <w:lang w:val="en-US" w:eastAsia="zh-CN" w:bidi="ar"/>
        </w:rPr>
        <w:t xml:space="preserve">                                </w:t>
      </w:r>
    </w:p>
    <w:p w14:paraId="71AD6C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响应人：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（盖单位公章）</w:t>
      </w:r>
    </w:p>
    <w:p w14:paraId="226BA1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305"/>
        <w:jc w:val="both"/>
        <w:textAlignment w:val="auto"/>
        <w:rPr>
          <w:rFonts w:hint="default" w:ascii="Times New Roman" w:hAnsi="Times New Roman"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法定代表人或委托代理人：</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（签字或盖章）</w:t>
      </w:r>
    </w:p>
    <w:p w14:paraId="2D889E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880" w:firstLineChars="2450"/>
        <w:jc w:val="both"/>
        <w:textAlignment w:val="auto"/>
        <w:rPr>
          <w:color w:val="auto"/>
          <w:highlight w:val="none"/>
        </w:rPr>
      </w:pP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default" w:ascii="Times New Roman" w:hAnsi="Times New Roman"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p w14:paraId="08B65FD6">
      <w:pPr>
        <w:rPr>
          <w:rFonts w:hint="default" w:ascii="Times New Roman" w:hAnsi="Times New Roman" w:eastAsia="宋体" w:cs="Times New Roman"/>
          <w:color w:val="auto"/>
          <w:kern w:val="2"/>
          <w:sz w:val="24"/>
          <w:szCs w:val="24"/>
          <w:highlight w:val="none"/>
        </w:rPr>
        <w:sectPr>
          <w:pgSz w:w="11905" w:h="16838"/>
          <w:pgMar w:top="1134" w:right="1134" w:bottom="1134" w:left="1134" w:header="850" w:footer="992" w:gutter="0"/>
          <w:pgNumType w:fmt="decimal"/>
          <w:cols w:space="425" w:num="1"/>
          <w:docGrid w:type="lines" w:linePitch="312" w:charSpace="0"/>
        </w:sectPr>
      </w:pPr>
    </w:p>
    <w:p w14:paraId="5AA40B3D">
      <w:pPr>
        <w:keepNext w:val="0"/>
        <w:keepLines w:val="0"/>
        <w:widowControl w:val="0"/>
        <w:suppressLineNumbers w:val="0"/>
        <w:spacing w:before="0" w:beforeAutospacing="0" w:after="0" w:afterAutospacing="0" w:line="440" w:lineRule="exact"/>
        <w:ind w:left="0" w:right="0"/>
        <w:jc w:val="center"/>
        <w:outlineLvl w:val="0"/>
        <w:rPr>
          <w:rFonts w:hint="default" w:ascii="Times New Roman" w:hAnsi="Times New Roman" w:eastAsia="黑体" w:cs="Times New Roman"/>
          <w:color w:val="auto"/>
          <w:kern w:val="2"/>
          <w:sz w:val="28"/>
          <w:szCs w:val="28"/>
          <w:highlight w:val="none"/>
        </w:rPr>
      </w:pPr>
      <w:bookmarkStart w:id="197" w:name="_Toc18523"/>
      <w:bookmarkStart w:id="198" w:name="_Toc10121"/>
      <w:bookmarkStart w:id="199" w:name="_Toc30427"/>
      <w:bookmarkStart w:id="200" w:name="_Toc2975"/>
      <w:bookmarkStart w:id="201" w:name="_Toc3055"/>
      <w:bookmarkStart w:id="202" w:name="_Toc10882"/>
      <w:bookmarkStart w:id="203" w:name="_Toc31058"/>
      <w:bookmarkStart w:id="204" w:name="_Toc11711"/>
      <w:bookmarkStart w:id="205" w:name="_Toc30685"/>
      <w:bookmarkStart w:id="206" w:name="_Toc10955"/>
      <w:r>
        <w:rPr>
          <w:rFonts w:hint="eastAsia" w:ascii="黑体" w:hAnsi="宋体" w:eastAsia="黑体" w:cs="黑体"/>
          <w:color w:val="auto"/>
          <w:kern w:val="2"/>
          <w:sz w:val="28"/>
          <w:szCs w:val="28"/>
          <w:highlight w:val="none"/>
          <w:lang w:val="en-US" w:eastAsia="zh-CN" w:bidi="ar"/>
        </w:rPr>
        <w:t>十一、其他材料</w:t>
      </w:r>
      <w:bookmarkEnd w:id="197"/>
      <w:bookmarkEnd w:id="198"/>
      <w:bookmarkEnd w:id="199"/>
      <w:bookmarkEnd w:id="200"/>
      <w:bookmarkEnd w:id="201"/>
      <w:bookmarkEnd w:id="202"/>
      <w:bookmarkEnd w:id="203"/>
      <w:bookmarkEnd w:id="204"/>
      <w:bookmarkEnd w:id="205"/>
      <w:bookmarkEnd w:id="206"/>
    </w:p>
    <w:p w14:paraId="1698877D">
      <w:pPr>
        <w:pStyle w:val="17"/>
        <w:keepNext w:val="0"/>
        <w:keepLines w:val="0"/>
        <w:widowControl w:val="0"/>
        <w:suppressLineNumbers w:val="0"/>
        <w:autoSpaceDE w:val="0"/>
        <w:autoSpaceDN w:val="0"/>
        <w:spacing w:before="0" w:beforeAutospacing="0" w:after="0" w:afterAutospacing="0"/>
        <w:ind w:left="0" w:right="0"/>
        <w:jc w:val="left"/>
        <w:rPr>
          <w:rFonts w:hint="default" w:ascii="Times New Roman" w:hAnsi="Times New Roman" w:eastAsia="Fang Song" w:cs="Times New Roman"/>
          <w:color w:val="auto"/>
          <w:sz w:val="24"/>
          <w:szCs w:val="24"/>
          <w:highlight w:val="none"/>
        </w:rPr>
      </w:pPr>
      <w:r>
        <w:rPr>
          <w:rFonts w:hint="default" w:ascii="Times New Roman" w:hAnsi="Times New Roman" w:eastAsia="Fang Song" w:cs="Times New Roman"/>
          <w:color w:val="auto"/>
          <w:kern w:val="0"/>
          <w:sz w:val="24"/>
          <w:szCs w:val="24"/>
          <w:highlight w:val="none"/>
          <w:lang w:val="en-US" w:eastAsia="zh-CN" w:bidi="ar"/>
        </w:rPr>
        <w:t xml:space="preserve"> </w:t>
      </w:r>
    </w:p>
    <w:p w14:paraId="606F688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1、响应保证金的银行凭证（电汇回单）复印件等。</w:t>
      </w:r>
    </w:p>
    <w:p w14:paraId="6F487B48">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688E782E">
      <w:pPr>
        <w:keepNext w:val="0"/>
        <w:keepLines w:val="0"/>
        <w:widowControl w:val="0"/>
        <w:suppressLineNumbers w:val="0"/>
        <w:spacing w:before="0" w:beforeAutospacing="0" w:after="0" w:afterAutospacing="0" w:line="400" w:lineRule="atLeast"/>
        <w:ind w:left="0" w:right="0" w:firstLine="480" w:firstLineChars="200"/>
        <w:jc w:val="left"/>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lang w:val="en-US" w:eastAsia="zh-CN" w:bidi="ar"/>
        </w:rPr>
        <w:t xml:space="preserve"> </w:t>
      </w:r>
    </w:p>
    <w:p w14:paraId="0840CDE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r>
        <w:rPr>
          <w:rFonts w:hint="default" w:ascii="Times New Roman" w:hAnsi="Times New Roman" w:eastAsia="宋体" w:cs="Times New Roman"/>
          <w:color w:val="auto"/>
          <w:kern w:val="2"/>
          <w:sz w:val="24"/>
          <w:szCs w:val="24"/>
          <w:highlight w:val="none"/>
          <w:lang w:val="en-US" w:eastAsia="zh-CN" w:bidi="ar"/>
        </w:rPr>
        <w:t xml:space="preserve"> </w:t>
      </w:r>
    </w:p>
    <w:p w14:paraId="11BA46A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F3E5A4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F3C4B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C0057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6AB5A7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08848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1F2B7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18167D51">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323BEE1F">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95EB64">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2B7118A">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4A151D9D">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46344C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8F8D97E">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636F5FD9">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7C7AB90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0ACEB3D8">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5D7E99FC">
      <w:pPr>
        <w:pStyle w:val="17"/>
        <w:keepNext w:val="0"/>
        <w:keepLines w:val="0"/>
        <w:widowControl w:val="0"/>
        <w:suppressLineNumbers w:val="0"/>
        <w:spacing w:before="0" w:beforeAutospacing="1" w:after="120" w:afterAutospacing="0"/>
        <w:ind w:left="0" w:right="0"/>
        <w:jc w:val="both"/>
        <w:rPr>
          <w:rFonts w:hint="default" w:ascii="Times New Roman" w:hAnsi="Times New Roman" w:eastAsia="宋体" w:cs="Times New Roman"/>
          <w:color w:val="auto"/>
          <w:kern w:val="2"/>
          <w:sz w:val="24"/>
          <w:szCs w:val="24"/>
          <w:highlight w:val="none"/>
          <w:lang w:val="en-US" w:eastAsia="zh-CN" w:bidi="ar"/>
        </w:rPr>
      </w:pPr>
    </w:p>
    <w:p w14:paraId="2588BAC3">
      <w:pPr>
        <w:rPr>
          <w:rFonts w:ascii="Times New Roman" w:hAnsi="Times New Roman" w:cs="Times New Roman"/>
          <w:color w:val="auto"/>
          <w:sz w:val="24"/>
          <w:szCs w:val="28"/>
          <w:highlight w:val="none"/>
        </w:rPr>
      </w:pPr>
    </w:p>
    <w:p w14:paraId="2AAFFD7E">
      <w:pPr>
        <w:spacing w:line="400" w:lineRule="atLeast"/>
        <w:jc w:val="left"/>
        <w:rPr>
          <w:rFonts w:ascii="Times New Roman" w:hAnsi="Times New Roman" w:cs="Times New Roman"/>
          <w:color w:val="auto"/>
          <w:sz w:val="24"/>
          <w:szCs w:val="28"/>
          <w:highlight w:val="none"/>
        </w:rPr>
      </w:pPr>
    </w:p>
    <w:p w14:paraId="26618A24">
      <w:pPr>
        <w:spacing w:line="440" w:lineRule="exact"/>
        <w:jc w:val="center"/>
        <w:rPr>
          <w:rFonts w:hint="eastAsia" w:ascii="方正小标宋简体" w:hAnsi="方正小标宋简体" w:eastAsia="方正小标宋简体" w:cs="方正小标宋简体"/>
          <w:color w:val="auto"/>
          <w:sz w:val="44"/>
          <w:szCs w:val="44"/>
          <w:highlight w:val="none"/>
          <w:u w:val="single"/>
          <w:lang w:val="en-US" w:eastAsia="zh-CN"/>
        </w:rPr>
      </w:pPr>
    </w:p>
    <w:p w14:paraId="5AB889A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简体" w:hAnsi="方正小标宋简体" w:eastAsia="方正小标宋简体" w:cs="方正小标宋简体"/>
          <w:color w:val="auto"/>
          <w:kern w:val="2"/>
          <w:sz w:val="44"/>
          <w:szCs w:val="44"/>
          <w:highlight w:val="none"/>
          <w:u w:val="single"/>
          <w:lang w:val="en-US" w:eastAsia="zh-CN" w:bidi="ar"/>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2025年度芜湖中心等营运单位房建改造</w:t>
      </w:r>
    </w:p>
    <w:p w14:paraId="1C48DF2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黑体" w:cs="Times New Roman"/>
          <w:color w:val="auto"/>
          <w:sz w:val="50"/>
          <w:szCs w:val="50"/>
          <w:highlight w:val="none"/>
        </w:rPr>
      </w:pPr>
      <w:r>
        <w:rPr>
          <w:rFonts w:hint="eastAsia" w:ascii="方正小标宋简体" w:hAnsi="方正小标宋简体" w:eastAsia="方正小标宋简体" w:cs="方正小标宋简体"/>
          <w:color w:val="auto"/>
          <w:kern w:val="2"/>
          <w:sz w:val="44"/>
          <w:szCs w:val="44"/>
          <w:highlight w:val="none"/>
          <w:u w:val="single"/>
          <w:lang w:val="en-US" w:eastAsia="zh-CN" w:bidi="ar"/>
        </w:rPr>
        <w:t>项目木门采购及安装项目</w:t>
      </w:r>
    </w:p>
    <w:p w14:paraId="14CF78B8">
      <w:pPr>
        <w:jc w:val="both"/>
        <w:outlineLvl w:val="9"/>
        <w:rPr>
          <w:rFonts w:ascii="Times New Roman" w:hAnsi="Times New Roman" w:eastAsia="黑体" w:cs="Times New Roman"/>
          <w:color w:val="auto"/>
          <w:sz w:val="50"/>
          <w:szCs w:val="50"/>
          <w:highlight w:val="none"/>
        </w:rPr>
      </w:pPr>
    </w:p>
    <w:p w14:paraId="6C57ACC7">
      <w:pPr>
        <w:jc w:val="both"/>
        <w:outlineLvl w:val="9"/>
        <w:rPr>
          <w:rFonts w:ascii="Times New Roman" w:hAnsi="Times New Roman" w:eastAsia="黑体" w:cs="Times New Roman"/>
          <w:color w:val="auto"/>
          <w:sz w:val="50"/>
          <w:szCs w:val="50"/>
          <w:highlight w:val="none"/>
        </w:rPr>
      </w:pPr>
    </w:p>
    <w:p w14:paraId="23A6FE9B">
      <w:pPr>
        <w:jc w:val="both"/>
        <w:outlineLvl w:val="9"/>
        <w:rPr>
          <w:rFonts w:ascii="Times New Roman" w:hAnsi="Times New Roman" w:eastAsia="黑体" w:cs="Times New Roman"/>
          <w:color w:val="auto"/>
          <w:sz w:val="50"/>
          <w:szCs w:val="50"/>
          <w:highlight w:val="none"/>
        </w:rPr>
      </w:pPr>
    </w:p>
    <w:p w14:paraId="41F2A134">
      <w:pPr>
        <w:jc w:val="center"/>
        <w:outlineLvl w:val="0"/>
        <w:rPr>
          <w:rFonts w:ascii="Times New Roman" w:hAnsi="Times New Roman" w:eastAsia="黑体" w:cs="Times New Roman"/>
          <w:color w:val="auto"/>
          <w:sz w:val="50"/>
          <w:szCs w:val="50"/>
          <w:highlight w:val="none"/>
        </w:rPr>
      </w:pPr>
      <w:bookmarkStart w:id="207" w:name="_Toc28949"/>
      <w:bookmarkStart w:id="208" w:name="_Toc23972"/>
      <w:bookmarkStart w:id="209" w:name="_Toc10608"/>
      <w:bookmarkStart w:id="210" w:name="_Toc24462"/>
      <w:bookmarkStart w:id="211" w:name="_Toc2786"/>
      <w:bookmarkStart w:id="212" w:name="_Toc977"/>
      <w:bookmarkStart w:id="213" w:name="_Toc4837"/>
      <w:bookmarkStart w:id="214" w:name="_Toc10029"/>
      <w:bookmarkStart w:id="215" w:name="_Toc24213"/>
      <w:bookmarkStart w:id="216" w:name="_Toc21076"/>
      <w:r>
        <w:rPr>
          <w:rFonts w:ascii="Times New Roman" w:hAnsi="Times New Roman" w:eastAsia="黑体" w:cs="Times New Roman"/>
          <w:color w:val="auto"/>
          <w:sz w:val="50"/>
          <w:szCs w:val="50"/>
          <w:highlight w:val="none"/>
        </w:rPr>
        <w:t>响  应  文  件</w:t>
      </w:r>
      <w:bookmarkEnd w:id="207"/>
      <w:bookmarkEnd w:id="208"/>
      <w:bookmarkEnd w:id="209"/>
      <w:bookmarkEnd w:id="210"/>
      <w:bookmarkEnd w:id="211"/>
      <w:bookmarkEnd w:id="212"/>
      <w:bookmarkEnd w:id="213"/>
      <w:bookmarkEnd w:id="214"/>
      <w:bookmarkEnd w:id="215"/>
      <w:bookmarkEnd w:id="216"/>
    </w:p>
    <w:p w14:paraId="7382D764">
      <w:pPr>
        <w:pStyle w:val="20"/>
        <w:ind w:left="0" w:leftChars="0" w:firstLine="0" w:firstLineChars="0"/>
        <w:jc w:val="center"/>
        <w:rPr>
          <w:rFonts w:hint="default" w:ascii="Times New Roman" w:hAnsi="Times New Roman" w:eastAsia="黑体" w:cs="Times New Roman"/>
          <w:color w:val="auto"/>
          <w:kern w:val="2"/>
          <w:sz w:val="28"/>
          <w:szCs w:val="28"/>
          <w:highlight w:val="none"/>
          <w:lang w:val="en-US" w:eastAsia="zh-CN" w:bidi="ar-SA"/>
        </w:rPr>
      </w:pPr>
      <w:r>
        <w:rPr>
          <w:rFonts w:hint="eastAsia" w:ascii="Times New Roman" w:hAnsi="Times New Roman" w:eastAsia="黑体" w:cs="Times New Roman"/>
          <w:color w:val="auto"/>
          <w:kern w:val="2"/>
          <w:sz w:val="28"/>
          <w:szCs w:val="28"/>
          <w:highlight w:val="none"/>
          <w:lang w:val="en-US" w:eastAsia="zh-CN" w:bidi="ar-SA"/>
        </w:rPr>
        <w:t>（报价文件）</w:t>
      </w:r>
    </w:p>
    <w:p w14:paraId="42FAF460">
      <w:pPr>
        <w:spacing w:line="440" w:lineRule="exact"/>
        <w:rPr>
          <w:rFonts w:ascii="Times New Roman" w:hAnsi="Times New Roman" w:eastAsia="黑体" w:cs="Times New Roman"/>
          <w:color w:val="auto"/>
          <w:sz w:val="32"/>
          <w:szCs w:val="32"/>
          <w:highlight w:val="none"/>
        </w:rPr>
      </w:pPr>
    </w:p>
    <w:p w14:paraId="32DAD549">
      <w:pPr>
        <w:spacing w:line="440" w:lineRule="exact"/>
        <w:rPr>
          <w:rFonts w:ascii="Times New Roman" w:hAnsi="Times New Roman" w:eastAsia="黑体" w:cs="Times New Roman"/>
          <w:color w:val="auto"/>
          <w:sz w:val="32"/>
          <w:szCs w:val="32"/>
          <w:highlight w:val="none"/>
        </w:rPr>
      </w:pPr>
    </w:p>
    <w:p w14:paraId="31CF9F8F">
      <w:pPr>
        <w:spacing w:line="440" w:lineRule="exact"/>
        <w:rPr>
          <w:rFonts w:ascii="Times New Roman" w:hAnsi="Times New Roman" w:eastAsia="黑体" w:cs="Times New Roman"/>
          <w:color w:val="auto"/>
          <w:sz w:val="20"/>
          <w:szCs w:val="20"/>
          <w:highlight w:val="none"/>
        </w:rPr>
      </w:pPr>
    </w:p>
    <w:p w14:paraId="219A8A2B">
      <w:pPr>
        <w:spacing w:line="440" w:lineRule="exact"/>
        <w:rPr>
          <w:rFonts w:ascii="Times New Roman" w:hAnsi="Times New Roman" w:eastAsia="黑体" w:cs="Times New Roman"/>
          <w:color w:val="auto"/>
          <w:sz w:val="20"/>
          <w:szCs w:val="20"/>
          <w:highlight w:val="none"/>
        </w:rPr>
      </w:pPr>
    </w:p>
    <w:p w14:paraId="161D3AFE">
      <w:pPr>
        <w:spacing w:line="440" w:lineRule="exact"/>
        <w:rPr>
          <w:rFonts w:ascii="Times New Roman" w:hAnsi="Times New Roman" w:eastAsia="黑体" w:cs="Times New Roman"/>
          <w:color w:val="auto"/>
          <w:sz w:val="20"/>
          <w:szCs w:val="20"/>
          <w:highlight w:val="none"/>
        </w:rPr>
      </w:pPr>
    </w:p>
    <w:p w14:paraId="67D4AE3B">
      <w:pPr>
        <w:spacing w:line="440" w:lineRule="exact"/>
        <w:rPr>
          <w:rFonts w:ascii="Times New Roman" w:hAnsi="Times New Roman" w:eastAsia="黑体" w:cs="Times New Roman"/>
          <w:color w:val="auto"/>
          <w:sz w:val="20"/>
          <w:szCs w:val="20"/>
          <w:highlight w:val="none"/>
        </w:rPr>
      </w:pPr>
    </w:p>
    <w:p w14:paraId="74A0F41C">
      <w:pPr>
        <w:spacing w:line="440" w:lineRule="exact"/>
        <w:rPr>
          <w:rFonts w:ascii="Times New Roman" w:hAnsi="Times New Roman" w:eastAsia="黑体" w:cs="Times New Roman"/>
          <w:color w:val="auto"/>
          <w:sz w:val="20"/>
          <w:szCs w:val="20"/>
          <w:highlight w:val="none"/>
        </w:rPr>
      </w:pPr>
    </w:p>
    <w:p w14:paraId="34EFD36E">
      <w:pPr>
        <w:pStyle w:val="20"/>
        <w:rPr>
          <w:rFonts w:ascii="Times New Roman" w:hAnsi="Times New Roman" w:eastAsia="黑体" w:cs="Times New Roman"/>
          <w:color w:val="auto"/>
          <w:sz w:val="20"/>
          <w:szCs w:val="20"/>
          <w:highlight w:val="none"/>
        </w:rPr>
      </w:pPr>
    </w:p>
    <w:p w14:paraId="0963F458">
      <w:pPr>
        <w:rPr>
          <w:rFonts w:ascii="Times New Roman" w:hAnsi="Times New Roman" w:eastAsia="黑体" w:cs="Times New Roman"/>
          <w:color w:val="auto"/>
          <w:sz w:val="20"/>
          <w:szCs w:val="20"/>
          <w:highlight w:val="none"/>
        </w:rPr>
      </w:pPr>
    </w:p>
    <w:p w14:paraId="53B739CA">
      <w:pPr>
        <w:pStyle w:val="20"/>
        <w:rPr>
          <w:rFonts w:ascii="Times New Roman" w:hAnsi="Times New Roman" w:eastAsia="黑体" w:cs="Times New Roman"/>
          <w:color w:val="auto"/>
          <w:sz w:val="20"/>
          <w:szCs w:val="20"/>
          <w:highlight w:val="none"/>
        </w:rPr>
      </w:pPr>
    </w:p>
    <w:p w14:paraId="3719D7B2">
      <w:pPr>
        <w:rPr>
          <w:rFonts w:ascii="Times New Roman" w:hAnsi="Times New Roman" w:eastAsia="黑体" w:cs="Times New Roman"/>
          <w:color w:val="auto"/>
          <w:sz w:val="20"/>
          <w:szCs w:val="20"/>
          <w:highlight w:val="none"/>
        </w:rPr>
      </w:pPr>
    </w:p>
    <w:p w14:paraId="2CF8BE4D">
      <w:pPr>
        <w:spacing w:line="440" w:lineRule="exact"/>
        <w:rPr>
          <w:rFonts w:ascii="Times New Roman" w:hAnsi="Times New Roman" w:eastAsia="黑体" w:cs="Times New Roman"/>
          <w:color w:val="auto"/>
          <w:sz w:val="20"/>
          <w:szCs w:val="20"/>
          <w:highlight w:val="none"/>
        </w:rPr>
      </w:pPr>
    </w:p>
    <w:p w14:paraId="57458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u w:val="none"/>
        </w:rPr>
        <w:t>(全称、盖单位</w:t>
      </w:r>
      <w:r>
        <w:rPr>
          <w:rFonts w:hint="eastAsia" w:ascii="Times New Roman" w:hAnsi="Times New Roman" w:eastAsia="黑体" w:cs="Times New Roman"/>
          <w:color w:val="auto"/>
          <w:sz w:val="28"/>
          <w:szCs w:val="28"/>
          <w:highlight w:val="none"/>
          <w:u w:val="none"/>
          <w:lang w:val="en-US" w:eastAsia="zh-CN"/>
        </w:rPr>
        <w:t>公</w:t>
      </w:r>
      <w:r>
        <w:rPr>
          <w:rFonts w:ascii="Times New Roman" w:hAnsi="Times New Roman" w:eastAsia="黑体" w:cs="Times New Roman"/>
          <w:color w:val="auto"/>
          <w:sz w:val="28"/>
          <w:szCs w:val="28"/>
          <w:highlight w:val="none"/>
          <w:u w:val="none"/>
        </w:rPr>
        <w:t xml:space="preserve">章)     </w:t>
      </w:r>
    </w:p>
    <w:p w14:paraId="1B4BA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p>
    <w:p w14:paraId="17D09FA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p>
    <w:p w14:paraId="42E13069">
      <w:pPr>
        <w:adjustRightInd w:val="0"/>
        <w:snapToGrid w:val="0"/>
        <w:rPr>
          <w:rFonts w:ascii="Times New Roman" w:hAnsi="Times New Roman" w:eastAsia="黑体" w:cs="Times New Roman"/>
          <w:color w:val="auto"/>
          <w:sz w:val="20"/>
          <w:szCs w:val="20"/>
          <w:highlight w:val="none"/>
        </w:rPr>
      </w:pPr>
    </w:p>
    <w:p w14:paraId="6EF7835A">
      <w:pPr>
        <w:adjustRightInd w:val="0"/>
        <w:snapToGrid w:val="0"/>
        <w:jc w:val="center"/>
        <w:outlineLvl w:val="1"/>
        <w:rPr>
          <w:rFonts w:hint="eastAsia" w:ascii="黑体" w:hAnsi="黑体" w:eastAsia="黑体" w:cs="黑体"/>
          <w:b w:val="0"/>
          <w:bCs/>
          <w:color w:val="auto"/>
          <w:sz w:val="28"/>
          <w:szCs w:val="28"/>
          <w:highlight w:val="none"/>
          <w:lang w:eastAsia="zh-CN"/>
        </w:rPr>
      </w:pPr>
      <w:bookmarkStart w:id="217" w:name="_Toc29968"/>
      <w:bookmarkStart w:id="218" w:name="_Toc1924"/>
      <w:bookmarkStart w:id="219" w:name="_Toc23583"/>
      <w:bookmarkStart w:id="220" w:name="_Toc1687_WPSOffice_Level1"/>
      <w:bookmarkStart w:id="221" w:name="_Toc30031_WPSOffice_Level1"/>
      <w:bookmarkStart w:id="222" w:name="_Toc24269_WPSOffice_Level1"/>
      <w:bookmarkStart w:id="223" w:name="_Toc11805_WPSOffice_Level1"/>
      <w:bookmarkStart w:id="224" w:name="_Toc2765_WPSOffice_Level1"/>
      <w:bookmarkStart w:id="225" w:name="_Toc15092"/>
      <w:bookmarkStart w:id="226" w:name="_Toc18312_WPSOffice_Level1"/>
      <w:bookmarkStart w:id="227" w:name="_Toc8703"/>
      <w:bookmarkStart w:id="228" w:name="_Toc29399_WPSOffice_Level1"/>
      <w:r>
        <w:rPr>
          <w:rFonts w:hint="eastAsia" w:ascii="黑体" w:hAnsi="黑体" w:eastAsia="黑体" w:cs="黑体"/>
          <w:b w:val="0"/>
          <w:bCs/>
          <w:color w:val="auto"/>
          <w:sz w:val="28"/>
          <w:szCs w:val="28"/>
          <w:highlight w:val="none"/>
        </w:rPr>
        <w:t>一、</w:t>
      </w:r>
      <w:bookmarkEnd w:id="217"/>
      <w:bookmarkEnd w:id="218"/>
      <w:bookmarkEnd w:id="219"/>
      <w:bookmarkEnd w:id="220"/>
      <w:bookmarkEnd w:id="221"/>
      <w:bookmarkEnd w:id="222"/>
      <w:bookmarkEnd w:id="223"/>
      <w:bookmarkEnd w:id="224"/>
      <w:bookmarkEnd w:id="225"/>
      <w:bookmarkEnd w:id="226"/>
      <w:bookmarkEnd w:id="227"/>
      <w:bookmarkEnd w:id="228"/>
      <w:r>
        <w:rPr>
          <w:rFonts w:hint="eastAsia" w:ascii="黑体" w:hAnsi="黑体" w:eastAsia="黑体" w:cs="黑体"/>
          <w:b w:val="0"/>
          <w:bCs/>
          <w:color w:val="auto"/>
          <w:sz w:val="28"/>
          <w:szCs w:val="28"/>
          <w:highlight w:val="none"/>
          <w:lang w:eastAsia="zh-CN"/>
        </w:rPr>
        <w:t>响应函</w:t>
      </w:r>
    </w:p>
    <w:p w14:paraId="2D9C7FD0">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hint="eastAsia" w:ascii="Times New Roman" w:hAnsi="Times New Roman" w:eastAsia="宋体" w:cs="Times New Roman"/>
          <w:color w:val="auto"/>
          <w:kern w:val="2"/>
          <w:sz w:val="24"/>
          <w:szCs w:val="24"/>
          <w:highlight w:val="none"/>
          <w:u w:val="single"/>
          <w:lang w:val="en-US" w:eastAsia="zh-CN" w:bidi="ar"/>
        </w:rPr>
        <w:t>安徽省经工物资有限公司</w:t>
      </w:r>
      <w:r>
        <w:rPr>
          <w:rFonts w:ascii="Times New Roman" w:hAnsi="Times New Roman" w:cs="Times New Roman"/>
          <w:color w:val="auto"/>
          <w:sz w:val="24"/>
          <w:highlight w:val="none"/>
        </w:rPr>
        <w:t>(采购人名称)：</w:t>
      </w:r>
    </w:p>
    <w:p w14:paraId="1D13F3E4">
      <w:pPr>
        <w:pStyle w:val="2"/>
        <w:rPr>
          <w:color w:val="auto"/>
          <w:highlight w:val="none"/>
        </w:rPr>
      </w:pPr>
    </w:p>
    <w:p w14:paraId="0E5946D8">
      <w:pPr>
        <w:keepNext w:val="0"/>
        <w:keepLines w:val="0"/>
        <w:widowControl/>
        <w:suppressLineNumbers w:val="0"/>
        <w:ind w:firstLine="480" w:firstLineChars="20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hint="eastAsia" w:ascii="Times New Roman" w:hAnsi="Times New Roman" w:cs="Times New Roman"/>
          <w:color w:val="auto"/>
          <w:sz w:val="24"/>
          <w:highlight w:val="none"/>
          <w:u w:val="single"/>
        </w:rPr>
        <w:t>2025年度芜湖中心等营运单位房建改造项目木门采购及安装项目</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的全部内容（包括工程量清单和施工图纸及</w:t>
      </w:r>
      <w:r>
        <w:rPr>
          <w:rFonts w:hint="eastAsia" w:ascii="Times New Roman" w:hAnsi="Times New Roman" w:cs="Times New Roman"/>
          <w:color w:val="auto"/>
          <w:sz w:val="24"/>
          <w:highlight w:val="none"/>
        </w:rPr>
        <w:t>采购文件</w:t>
      </w:r>
      <w:r>
        <w:rPr>
          <w:rFonts w:ascii="Times New Roman" w:hAnsi="Times New Roman" w:cs="Times New Roman"/>
          <w:color w:val="auto"/>
          <w:sz w:val="24"/>
          <w:highlight w:val="none"/>
        </w:rPr>
        <w:t>中所述的各种因素），愿意以</w:t>
      </w:r>
      <w:r>
        <w:rPr>
          <w:rFonts w:hint="eastAsia" w:ascii="Times New Roman" w:hAnsi="Times New Roman" w:cs="Times New Roman"/>
          <w:color w:val="auto"/>
          <w:sz w:val="24"/>
          <w:highlight w:val="none"/>
          <w:lang w:val="en-US" w:eastAsia="zh-CN"/>
        </w:rPr>
        <w:t>人民币（大写）</w:t>
      </w:r>
      <w:r>
        <w:rPr>
          <w:rFonts w:hint="eastAsia"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eastAsia" w:ascii="Times New Roman" w:hAnsi="Times New Roman" w:cs="Times New Roman"/>
          <w:color w:val="auto"/>
          <w:sz w:val="24"/>
          <w:highlight w:val="none"/>
          <w:lang w:val="en-US" w:eastAsia="zh-CN"/>
        </w:rPr>
        <w:t>）的</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总报价</w:t>
      </w:r>
      <w:r>
        <w:rPr>
          <w:rFonts w:hint="eastAsia" w:ascii="Times New Roman" w:hAnsi="Times New Roman" w:cs="Times New Roman"/>
          <w:color w:val="auto"/>
          <w:sz w:val="24"/>
          <w:highlight w:val="none"/>
          <w:lang w:eastAsia="zh-CN"/>
        </w:rPr>
        <w:t>提供采购</w:t>
      </w:r>
      <w:r>
        <w:rPr>
          <w:rFonts w:hint="eastAsia" w:ascii="Times New Roman" w:hAnsi="Times New Roman" w:cs="Times New Roman"/>
          <w:color w:val="auto"/>
          <w:sz w:val="24"/>
          <w:highlight w:val="none"/>
          <w:lang w:val="en-US" w:eastAsia="zh-CN"/>
        </w:rPr>
        <w:t>文件标明的货物</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技术服务和质保期服务</w:t>
      </w:r>
      <w:r>
        <w:rPr>
          <w:rFonts w:hint="eastAsia" w:ascii="Times New Roman" w:hAnsi="Times New Roman" w:cs="Times New Roman"/>
          <w:color w:val="auto"/>
          <w:sz w:val="24"/>
          <w:highlight w:val="none"/>
        </w:rPr>
        <w:t>措施</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并</w:t>
      </w:r>
      <w:r>
        <w:rPr>
          <w:rFonts w:ascii="Times New Roman" w:hAnsi="Times New Roman" w:cs="Times New Roman"/>
          <w:color w:val="auto"/>
          <w:sz w:val="24"/>
          <w:highlight w:val="none"/>
        </w:rPr>
        <w:t>按合同约定履行义务。</w:t>
      </w:r>
    </w:p>
    <w:p w14:paraId="488C006B">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14:paraId="70DCFE48">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3．如我方成交：</w:t>
      </w:r>
    </w:p>
    <w:p w14:paraId="30729633">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(1)我方承诺在收到成交通知书后，在成交通知书规定的期限内与你方签订合同。</w:t>
      </w:r>
    </w:p>
    <w:p w14:paraId="73F15D1E">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(2)我方承诺按照</w:t>
      </w:r>
      <w:r>
        <w:rPr>
          <w:rFonts w:hint="eastAsia" w:ascii="Times New Roman" w:hAnsi="Times New Roman" w:cs="Times New Roman"/>
          <w:color w:val="auto"/>
          <w:sz w:val="24"/>
          <w:highlight w:val="none"/>
          <w:lang w:eastAsia="zh-CN"/>
        </w:rPr>
        <w:t>采购</w:t>
      </w:r>
      <w:r>
        <w:rPr>
          <w:rFonts w:ascii="Times New Roman" w:hAnsi="Times New Roman" w:cs="Times New Roman"/>
          <w:color w:val="auto"/>
          <w:sz w:val="24"/>
          <w:highlight w:val="none"/>
        </w:rPr>
        <w:t>文件规定向你方递交履约担保。</w:t>
      </w:r>
    </w:p>
    <w:p w14:paraId="233214A1">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(3)我方承诺在合同约定的期限内完成全部合同任务。</w:t>
      </w:r>
    </w:p>
    <w:p w14:paraId="5B53326A">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．我方在此声明，所递交的响应文件及有关资料内容完整、真实和准确。</w:t>
      </w:r>
    </w:p>
    <w:p w14:paraId="4461E0DB">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．在合同协议书正式签署生效之前，本</w:t>
      </w:r>
      <w:r>
        <w:rPr>
          <w:rFonts w:hint="eastAsia" w:ascii="Times New Roman" w:hAnsi="Times New Roman" w:cs="Times New Roman"/>
          <w:color w:val="auto"/>
          <w:sz w:val="24"/>
          <w:highlight w:val="none"/>
          <w:lang w:eastAsia="zh-CN"/>
        </w:rPr>
        <w:t>响应函</w:t>
      </w:r>
      <w:r>
        <w:rPr>
          <w:rFonts w:ascii="Times New Roman" w:hAnsi="Times New Roman" w:cs="Times New Roman"/>
          <w:color w:val="auto"/>
          <w:sz w:val="24"/>
          <w:highlight w:val="none"/>
        </w:rPr>
        <w:t>连同你方的成交通知书将构成我们双方之间共同遵守的文件，对双方具有约束力。</w:t>
      </w:r>
    </w:p>
    <w:p w14:paraId="0CE3C601">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我方已按</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文件要求详细审核并确认全部</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文件及有关附件，充分理解</w:t>
      </w:r>
      <w:r>
        <w:rPr>
          <w:rFonts w:hint="eastAsia" w:ascii="Times New Roman" w:hAnsi="Times New Roman" w:cs="Times New Roman"/>
          <w:color w:val="auto"/>
          <w:sz w:val="24"/>
          <w:highlight w:val="none"/>
          <w:lang w:val="en-US" w:eastAsia="zh-CN"/>
        </w:rPr>
        <w:t>采购</w:t>
      </w:r>
      <w:r>
        <w:rPr>
          <w:rFonts w:hint="eastAsia" w:ascii="Times New Roman" w:hAnsi="Times New Roman" w:cs="Times New Roman"/>
          <w:color w:val="auto"/>
          <w:sz w:val="24"/>
          <w:highlight w:val="none"/>
        </w:rPr>
        <w:t>价格不得低于企业个别成本有关规定。我方经成本核算，所填报的响应报价不低于企业个别成本。</w:t>
      </w:r>
    </w:p>
    <w:p w14:paraId="5490F3B5">
      <w:pPr>
        <w:spacing w:line="400" w:lineRule="exact"/>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w:t>
      </w:r>
      <w:r>
        <w:rPr>
          <w:rFonts w:hint="eastAsia" w:ascii="Times New Roman" w:hAnsi="Times New Roman" w:cs="Times New Roman"/>
          <w:color w:val="auto"/>
          <w:sz w:val="24"/>
          <w:highlight w:val="none"/>
        </w:rPr>
        <w:t>.____/____（其他补充说明）。</w:t>
      </w:r>
    </w:p>
    <w:p w14:paraId="2AA67BE1">
      <w:pPr>
        <w:pStyle w:val="2"/>
        <w:rPr>
          <w:rFonts w:hint="eastAsia" w:ascii="Times New Roman" w:hAnsi="Times New Roman" w:cs="Times New Roman"/>
          <w:color w:val="auto"/>
          <w:sz w:val="24"/>
          <w:highlight w:val="none"/>
        </w:rPr>
      </w:pPr>
    </w:p>
    <w:p w14:paraId="2564B337">
      <w:pPr>
        <w:pStyle w:val="33"/>
        <w:rPr>
          <w:rFonts w:hint="eastAsia"/>
          <w:color w:val="auto"/>
          <w:highlight w:val="none"/>
        </w:rPr>
      </w:pPr>
    </w:p>
    <w:p w14:paraId="22CEF1E1">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w:t>
      </w:r>
      <w:r>
        <w:rPr>
          <w:rFonts w:hint="eastAsia" w:ascii="Times New Roman" w:hAnsi="Times New Roman" w:cs="Times New Roman"/>
          <w:color w:val="auto"/>
          <w:sz w:val="24"/>
          <w:highlight w:val="none"/>
          <w:lang w:val="en-US" w:eastAsia="zh-CN"/>
        </w:rPr>
        <w:t>公</w:t>
      </w:r>
      <w:r>
        <w:rPr>
          <w:rFonts w:ascii="Times New Roman" w:hAnsi="Times New Roman" w:cs="Times New Roman"/>
          <w:color w:val="auto"/>
          <w:sz w:val="24"/>
          <w:highlight w:val="none"/>
        </w:rPr>
        <w:t>章)</w:t>
      </w:r>
    </w:p>
    <w:p w14:paraId="50E71AAE">
      <w:pPr>
        <w:spacing w:line="400" w:lineRule="exact"/>
        <w:ind w:firstLine="3360" w:firstLineChars="1400"/>
        <w:rPr>
          <w:rFonts w:hint="eastAsia" w:ascii="Times New Roman" w:hAnsi="Times New Roman" w:cs="Times New Roman" w:eastAsiaTheme="minorEastAsia"/>
          <w:color w:val="auto"/>
          <w:sz w:val="24"/>
          <w:highlight w:val="none"/>
          <w:lang w:eastAsia="zh-CN"/>
        </w:rPr>
      </w:pPr>
      <w:r>
        <w:rPr>
          <w:rFonts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eastAsia="zh-CN"/>
        </w:rPr>
        <w:t>或</w:t>
      </w:r>
      <w:r>
        <w:rPr>
          <w:rFonts w:hint="eastAsia" w:ascii="Times New Roman" w:hAnsi="Times New Roman" w:cs="Times New Roman"/>
          <w:color w:val="auto"/>
          <w:sz w:val="24"/>
          <w:highlight w:val="none"/>
        </w:rPr>
        <w:t>委托代理人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u w:val="single"/>
          <w:lang w:val="en-US" w:eastAsia="zh-CN"/>
        </w:rPr>
        <w:t xml:space="preserve">          </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签</w:t>
      </w:r>
      <w:r>
        <w:rPr>
          <w:rFonts w:hint="eastAsia" w:ascii="Times New Roman" w:hAnsi="Times New Roman" w:cs="Times New Roman"/>
          <w:color w:val="auto"/>
          <w:sz w:val="24"/>
          <w:highlight w:val="none"/>
          <w:lang w:val="en-US" w:eastAsia="zh-CN"/>
        </w:rPr>
        <w:t>字</w:t>
      </w:r>
      <w:r>
        <w:rPr>
          <w:rFonts w:ascii="Times New Roman" w:hAnsi="Times New Roman" w:cs="Times New Roman"/>
          <w:color w:val="auto"/>
          <w:sz w:val="24"/>
          <w:highlight w:val="none"/>
        </w:rPr>
        <w:t>)</w:t>
      </w:r>
    </w:p>
    <w:p w14:paraId="6D7D89D2">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14:paraId="4B7CD6B4">
      <w:pPr>
        <w:spacing w:line="400" w:lineRule="exact"/>
        <w:ind w:firstLine="3420" w:firstLineChars="1425"/>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电子邮箱</w:t>
      </w:r>
      <w:r>
        <w:rPr>
          <w:rFonts w:ascii="Times New Roman" w:hAnsi="Times New Roman" w:cs="Times New Roman"/>
          <w:color w:val="auto"/>
          <w:sz w:val="24"/>
          <w:highlight w:val="none"/>
        </w:rPr>
        <w:t>：</w:t>
      </w:r>
      <w:r>
        <w:rPr>
          <w:rFonts w:ascii="Times New Roman" w:hAnsi="Times New Roman" w:cs="Times New Roman"/>
          <w:color w:val="auto"/>
          <w:sz w:val="24"/>
          <w:highlight w:val="none"/>
          <w:u w:val="single"/>
        </w:rPr>
        <w:t xml:space="preserve">                                  </w:t>
      </w:r>
    </w:p>
    <w:p w14:paraId="45C12650">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14:paraId="3E1F27ED">
      <w:pPr>
        <w:spacing w:line="400" w:lineRule="exact"/>
        <w:ind w:firstLine="4740" w:firstLineChars="1975"/>
        <w:rPr>
          <w:rFonts w:ascii="Times New Roman" w:hAnsi="Times New Roman" w:cs="Times New Roman"/>
          <w:color w:val="auto"/>
          <w:sz w:val="24"/>
          <w:highlight w:val="none"/>
        </w:rPr>
      </w:pPr>
    </w:p>
    <w:p w14:paraId="0EED3B31">
      <w:pPr>
        <w:pStyle w:val="20"/>
        <w:rPr>
          <w:rFonts w:ascii="Times New Roman" w:hAnsi="Times New Roman" w:cs="Times New Roman"/>
          <w:color w:val="auto"/>
          <w:sz w:val="24"/>
          <w:highlight w:val="none"/>
        </w:rPr>
      </w:pPr>
    </w:p>
    <w:p w14:paraId="530B1E63">
      <w:pPr>
        <w:rPr>
          <w:rFonts w:ascii="Times New Roman" w:hAnsi="Times New Roman" w:cs="Times New Roman"/>
          <w:color w:val="auto"/>
          <w:sz w:val="24"/>
          <w:highlight w:val="none"/>
        </w:rPr>
      </w:pPr>
    </w:p>
    <w:p w14:paraId="4DE51CCD">
      <w:pPr>
        <w:pStyle w:val="2"/>
        <w:rPr>
          <w:color w:val="auto"/>
          <w:highlight w:val="none"/>
        </w:rPr>
      </w:pPr>
    </w:p>
    <w:p w14:paraId="6E6071E0">
      <w:pPr>
        <w:rPr>
          <w:color w:val="auto"/>
          <w:highlight w:val="none"/>
        </w:rPr>
      </w:pPr>
    </w:p>
    <w:p w14:paraId="038932C6">
      <w:pPr>
        <w:rPr>
          <w:color w:val="auto"/>
          <w:highlight w:val="none"/>
        </w:rPr>
      </w:pPr>
    </w:p>
    <w:p w14:paraId="2AF58674">
      <w:pPr>
        <w:rPr>
          <w:color w:val="auto"/>
          <w:highlight w:val="none"/>
        </w:rPr>
      </w:pPr>
    </w:p>
    <w:p w14:paraId="32C8775A">
      <w:pPr>
        <w:pStyle w:val="3"/>
        <w:rPr>
          <w:color w:val="auto"/>
          <w:highlight w:val="none"/>
        </w:rPr>
      </w:pPr>
    </w:p>
    <w:p w14:paraId="3659ED9B">
      <w:pPr>
        <w:pStyle w:val="20"/>
        <w:rPr>
          <w:rFonts w:ascii="Times New Roman" w:hAnsi="Times New Roman" w:cs="Times New Roman"/>
          <w:color w:val="auto"/>
          <w:sz w:val="24"/>
          <w:highlight w:val="none"/>
        </w:rPr>
      </w:pPr>
    </w:p>
    <w:p w14:paraId="0B9FD6BB">
      <w:pPr>
        <w:adjustRightInd w:val="0"/>
        <w:snapToGrid w:val="0"/>
        <w:jc w:val="center"/>
        <w:outlineLvl w:val="1"/>
        <w:rPr>
          <w:rFonts w:hint="eastAsia" w:ascii="黑体" w:hAnsi="黑体" w:eastAsia="黑体" w:cs="黑体"/>
          <w:b w:val="0"/>
          <w:bCs/>
          <w:color w:val="auto"/>
          <w:sz w:val="28"/>
          <w:szCs w:val="28"/>
          <w:highlight w:val="none"/>
        </w:rPr>
      </w:pPr>
      <w:bookmarkStart w:id="229" w:name="_Toc153421230"/>
      <w:bookmarkStart w:id="230" w:name="_Toc272486050"/>
      <w:bookmarkStart w:id="231" w:name="_Toc162490440"/>
      <w:r>
        <w:rPr>
          <w:rFonts w:hint="eastAsia" w:ascii="黑体" w:hAnsi="黑体" w:eastAsia="黑体" w:cs="黑体"/>
          <w:b w:val="0"/>
          <w:bCs/>
          <w:color w:val="auto"/>
          <w:sz w:val="28"/>
          <w:szCs w:val="28"/>
          <w:highlight w:val="none"/>
        </w:rPr>
        <w:t>二、</w:t>
      </w:r>
      <w:bookmarkEnd w:id="229"/>
      <w:bookmarkEnd w:id="230"/>
      <w:bookmarkEnd w:id="231"/>
      <w:r>
        <w:rPr>
          <w:rFonts w:hint="eastAsia" w:ascii="黑体" w:hAnsi="黑体" w:eastAsia="黑体" w:cs="黑体"/>
          <w:b w:val="0"/>
          <w:bCs/>
          <w:color w:val="auto"/>
          <w:sz w:val="28"/>
          <w:szCs w:val="28"/>
          <w:highlight w:val="none"/>
        </w:rPr>
        <w:t>已标价的报价清单</w:t>
      </w:r>
    </w:p>
    <w:p w14:paraId="6336C83D">
      <w:pPr>
        <w:spacing w:line="440" w:lineRule="exact"/>
        <w:rPr>
          <w:rFonts w:ascii="Times New Roman" w:hAnsi="Times New Roman" w:eastAsia="黑体" w:cs="Times New Roman"/>
          <w:color w:val="auto"/>
          <w:sz w:val="24"/>
          <w:highlight w:val="none"/>
        </w:rPr>
      </w:pPr>
    </w:p>
    <w:p w14:paraId="3601D92B">
      <w:pPr>
        <w:spacing w:line="440" w:lineRule="exact"/>
        <w:rPr>
          <w:rFonts w:ascii="Times New Roman" w:hAnsi="Times New Roman" w:eastAsia="黑体" w:cs="Times New Roman"/>
          <w:color w:val="auto"/>
          <w:sz w:val="24"/>
          <w:highlight w:val="none"/>
        </w:rPr>
      </w:pPr>
    </w:p>
    <w:p w14:paraId="38DB0F0C">
      <w:pPr>
        <w:bidi w:val="0"/>
        <w:rPr>
          <w:rFonts w:hint="eastAsia" w:ascii="Times New Roman" w:hAnsi="Times New Roman" w:eastAsia="黑体" w:cs="Times New Roman"/>
          <w:color w:val="auto"/>
          <w:sz w:val="24"/>
          <w:highlight w:val="yellow"/>
          <w:lang w:val="en-US" w:eastAsia="zh-CN"/>
        </w:rPr>
      </w:pPr>
      <w:r>
        <w:rPr>
          <w:rFonts w:hint="eastAsia" w:ascii="Times New Roman" w:hAnsi="Times New Roman" w:eastAsia="黑体" w:cs="Times New Roman"/>
          <w:color w:val="auto"/>
          <w:sz w:val="24"/>
          <w:highlight w:val="yellow"/>
          <w:lang w:val="en-US" w:eastAsia="zh-CN"/>
        </w:rPr>
        <w:t>附报价清单</w:t>
      </w:r>
    </w:p>
    <w:p w14:paraId="6167DF29">
      <w:pPr>
        <w:bidi w:val="0"/>
        <w:rPr>
          <w:rFonts w:hint="eastAsia" w:ascii="Times New Roman" w:hAnsi="Times New Roman" w:eastAsia="黑体" w:cs="Times New Roman"/>
          <w:color w:val="auto"/>
          <w:sz w:val="24"/>
          <w:highlight w:val="yellow"/>
          <w:lang w:val="en-US" w:eastAsia="zh-CN"/>
        </w:rPr>
      </w:pPr>
    </w:p>
    <w:p w14:paraId="001C9084">
      <w:pPr>
        <w:bidi w:val="0"/>
        <w:rPr>
          <w:rFonts w:hint="eastAsia" w:ascii="Times New Roman" w:hAnsi="Times New Roman" w:eastAsia="黑体" w:cs="Times New Roman"/>
          <w:color w:val="auto"/>
          <w:sz w:val="24"/>
          <w:highlight w:val="yellow"/>
          <w:lang w:val="en-US" w:eastAsia="zh-CN"/>
        </w:rPr>
      </w:pPr>
    </w:p>
    <w:p w14:paraId="4ADEDE55">
      <w:pPr>
        <w:bidi w:val="0"/>
        <w:rPr>
          <w:rFonts w:hint="eastAsia" w:ascii="Times New Roman" w:hAnsi="Times New Roman" w:eastAsia="黑体" w:cs="Times New Roman"/>
          <w:color w:val="auto"/>
          <w:sz w:val="24"/>
          <w:highlight w:val="yellow"/>
          <w:lang w:val="en-US" w:eastAsia="zh-CN"/>
        </w:rPr>
      </w:pPr>
    </w:p>
    <w:p w14:paraId="417CB128">
      <w:pPr>
        <w:bidi w:val="0"/>
        <w:rPr>
          <w:rFonts w:hint="eastAsia" w:ascii="Times New Roman" w:hAnsi="Times New Roman" w:eastAsia="黑体" w:cs="Times New Roman"/>
          <w:color w:val="auto"/>
          <w:sz w:val="24"/>
          <w:highlight w:val="yellow"/>
          <w:lang w:val="en-US" w:eastAsia="zh-CN"/>
        </w:rPr>
      </w:pPr>
    </w:p>
    <w:p w14:paraId="3259370D">
      <w:pPr>
        <w:bidi w:val="0"/>
        <w:rPr>
          <w:rFonts w:hint="eastAsia" w:ascii="Times New Roman" w:hAnsi="Times New Roman" w:eastAsia="黑体" w:cs="Times New Roman"/>
          <w:color w:val="auto"/>
          <w:sz w:val="24"/>
          <w:highlight w:val="yellow"/>
          <w:lang w:val="en-US" w:eastAsia="zh-CN"/>
        </w:rPr>
      </w:pPr>
    </w:p>
    <w:p w14:paraId="57FB9718">
      <w:pPr>
        <w:bidi w:val="0"/>
        <w:rPr>
          <w:rFonts w:hint="eastAsia" w:ascii="Times New Roman" w:hAnsi="Times New Roman" w:eastAsia="黑体" w:cs="Times New Roman"/>
          <w:color w:val="auto"/>
          <w:sz w:val="24"/>
          <w:highlight w:val="yellow"/>
          <w:lang w:val="en-US" w:eastAsia="zh-CN"/>
        </w:rPr>
      </w:pPr>
    </w:p>
    <w:p w14:paraId="41AE9BAD">
      <w:pPr>
        <w:bidi w:val="0"/>
        <w:rPr>
          <w:rFonts w:hint="eastAsia" w:ascii="Times New Roman" w:hAnsi="Times New Roman" w:eastAsia="黑体" w:cs="Times New Roman"/>
          <w:color w:val="auto"/>
          <w:sz w:val="24"/>
          <w:highlight w:val="yellow"/>
          <w:lang w:val="en-US" w:eastAsia="zh-CN"/>
        </w:rPr>
      </w:pPr>
    </w:p>
    <w:p w14:paraId="55E7578A">
      <w:pPr>
        <w:bidi w:val="0"/>
        <w:rPr>
          <w:rFonts w:hint="eastAsia" w:ascii="Times New Roman" w:hAnsi="Times New Roman" w:eastAsia="黑体" w:cs="Times New Roman"/>
          <w:color w:val="auto"/>
          <w:sz w:val="24"/>
          <w:highlight w:val="yellow"/>
          <w:lang w:val="en-US" w:eastAsia="zh-CN"/>
        </w:rPr>
      </w:pPr>
    </w:p>
    <w:p w14:paraId="62ABFC2B">
      <w:pPr>
        <w:bidi w:val="0"/>
        <w:rPr>
          <w:rFonts w:hint="eastAsia" w:ascii="Times New Roman" w:hAnsi="Times New Roman" w:eastAsia="黑体" w:cs="Times New Roman"/>
          <w:color w:val="auto"/>
          <w:sz w:val="24"/>
          <w:highlight w:val="yellow"/>
          <w:lang w:val="en-US" w:eastAsia="zh-CN"/>
        </w:rPr>
      </w:pPr>
    </w:p>
    <w:p w14:paraId="630DA9A8">
      <w:pPr>
        <w:bidi w:val="0"/>
        <w:rPr>
          <w:rFonts w:hint="eastAsia" w:ascii="Times New Roman" w:hAnsi="Times New Roman" w:eastAsia="黑体" w:cs="Times New Roman"/>
          <w:color w:val="auto"/>
          <w:sz w:val="24"/>
          <w:highlight w:val="yellow"/>
          <w:lang w:val="en-US" w:eastAsia="zh-CN"/>
        </w:rPr>
      </w:pPr>
    </w:p>
    <w:p w14:paraId="627AB260">
      <w:pPr>
        <w:bidi w:val="0"/>
        <w:rPr>
          <w:rFonts w:hint="eastAsia" w:ascii="Times New Roman" w:hAnsi="Times New Roman" w:eastAsia="黑体" w:cs="Times New Roman"/>
          <w:color w:val="auto"/>
          <w:sz w:val="24"/>
          <w:highlight w:val="yellow"/>
          <w:lang w:val="en-US" w:eastAsia="zh-CN"/>
        </w:rPr>
      </w:pPr>
    </w:p>
    <w:p w14:paraId="67A8CD68">
      <w:pPr>
        <w:bidi w:val="0"/>
        <w:rPr>
          <w:rFonts w:hint="eastAsia" w:ascii="Times New Roman" w:hAnsi="Times New Roman" w:eastAsia="黑体" w:cs="Times New Roman"/>
          <w:color w:val="auto"/>
          <w:sz w:val="24"/>
          <w:highlight w:val="yellow"/>
          <w:lang w:val="en-US" w:eastAsia="zh-CN"/>
        </w:rPr>
      </w:pPr>
    </w:p>
    <w:p w14:paraId="4B092C77">
      <w:pPr>
        <w:bidi w:val="0"/>
        <w:rPr>
          <w:rFonts w:hint="eastAsia" w:ascii="Times New Roman" w:hAnsi="Times New Roman" w:eastAsia="黑体" w:cs="Times New Roman"/>
          <w:color w:val="auto"/>
          <w:sz w:val="24"/>
          <w:highlight w:val="yellow"/>
          <w:lang w:val="en-US" w:eastAsia="zh-CN"/>
        </w:rPr>
      </w:pPr>
    </w:p>
    <w:p w14:paraId="0FFC77CE">
      <w:pPr>
        <w:bidi w:val="0"/>
        <w:rPr>
          <w:rFonts w:hint="eastAsia" w:ascii="Times New Roman" w:hAnsi="Times New Roman" w:eastAsia="黑体" w:cs="Times New Roman"/>
          <w:color w:val="auto"/>
          <w:sz w:val="24"/>
          <w:highlight w:val="yellow"/>
          <w:lang w:val="en-US" w:eastAsia="zh-CN"/>
        </w:rPr>
      </w:pPr>
    </w:p>
    <w:p w14:paraId="020F4018">
      <w:pPr>
        <w:bidi w:val="0"/>
        <w:rPr>
          <w:rFonts w:hint="eastAsia" w:ascii="Times New Roman" w:hAnsi="Times New Roman" w:eastAsia="黑体" w:cs="Times New Roman"/>
          <w:color w:val="auto"/>
          <w:sz w:val="24"/>
          <w:highlight w:val="yellow"/>
          <w:lang w:val="en-US" w:eastAsia="zh-CN"/>
        </w:rPr>
      </w:pPr>
    </w:p>
    <w:p w14:paraId="176FAC70">
      <w:pPr>
        <w:bidi w:val="0"/>
        <w:rPr>
          <w:rFonts w:hint="eastAsia" w:ascii="Times New Roman" w:hAnsi="Times New Roman" w:eastAsia="黑体" w:cs="Times New Roman"/>
          <w:color w:val="auto"/>
          <w:sz w:val="24"/>
          <w:highlight w:val="yellow"/>
          <w:lang w:val="en-US" w:eastAsia="zh-CN"/>
        </w:rPr>
      </w:pPr>
    </w:p>
    <w:p w14:paraId="362C1DBB">
      <w:pPr>
        <w:bidi w:val="0"/>
        <w:rPr>
          <w:rFonts w:hint="eastAsia" w:ascii="Times New Roman" w:hAnsi="Times New Roman" w:eastAsia="黑体" w:cs="Times New Roman"/>
          <w:color w:val="auto"/>
          <w:sz w:val="24"/>
          <w:highlight w:val="yellow"/>
          <w:lang w:val="en-US" w:eastAsia="zh-CN"/>
        </w:rPr>
      </w:pPr>
    </w:p>
    <w:p w14:paraId="247F55D1">
      <w:pPr>
        <w:bidi w:val="0"/>
        <w:rPr>
          <w:rFonts w:hint="eastAsia" w:ascii="Times New Roman" w:hAnsi="Times New Roman" w:eastAsia="黑体" w:cs="Times New Roman"/>
          <w:color w:val="auto"/>
          <w:sz w:val="24"/>
          <w:highlight w:val="yellow"/>
          <w:lang w:val="en-US" w:eastAsia="zh-CN"/>
        </w:rPr>
      </w:pPr>
    </w:p>
    <w:p w14:paraId="16DE5610">
      <w:pPr>
        <w:bidi w:val="0"/>
        <w:rPr>
          <w:rFonts w:hint="eastAsia" w:ascii="Times New Roman" w:hAnsi="Times New Roman" w:eastAsia="黑体" w:cs="Times New Roman"/>
          <w:color w:val="auto"/>
          <w:sz w:val="24"/>
          <w:highlight w:val="yellow"/>
          <w:lang w:val="en-US" w:eastAsia="zh-CN"/>
        </w:rPr>
      </w:pPr>
    </w:p>
    <w:p w14:paraId="080E8F1D">
      <w:pPr>
        <w:bidi w:val="0"/>
        <w:rPr>
          <w:rFonts w:hint="eastAsia" w:ascii="Times New Roman" w:hAnsi="Times New Roman" w:eastAsia="黑体" w:cs="Times New Roman"/>
          <w:color w:val="auto"/>
          <w:sz w:val="24"/>
          <w:highlight w:val="yellow"/>
          <w:lang w:val="en-US" w:eastAsia="zh-CN"/>
        </w:rPr>
      </w:pPr>
    </w:p>
    <w:p w14:paraId="09C69505">
      <w:pPr>
        <w:bidi w:val="0"/>
        <w:rPr>
          <w:rFonts w:hint="eastAsia" w:ascii="Times New Roman" w:hAnsi="Times New Roman" w:eastAsia="黑体" w:cs="Times New Roman"/>
          <w:color w:val="auto"/>
          <w:sz w:val="24"/>
          <w:highlight w:val="yellow"/>
          <w:lang w:val="en-US" w:eastAsia="zh-CN"/>
        </w:rPr>
      </w:pPr>
    </w:p>
    <w:p w14:paraId="721FFC8A">
      <w:pPr>
        <w:bidi w:val="0"/>
        <w:rPr>
          <w:rFonts w:hint="eastAsia" w:ascii="Times New Roman" w:hAnsi="Times New Roman" w:eastAsia="黑体" w:cs="Times New Roman"/>
          <w:color w:val="auto"/>
          <w:sz w:val="24"/>
          <w:highlight w:val="yellow"/>
          <w:lang w:val="en-US" w:eastAsia="zh-CN"/>
        </w:rPr>
      </w:pPr>
    </w:p>
    <w:p w14:paraId="138F5558">
      <w:pPr>
        <w:bidi w:val="0"/>
        <w:rPr>
          <w:rFonts w:hint="eastAsia" w:ascii="Times New Roman" w:hAnsi="Times New Roman" w:eastAsia="黑体" w:cs="Times New Roman"/>
          <w:color w:val="auto"/>
          <w:sz w:val="24"/>
          <w:highlight w:val="yellow"/>
          <w:lang w:val="en-US" w:eastAsia="zh-CN"/>
        </w:rPr>
      </w:pPr>
    </w:p>
    <w:p w14:paraId="6B0DDA0E">
      <w:pPr>
        <w:bidi w:val="0"/>
        <w:rPr>
          <w:rFonts w:hint="eastAsia" w:ascii="Times New Roman" w:hAnsi="Times New Roman" w:eastAsia="黑体" w:cs="Times New Roman"/>
          <w:color w:val="auto"/>
          <w:sz w:val="24"/>
          <w:highlight w:val="yellow"/>
          <w:lang w:val="en-US" w:eastAsia="zh-CN"/>
        </w:rPr>
      </w:pPr>
    </w:p>
    <w:p w14:paraId="3C782188">
      <w:pPr>
        <w:bidi w:val="0"/>
        <w:rPr>
          <w:rFonts w:hint="eastAsia" w:ascii="Times New Roman" w:hAnsi="Times New Roman" w:eastAsia="黑体" w:cs="Times New Roman"/>
          <w:color w:val="auto"/>
          <w:sz w:val="24"/>
          <w:highlight w:val="yellow"/>
          <w:lang w:val="en-US" w:eastAsia="zh-CN"/>
        </w:rPr>
      </w:pPr>
    </w:p>
    <w:p w14:paraId="4E0E5850">
      <w:pPr>
        <w:bidi w:val="0"/>
        <w:rPr>
          <w:rFonts w:hint="eastAsia" w:ascii="Times New Roman" w:hAnsi="Times New Roman" w:eastAsia="黑体" w:cs="Times New Roman"/>
          <w:color w:val="auto"/>
          <w:sz w:val="24"/>
          <w:highlight w:val="yellow"/>
          <w:lang w:val="en-US" w:eastAsia="zh-CN"/>
        </w:rPr>
      </w:pPr>
    </w:p>
    <w:p w14:paraId="6253B43B">
      <w:pPr>
        <w:bidi w:val="0"/>
        <w:rPr>
          <w:rFonts w:hint="eastAsia" w:ascii="Times New Roman" w:hAnsi="Times New Roman" w:eastAsia="黑体" w:cs="Times New Roman"/>
          <w:color w:val="auto"/>
          <w:sz w:val="24"/>
          <w:highlight w:val="yellow"/>
          <w:lang w:val="en-US" w:eastAsia="zh-CN"/>
        </w:rPr>
      </w:pPr>
    </w:p>
    <w:p w14:paraId="6D266686">
      <w:pPr>
        <w:bidi w:val="0"/>
        <w:rPr>
          <w:rFonts w:hint="eastAsia" w:ascii="Times New Roman" w:hAnsi="Times New Roman" w:eastAsia="黑体" w:cs="Times New Roman"/>
          <w:color w:val="auto"/>
          <w:sz w:val="24"/>
          <w:highlight w:val="yellow"/>
          <w:lang w:val="en-US" w:eastAsia="zh-CN"/>
        </w:rPr>
      </w:pPr>
    </w:p>
    <w:p w14:paraId="1A66EF40">
      <w:pPr>
        <w:bidi w:val="0"/>
        <w:rPr>
          <w:rFonts w:hint="eastAsia" w:ascii="Times New Roman" w:hAnsi="Times New Roman" w:eastAsia="黑体" w:cs="Times New Roman"/>
          <w:color w:val="auto"/>
          <w:sz w:val="24"/>
          <w:highlight w:val="yellow"/>
          <w:lang w:val="en-US" w:eastAsia="zh-CN"/>
        </w:rPr>
      </w:pPr>
    </w:p>
    <w:p w14:paraId="43601863">
      <w:pPr>
        <w:bidi w:val="0"/>
        <w:rPr>
          <w:rFonts w:hint="eastAsia" w:ascii="Times New Roman" w:hAnsi="Times New Roman" w:eastAsia="黑体" w:cs="Times New Roman"/>
          <w:color w:val="auto"/>
          <w:sz w:val="24"/>
          <w:highlight w:val="yellow"/>
          <w:lang w:val="en-US" w:eastAsia="zh-CN"/>
        </w:rPr>
      </w:pPr>
    </w:p>
    <w:p w14:paraId="506FE7FB">
      <w:pPr>
        <w:bidi w:val="0"/>
        <w:rPr>
          <w:rFonts w:hint="eastAsia" w:ascii="Times New Roman" w:hAnsi="Times New Roman" w:eastAsia="黑体" w:cs="Times New Roman"/>
          <w:color w:val="auto"/>
          <w:sz w:val="24"/>
          <w:highlight w:val="yellow"/>
          <w:lang w:val="en-US" w:eastAsia="zh-CN"/>
        </w:rPr>
      </w:pPr>
    </w:p>
    <w:p w14:paraId="529EA371">
      <w:pPr>
        <w:bidi w:val="0"/>
        <w:rPr>
          <w:rFonts w:hint="eastAsia" w:ascii="Times New Roman" w:hAnsi="Times New Roman" w:eastAsia="黑体" w:cs="Times New Roman"/>
          <w:color w:val="auto"/>
          <w:sz w:val="24"/>
          <w:highlight w:val="yellow"/>
          <w:lang w:val="en-US" w:eastAsia="zh-CN"/>
        </w:rPr>
      </w:pPr>
    </w:p>
    <w:p w14:paraId="59E68C42">
      <w:pPr>
        <w:bidi w:val="0"/>
        <w:rPr>
          <w:rFonts w:hint="eastAsia" w:ascii="Times New Roman" w:hAnsi="Times New Roman" w:eastAsia="黑体" w:cs="Times New Roman"/>
          <w:color w:val="auto"/>
          <w:sz w:val="24"/>
          <w:highlight w:val="yellow"/>
          <w:lang w:val="en-US" w:eastAsia="zh-CN"/>
        </w:rPr>
      </w:pPr>
    </w:p>
    <w:p w14:paraId="292AEBC8">
      <w:pPr>
        <w:bidi w:val="0"/>
        <w:rPr>
          <w:rFonts w:hint="eastAsia" w:ascii="Times New Roman" w:hAnsi="Times New Roman" w:eastAsia="黑体" w:cs="Times New Roman"/>
          <w:color w:val="auto"/>
          <w:sz w:val="24"/>
          <w:highlight w:val="yellow"/>
          <w:lang w:val="en-US" w:eastAsia="zh-CN"/>
        </w:rPr>
      </w:pPr>
    </w:p>
    <w:p w14:paraId="26BE700A">
      <w:pPr>
        <w:pStyle w:val="2"/>
        <w:rPr>
          <w:rFonts w:hint="eastAsia"/>
          <w:color w:val="auto"/>
          <w:lang w:val="en-US" w:eastAsia="zh-CN"/>
        </w:rPr>
      </w:pPr>
    </w:p>
    <w:p w14:paraId="43ACF3C3">
      <w:pPr>
        <w:bidi w:val="0"/>
        <w:rPr>
          <w:rFonts w:hint="eastAsia" w:ascii="Times New Roman" w:hAnsi="Times New Roman" w:eastAsia="黑体" w:cs="Times New Roman"/>
          <w:color w:val="auto"/>
          <w:sz w:val="24"/>
          <w:highlight w:val="yellow"/>
          <w:lang w:val="en-US" w:eastAsia="zh-CN"/>
        </w:rPr>
      </w:pPr>
    </w:p>
    <w:p w14:paraId="27F76004">
      <w:pPr>
        <w:bidi w:val="0"/>
        <w:rPr>
          <w:rFonts w:hint="eastAsia" w:ascii="Times New Roman" w:hAnsi="Times New Roman" w:eastAsia="黑体" w:cs="Times New Roman"/>
          <w:color w:val="auto"/>
          <w:sz w:val="24"/>
          <w:highlight w:val="yellow"/>
          <w:lang w:val="en-US" w:eastAsia="zh-CN"/>
        </w:rPr>
      </w:pPr>
    </w:p>
    <w:p w14:paraId="7F42CF63">
      <w:pPr>
        <w:bidi w:val="0"/>
        <w:rPr>
          <w:rFonts w:hint="default" w:ascii="Times New Roman" w:hAnsi="Times New Roman" w:eastAsia="黑体" w:cs="Times New Roman"/>
          <w:color w:val="auto"/>
          <w:sz w:val="24"/>
          <w:highlight w:val="yellow"/>
          <w:lang w:val="en-US" w:eastAsia="zh-CN"/>
        </w:rPr>
      </w:pPr>
    </w:p>
    <w:p w14:paraId="31AB784D">
      <w:pPr>
        <w:bidi w:val="0"/>
        <w:rPr>
          <w:rFonts w:hint="eastAsia"/>
          <w:color w:val="auto"/>
          <w:highlight w:val="none"/>
          <w:lang w:val="en-US" w:eastAsia="zh-CN"/>
        </w:rPr>
      </w:pPr>
    </w:p>
    <w:p w14:paraId="2F05E284">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人在采购清单报价表中填写的综合单价应为</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w:t>
      </w:r>
      <w:r>
        <w:rPr>
          <w:rFonts w:hint="eastAsia" w:ascii="宋体" w:hAnsi="宋体"/>
          <w:color w:val="auto"/>
          <w:szCs w:val="21"/>
          <w:highlight w:val="none"/>
          <w:u w:val="none"/>
          <w:lang w:val="en-US" w:eastAsia="zh-CN"/>
        </w:rPr>
        <w:t>响应</w:t>
      </w:r>
      <w:r>
        <w:rPr>
          <w:rFonts w:hint="eastAsia" w:ascii="宋体" w:hAnsi="宋体"/>
          <w:color w:val="auto"/>
          <w:szCs w:val="21"/>
          <w:highlight w:val="none"/>
          <w:u w:val="none"/>
        </w:rPr>
        <w:t>人的货物费、人工费、材料费</w:t>
      </w:r>
      <w:r>
        <w:rPr>
          <w:rFonts w:hint="eastAsia" w:ascii="宋体" w:hAnsi="宋体"/>
          <w:color w:val="auto"/>
          <w:szCs w:val="21"/>
          <w:highlight w:val="none"/>
          <w:u w:val="none"/>
          <w:lang w:eastAsia="zh-CN"/>
        </w:rPr>
        <w:t>、</w:t>
      </w:r>
      <w:r>
        <w:rPr>
          <w:rFonts w:hint="eastAsia" w:ascii="宋体" w:hAnsi="宋体"/>
          <w:color w:val="auto"/>
          <w:szCs w:val="21"/>
          <w:highlight w:val="none"/>
          <w:u w:val="none"/>
        </w:rPr>
        <w:t>机械费、运输费、</w:t>
      </w:r>
      <w:r>
        <w:rPr>
          <w:rFonts w:hint="eastAsia" w:ascii="宋体" w:hAnsi="宋体"/>
          <w:color w:val="auto"/>
          <w:szCs w:val="21"/>
          <w:highlight w:val="none"/>
          <w:u w:val="none"/>
          <w:lang w:val="en-US" w:eastAsia="zh-CN"/>
        </w:rPr>
        <w:t>安装费、</w:t>
      </w:r>
      <w:r>
        <w:rPr>
          <w:rFonts w:hint="eastAsia" w:ascii="宋体" w:hAnsi="宋体"/>
          <w:color w:val="auto"/>
          <w:szCs w:val="21"/>
          <w:highlight w:val="none"/>
          <w:u w:val="none"/>
        </w:rPr>
        <w:t>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57C9A643">
      <w:pPr>
        <w:adjustRightInd w:val="0"/>
        <w:snapToGrid w:val="0"/>
        <w:spacing w:line="360" w:lineRule="auto"/>
        <w:ind w:firstLine="420" w:firstLineChars="200"/>
        <w:rPr>
          <w:rFonts w:ascii="宋体" w:hAnsi="宋体"/>
          <w:color w:val="auto"/>
          <w:szCs w:val="21"/>
          <w:highlight w:val="none"/>
          <w:u w:val="none"/>
        </w:rPr>
      </w:pPr>
      <w:r>
        <w:rPr>
          <w:rFonts w:hint="eastAsia" w:ascii="宋体" w:hAnsi="宋体"/>
          <w:color w:val="auto"/>
          <w:szCs w:val="21"/>
          <w:highlight w:val="none"/>
          <w:u w:val="none"/>
          <w:lang w:val="en-US" w:eastAsia="zh-CN"/>
        </w:rPr>
        <w:t>4.</w:t>
      </w:r>
      <w:r>
        <w:rPr>
          <w:rFonts w:ascii="宋体" w:hAnsi="宋体"/>
          <w:color w:val="auto"/>
          <w:szCs w:val="21"/>
          <w:highlight w:val="none"/>
          <w:u w:val="none"/>
        </w:rPr>
        <w:t>采购清单中的各项费用货币单位均为人民币(元)。</w:t>
      </w:r>
    </w:p>
    <w:p w14:paraId="70026314">
      <w:pPr>
        <w:bidi w:val="0"/>
        <w:rPr>
          <w:rFonts w:hint="eastAsia"/>
          <w:color w:val="auto"/>
          <w:highlight w:val="none"/>
          <w:lang w:val="en-US" w:eastAsia="zh-CN"/>
        </w:rPr>
      </w:pPr>
    </w:p>
    <w:p w14:paraId="2EA6DF4D">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2"/>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716"/>
        <w:gridCol w:w="3267"/>
        <w:gridCol w:w="2119"/>
      </w:tblGrid>
      <w:tr w14:paraId="1FA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vAlign w:val="center"/>
          </w:tcPr>
          <w:p w14:paraId="40882969">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2716" w:type="dxa"/>
            <w:vAlign w:val="center"/>
          </w:tcPr>
          <w:p w14:paraId="70787F35">
            <w:pPr>
              <w:pStyle w:val="20"/>
              <w:keepNext w:val="0"/>
              <w:keepLines w:val="0"/>
              <w:suppressLineNumbers w:val="0"/>
              <w:spacing w:before="0" w:beforeAutospacing="0" w:afterAutospacing="0"/>
              <w:ind w:left="0" w:leftChars="0" w:right="0" w:firstLine="0" w:firstLineChars="0"/>
              <w:jc w:val="center"/>
              <w:rPr>
                <w:rFonts w:hint="default"/>
                <w:color w:val="auto"/>
                <w:highlight w:val="none"/>
                <w:lang w:val="en-US" w:eastAsia="zh-CN"/>
              </w:rPr>
            </w:pPr>
            <w:r>
              <w:rPr>
                <w:rFonts w:hint="eastAsia"/>
                <w:color w:val="auto"/>
                <w:highlight w:val="none"/>
                <w:lang w:val="en-US" w:eastAsia="zh-CN"/>
              </w:rPr>
              <w:t>采购项目</w:t>
            </w:r>
          </w:p>
        </w:tc>
        <w:tc>
          <w:tcPr>
            <w:tcW w:w="3267" w:type="dxa"/>
            <w:vAlign w:val="center"/>
          </w:tcPr>
          <w:p w14:paraId="5D63EC84">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总计金额（元）</w:t>
            </w:r>
          </w:p>
        </w:tc>
        <w:tc>
          <w:tcPr>
            <w:tcW w:w="2119" w:type="dxa"/>
            <w:vAlign w:val="center"/>
          </w:tcPr>
          <w:p w14:paraId="2E7D9F42">
            <w:pPr>
              <w:pStyle w:val="20"/>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5A1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7B2DE8F5">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2716" w:type="dxa"/>
            <w:vAlign w:val="center"/>
          </w:tcPr>
          <w:p w14:paraId="5649D393">
            <w:pPr>
              <w:pStyle w:val="20"/>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auto"/>
                <w:sz w:val="21"/>
                <w:szCs w:val="21"/>
                <w:highlight w:val="none"/>
                <w:vertAlign w:val="baseline"/>
                <w:lang w:val="en-US" w:eastAsia="zh-CN"/>
              </w:rPr>
            </w:pPr>
            <w:r>
              <w:rPr>
                <w:rFonts w:hint="eastAsia"/>
                <w:color w:val="auto"/>
                <w:highlight w:val="none"/>
                <w:lang w:val="en-US" w:eastAsia="zh-CN"/>
              </w:rPr>
              <w:t>合计</w:t>
            </w:r>
          </w:p>
        </w:tc>
        <w:tc>
          <w:tcPr>
            <w:tcW w:w="3267" w:type="dxa"/>
            <w:vAlign w:val="center"/>
          </w:tcPr>
          <w:p w14:paraId="7202620A">
            <w:pPr>
              <w:pStyle w:val="20"/>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auto"/>
                <w:sz w:val="21"/>
                <w:szCs w:val="21"/>
                <w:highlight w:val="none"/>
                <w:vertAlign w:val="baseline"/>
                <w:lang w:val="en-US" w:eastAsia="zh-CN"/>
              </w:rPr>
            </w:pPr>
          </w:p>
        </w:tc>
        <w:tc>
          <w:tcPr>
            <w:tcW w:w="2119" w:type="dxa"/>
            <w:vAlign w:val="center"/>
          </w:tcPr>
          <w:p w14:paraId="6A4B90EC">
            <w:pPr>
              <w:pStyle w:val="20"/>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auto"/>
                <w:sz w:val="21"/>
                <w:szCs w:val="21"/>
                <w:highlight w:val="none"/>
                <w:vertAlign w:val="baseline"/>
                <w:lang w:val="en-US" w:eastAsia="zh-CN"/>
              </w:rPr>
            </w:pPr>
            <w:r>
              <w:rPr>
                <w:rFonts w:hint="eastAsia" w:ascii="Times New Roman" w:hAnsi="Times New Roman" w:cs="Times New Roman"/>
                <w:b w:val="0"/>
                <w:color w:val="auto"/>
                <w:sz w:val="21"/>
                <w:szCs w:val="22"/>
                <w:highlight w:val="none"/>
                <w:u w:val="none"/>
                <w:lang w:val="en-US" w:eastAsia="zh-CN"/>
              </w:rPr>
              <w:t>含税（13%）增值税专用发票 ，详见附件报价单。</w:t>
            </w:r>
          </w:p>
        </w:tc>
      </w:tr>
      <w:tr w14:paraId="458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497" w:type="dxa"/>
            <w:gridSpan w:val="2"/>
            <w:vAlign w:val="center"/>
          </w:tcPr>
          <w:p w14:paraId="7BEBA5EB">
            <w:pPr>
              <w:pStyle w:val="20"/>
              <w:keepNext w:val="0"/>
              <w:keepLines w:val="0"/>
              <w:suppressLineNumbers w:val="0"/>
              <w:spacing w:before="0" w:beforeAutospacing="0" w:afterAutospacing="0"/>
              <w:ind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总合计金额（元）</w:t>
            </w:r>
          </w:p>
        </w:tc>
        <w:tc>
          <w:tcPr>
            <w:tcW w:w="5386" w:type="dxa"/>
            <w:gridSpan w:val="2"/>
            <w:vAlign w:val="center"/>
          </w:tcPr>
          <w:p w14:paraId="02585497">
            <w:pPr>
              <w:pStyle w:val="20"/>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大写：</w:t>
            </w:r>
          </w:p>
        </w:tc>
      </w:tr>
    </w:tbl>
    <w:p w14:paraId="24F56A55">
      <w:pPr>
        <w:pStyle w:val="20"/>
        <w:ind w:left="0" w:leftChars="0" w:firstLine="0" w:firstLineChars="0"/>
        <w:rPr>
          <w:rFonts w:hint="eastAsia" w:ascii="宋体" w:hAnsi="宋体"/>
          <w:color w:val="auto"/>
          <w:szCs w:val="21"/>
          <w:highlight w:val="none"/>
          <w:u w:val="none"/>
        </w:rPr>
      </w:pPr>
    </w:p>
    <w:p w14:paraId="4F4D5A75">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w:t>
      </w:r>
      <w:r>
        <w:rPr>
          <w:rFonts w:hint="eastAsia" w:ascii="宋体" w:hAnsi="宋体"/>
          <w:color w:val="auto"/>
          <w:szCs w:val="21"/>
          <w:highlight w:val="none"/>
          <w:u w:val="none"/>
          <w:lang w:val="en-US" w:eastAsia="zh-CN"/>
        </w:rPr>
        <w:t>单位公章</w:t>
      </w:r>
      <w:r>
        <w:rPr>
          <w:rFonts w:hint="eastAsia" w:ascii="宋体" w:hAnsi="宋体"/>
          <w:color w:val="auto"/>
          <w:szCs w:val="21"/>
          <w:highlight w:val="none"/>
          <w:u w:val="none"/>
        </w:rPr>
        <w:t>）</w:t>
      </w:r>
    </w:p>
    <w:p w14:paraId="751B3E52">
      <w:pPr>
        <w:ind w:right="480" w:firstLine="1470" w:firstLineChars="700"/>
        <w:jc w:val="right"/>
        <w:rPr>
          <w:rFonts w:ascii="宋体" w:hAnsi="宋体"/>
          <w:color w:val="auto"/>
          <w:szCs w:val="21"/>
          <w:highlight w:val="none"/>
          <w:u w:val="none"/>
        </w:rPr>
      </w:pPr>
    </w:p>
    <w:p w14:paraId="2D5D0E6F">
      <w:pPr>
        <w:ind w:right="480"/>
        <w:jc w:val="both"/>
        <w:rPr>
          <w:rFonts w:ascii="宋体" w:hAnsi="宋体"/>
          <w:color w:val="auto"/>
          <w:szCs w:val="21"/>
          <w:highlight w:val="none"/>
          <w:u w:val="none"/>
        </w:rPr>
      </w:pPr>
      <w:r>
        <w:rPr>
          <w:rFonts w:hint="eastAsia" w:ascii="宋体" w:hAnsi="宋体"/>
          <w:color w:val="auto"/>
          <w:szCs w:val="21"/>
          <w:highlight w:val="none"/>
          <w:u w:val="none"/>
        </w:rPr>
        <w:t>法定代表人或</w:t>
      </w:r>
      <w:r>
        <w:rPr>
          <w:rFonts w:hint="eastAsia" w:ascii="宋体" w:hAnsi="宋体"/>
          <w:color w:val="auto"/>
          <w:szCs w:val="21"/>
          <w:highlight w:val="none"/>
          <w:u w:val="none"/>
          <w:lang w:val="en-US" w:eastAsia="zh-CN"/>
        </w:rPr>
        <w:t>委托</w:t>
      </w:r>
      <w:r>
        <w:rPr>
          <w:rFonts w:hint="eastAsia" w:ascii="宋体" w:hAnsi="宋体"/>
          <w:color w:val="auto"/>
          <w:szCs w:val="21"/>
          <w:highlight w:val="none"/>
          <w:u w:val="none"/>
        </w:rPr>
        <w:t>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34B6C7CF">
      <w:pPr>
        <w:pStyle w:val="20"/>
        <w:rPr>
          <w:color w:val="auto"/>
          <w:highlight w:val="none"/>
        </w:rPr>
      </w:pPr>
    </w:p>
    <w:p w14:paraId="1963A718">
      <w:pPr>
        <w:pStyle w:val="20"/>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1DCA1A0F">
      <w:pPr>
        <w:pStyle w:val="19"/>
        <w:rPr>
          <w:rFonts w:hint="eastAsia"/>
          <w:color w:val="auto"/>
          <w:highlight w:val="none"/>
          <w:lang w:val="en-US" w:eastAsia="zh-CN"/>
        </w:rPr>
      </w:pPr>
    </w:p>
    <w:p w14:paraId="581676FD">
      <w:pPr>
        <w:pStyle w:val="19"/>
        <w:rPr>
          <w:rFonts w:hint="eastAsia"/>
          <w:color w:val="auto"/>
          <w:highlight w:val="none"/>
          <w:lang w:val="en-US" w:eastAsia="zh-CN"/>
        </w:rPr>
      </w:pPr>
    </w:p>
    <w:p w14:paraId="71D1A16A">
      <w:pPr>
        <w:pStyle w:val="19"/>
        <w:rPr>
          <w:rFonts w:hint="eastAsia"/>
          <w:color w:val="auto"/>
          <w:highlight w:val="none"/>
          <w:lang w:val="en-US" w:eastAsia="zh-CN"/>
        </w:rPr>
      </w:pPr>
    </w:p>
    <w:p w14:paraId="4BB2DBFD">
      <w:pPr>
        <w:pStyle w:val="19"/>
        <w:rPr>
          <w:rFonts w:hint="eastAsia"/>
          <w:color w:val="auto"/>
          <w:highlight w:val="none"/>
          <w:lang w:val="en-US" w:eastAsia="zh-CN"/>
        </w:rPr>
      </w:pPr>
    </w:p>
    <w:p w14:paraId="6579A0A6">
      <w:pPr>
        <w:pStyle w:val="19"/>
        <w:rPr>
          <w:rFonts w:hint="eastAsia"/>
          <w:color w:val="auto"/>
          <w:highlight w:val="none"/>
          <w:lang w:val="en-US" w:eastAsia="zh-CN"/>
        </w:rPr>
      </w:pPr>
    </w:p>
    <w:p w14:paraId="39FF482F">
      <w:pPr>
        <w:pStyle w:val="19"/>
        <w:rPr>
          <w:rFonts w:hint="eastAsia"/>
          <w:color w:val="auto"/>
          <w:highlight w:val="none"/>
          <w:lang w:val="en-US" w:eastAsia="zh-CN"/>
        </w:rPr>
      </w:pPr>
    </w:p>
    <w:p w14:paraId="1222E17D">
      <w:pPr>
        <w:pStyle w:val="19"/>
        <w:rPr>
          <w:rFonts w:hint="eastAsia"/>
          <w:color w:val="auto"/>
          <w:highlight w:val="none"/>
          <w:lang w:val="en-US" w:eastAsia="zh-CN"/>
        </w:rPr>
      </w:pPr>
    </w:p>
    <w:p w14:paraId="36C08017">
      <w:pPr>
        <w:pStyle w:val="19"/>
        <w:rPr>
          <w:rFonts w:hint="eastAsia"/>
          <w:color w:val="auto"/>
          <w:highlight w:val="none"/>
          <w:lang w:val="en-US" w:eastAsia="zh-CN"/>
        </w:rPr>
      </w:pPr>
    </w:p>
    <w:p w14:paraId="06788BEC">
      <w:pPr>
        <w:pStyle w:val="19"/>
        <w:rPr>
          <w:rFonts w:hint="eastAsia"/>
          <w:color w:val="auto"/>
          <w:highlight w:val="none"/>
          <w:lang w:val="en-US" w:eastAsia="zh-CN"/>
        </w:rPr>
      </w:pPr>
    </w:p>
    <w:p w14:paraId="580C0859">
      <w:pPr>
        <w:pStyle w:val="19"/>
        <w:rPr>
          <w:rFonts w:hint="eastAsia"/>
          <w:color w:val="auto"/>
          <w:highlight w:val="none"/>
          <w:lang w:val="en-US" w:eastAsia="zh-CN"/>
        </w:rPr>
      </w:pPr>
    </w:p>
    <w:p w14:paraId="0675DBD4">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b/>
          <w:bCs/>
          <w:color w:val="auto"/>
          <w:kern w:val="2"/>
          <w:sz w:val="21"/>
          <w:szCs w:val="21"/>
          <w:u w:val="none"/>
          <w:lang w:val="en-US" w:eastAsia="zh-CN" w:bidi="ar-SA"/>
        </w:rPr>
        <w:t xml:space="preserve"> 备注：</w:t>
      </w:r>
      <w:r>
        <w:rPr>
          <w:rFonts w:hint="eastAsia" w:ascii="宋体" w:hAnsi="宋体" w:eastAsiaTheme="minorEastAsia" w:cstheme="minorBidi"/>
          <w:color w:val="auto"/>
          <w:kern w:val="2"/>
          <w:sz w:val="21"/>
          <w:szCs w:val="21"/>
          <w:u w:val="none"/>
          <w:lang w:val="en-US" w:eastAsia="zh-CN" w:bidi="ar-SA"/>
        </w:rPr>
        <w:t>1.上述费用包括货物的原材料、生产、包装、运输、安装、保险、卸货叉车费（如有）、人工费、卸车费、利润、税费等相关费用。</w:t>
      </w:r>
    </w:p>
    <w:p w14:paraId="033682D5">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2.最终结算以实际供货数量为准，送货时附带相关检测报告。</w:t>
      </w:r>
    </w:p>
    <w:p w14:paraId="3BCEB111">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3.必须按规定提供全部完整无损、全新的产品。涉及</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第三方复试费用均由供应商承担（含检测样品），抽检频率和批次按国家、行业标准或甲方要求执行。</w:t>
      </w:r>
    </w:p>
    <w:p w14:paraId="7FCF4E6B">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4.</w:t>
      </w:r>
      <w:r>
        <w:rPr>
          <w:rFonts w:hint="eastAsia" w:ascii="宋体" w:hAnsi="宋体"/>
          <w:color w:val="auto"/>
          <w:sz w:val="21"/>
          <w:szCs w:val="21"/>
          <w:lang w:val="en-US" w:eastAsia="zh-CN"/>
        </w:rPr>
        <w:t>供应货物</w:t>
      </w:r>
      <w:r>
        <w:rPr>
          <w:rFonts w:hint="eastAsia" w:ascii="宋体" w:hAnsi="宋体" w:eastAsiaTheme="minorEastAsia" w:cstheme="minorBidi"/>
          <w:color w:val="auto"/>
          <w:kern w:val="2"/>
          <w:sz w:val="21"/>
          <w:szCs w:val="21"/>
          <w:u w:val="none"/>
          <w:lang w:val="en-US" w:eastAsia="zh-CN" w:bidi="ar-SA"/>
        </w:rPr>
        <w:t>须在包装外壁醒目位置上永久性标示生产厂家、生产批次、品牌标志、规格型号、唯一性可追溯性编码标识（如二维码）等信息。</w:t>
      </w:r>
    </w:p>
    <w:p w14:paraId="07511D3A">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5.</w:t>
      </w:r>
      <w:r>
        <w:rPr>
          <w:rFonts w:hint="eastAsia" w:ascii="宋体" w:hAnsi="宋体"/>
          <w:color w:val="auto"/>
          <w:sz w:val="21"/>
          <w:szCs w:val="21"/>
          <w:lang w:val="en-US" w:eastAsia="zh-CN"/>
        </w:rPr>
        <w:t>供应货物的</w:t>
      </w:r>
      <w:r>
        <w:rPr>
          <w:rFonts w:hint="eastAsia" w:ascii="宋体" w:hAnsi="宋体" w:eastAsiaTheme="minorEastAsia" w:cstheme="minorBidi"/>
          <w:color w:val="auto"/>
          <w:kern w:val="2"/>
          <w:sz w:val="21"/>
          <w:szCs w:val="21"/>
          <w:u w:val="none"/>
          <w:lang w:val="en-US" w:eastAsia="zh-CN" w:bidi="ar-SA"/>
        </w:rPr>
        <w:t>供货进度应满足采购人工程进度分批次实施的安排和要求，</w:t>
      </w:r>
      <w:r>
        <w:rPr>
          <w:rFonts w:hint="eastAsia" w:ascii="宋体" w:hAnsi="宋体" w:cstheme="minorBidi"/>
          <w:color w:val="auto"/>
          <w:kern w:val="2"/>
          <w:sz w:val="21"/>
          <w:szCs w:val="21"/>
          <w:u w:val="none"/>
          <w:lang w:val="en-US" w:eastAsia="zh-CN" w:bidi="ar-SA"/>
        </w:rPr>
        <w:t>成交</w:t>
      </w:r>
      <w:r>
        <w:rPr>
          <w:rFonts w:hint="eastAsia" w:ascii="宋体" w:hAnsi="宋体" w:eastAsiaTheme="minorEastAsia" w:cstheme="minorBidi"/>
          <w:color w:val="auto"/>
          <w:kern w:val="2"/>
          <w:sz w:val="21"/>
          <w:szCs w:val="21"/>
          <w:u w:val="none"/>
          <w:lang w:val="en-US" w:eastAsia="zh-CN" w:bidi="ar-SA"/>
        </w:rPr>
        <w:t>人应充分理解并全力配合采购人</w:t>
      </w:r>
      <w:r>
        <w:rPr>
          <w:rFonts w:hint="eastAsia" w:ascii="宋体" w:hAnsi="宋体"/>
          <w:color w:val="auto"/>
          <w:sz w:val="21"/>
          <w:szCs w:val="21"/>
          <w:lang w:val="en-US" w:eastAsia="zh-CN"/>
        </w:rPr>
        <w:t>关于供应货物的</w:t>
      </w:r>
      <w:r>
        <w:rPr>
          <w:rFonts w:hint="eastAsia" w:ascii="宋体" w:hAnsi="宋体"/>
          <w:color w:val="auto"/>
          <w:sz w:val="21"/>
          <w:szCs w:val="21"/>
        </w:rPr>
        <w:t>采购</w:t>
      </w:r>
      <w:r>
        <w:rPr>
          <w:rFonts w:hint="eastAsia" w:ascii="宋体" w:hAnsi="宋体" w:eastAsiaTheme="minorEastAsia" w:cstheme="minorBidi"/>
          <w:color w:val="auto"/>
          <w:kern w:val="2"/>
          <w:sz w:val="21"/>
          <w:szCs w:val="21"/>
          <w:u w:val="none"/>
          <w:lang w:val="en-US" w:eastAsia="zh-CN" w:bidi="ar-SA"/>
        </w:rPr>
        <w:t>、进场工作，并承担因送货次数增加而引起的运输成本增加等相应风险。</w:t>
      </w:r>
    </w:p>
    <w:p w14:paraId="76B55C20">
      <w:pPr>
        <w:pStyle w:val="19"/>
        <w:keepNext w:val="0"/>
        <w:keepLines w:val="0"/>
        <w:pageBreakBefore w:val="0"/>
        <w:widowControl/>
        <w:kinsoku/>
        <w:wordWrap/>
        <w:overflowPunct/>
        <w:topLinePunct w:val="0"/>
        <w:autoSpaceDE/>
        <w:autoSpaceDN/>
        <w:bidi w:val="0"/>
        <w:adjustRightInd/>
        <w:snapToGrid/>
        <w:spacing w:beforeLines="0" w:beforeAutospacing="0" w:after="0" w:afterLines="0" w:line="440" w:lineRule="exact"/>
        <w:textAlignment w:val="auto"/>
        <w:rPr>
          <w:rFonts w:hint="eastAsia" w:ascii="宋体" w:hAnsi="宋体" w:eastAsiaTheme="minorEastAsia" w:cstheme="minorBidi"/>
          <w:color w:val="auto"/>
          <w:kern w:val="2"/>
          <w:sz w:val="21"/>
          <w:szCs w:val="21"/>
          <w:u w:val="none"/>
          <w:lang w:val="en-US" w:eastAsia="zh-CN" w:bidi="ar-SA"/>
        </w:rPr>
      </w:pPr>
      <w:r>
        <w:rPr>
          <w:rFonts w:hint="eastAsia" w:ascii="宋体" w:hAnsi="宋体" w:eastAsiaTheme="minorEastAsia" w:cstheme="minorBidi"/>
          <w:color w:val="auto"/>
          <w:kern w:val="2"/>
          <w:sz w:val="21"/>
          <w:szCs w:val="21"/>
          <w:u w:val="none"/>
          <w:lang w:val="en-US" w:eastAsia="zh-CN" w:bidi="ar-SA"/>
        </w:rPr>
        <w:t>6.成交人对提供的供应货物质量负总责，材料进场应按程序履行报验、交接手续；因供应货物质量问题，将视作违约，成交人须赔偿由此造成返工的全部工程建设费用及其他一切损失，同时由采购人追究成交人的违约责任，情节严重的，依法追究相关责任。</w:t>
      </w:r>
    </w:p>
    <w:p w14:paraId="4D6E4DEF">
      <w:pPr>
        <w:rPr>
          <w:rFonts w:ascii="Times New Roman" w:hAnsi="Times New Roman" w:eastAsia="华文中宋" w:cs="Times New Roman"/>
          <w:b/>
          <w:smallCaps/>
          <w:color w:val="auto"/>
          <w:sz w:val="24"/>
          <w:szCs w:val="24"/>
          <w:highlight w:val="none"/>
        </w:rPr>
      </w:pPr>
      <w:r>
        <w:rPr>
          <w:rFonts w:ascii="Times New Roman" w:hAnsi="Times New Roman" w:eastAsia="华文中宋" w:cs="Times New Roman"/>
          <w:b/>
          <w:smallCaps/>
          <w:color w:val="auto"/>
          <w:sz w:val="24"/>
          <w:szCs w:val="24"/>
          <w:highlight w:val="none"/>
        </w:rPr>
        <w:br w:type="page"/>
      </w:r>
    </w:p>
    <w:p w14:paraId="32E8FD67">
      <w:pPr>
        <w:jc w:val="center"/>
        <w:rPr>
          <w:rFonts w:hint="eastAsia" w:ascii="Times New Roman" w:hAnsi="Times New Roman" w:eastAsia="华文中宋" w:cs="Times New Roman"/>
          <w:b/>
          <w:smallCaps/>
          <w:color w:val="auto"/>
          <w:sz w:val="24"/>
          <w:szCs w:val="24"/>
          <w:highlight w:val="none"/>
          <w:lang w:val="en-US" w:eastAsia="zh-CN"/>
        </w:rPr>
      </w:pPr>
    </w:p>
    <w:p w14:paraId="41E9E810">
      <w:pPr>
        <w:jc w:val="center"/>
        <w:rPr>
          <w:rFonts w:hint="eastAsia" w:ascii="Times New Roman" w:hAnsi="Times New Roman" w:eastAsia="华文中宋" w:cs="Times New Roman"/>
          <w:b/>
          <w:smallCaps/>
          <w:color w:val="auto"/>
          <w:sz w:val="24"/>
          <w:szCs w:val="24"/>
          <w:highlight w:val="none"/>
          <w:lang w:val="en-US" w:eastAsia="zh-CN"/>
        </w:rPr>
      </w:pPr>
      <w:r>
        <w:rPr>
          <w:rFonts w:hint="eastAsia" w:ascii="Times New Roman" w:hAnsi="Times New Roman" w:eastAsia="华文中宋" w:cs="Times New Roman"/>
          <w:b/>
          <w:smallCaps/>
          <w:color w:val="auto"/>
          <w:sz w:val="24"/>
          <w:szCs w:val="24"/>
          <w:highlight w:val="none"/>
          <w:lang w:val="en-US" w:eastAsia="zh-CN"/>
        </w:rPr>
        <w:t>材料品牌推荐表</w:t>
      </w:r>
    </w:p>
    <w:p w14:paraId="5AFEAD42">
      <w:pPr>
        <w:rPr>
          <w:rFonts w:ascii="Times New Roman" w:hAnsi="Times New Roman" w:eastAsia="华文中宋" w:cs="Times New Roman"/>
          <w:b/>
          <w:smallCaps/>
          <w:color w:val="auto"/>
          <w:sz w:val="24"/>
          <w:szCs w:val="24"/>
          <w:highlight w:val="none"/>
        </w:rPr>
      </w:pPr>
    </w:p>
    <w:p w14:paraId="6ED89DD2">
      <w:pPr>
        <w:rPr>
          <w:rFonts w:ascii="Times New Roman" w:hAnsi="Times New Roman" w:eastAsia="华文中宋" w:cs="Times New Roman"/>
          <w:b/>
          <w:smallCaps/>
          <w:color w:val="auto"/>
          <w:sz w:val="24"/>
          <w:szCs w:val="24"/>
          <w:highlight w:val="none"/>
        </w:rPr>
      </w:pPr>
    </w:p>
    <w:p w14:paraId="443D745A">
      <w:pPr>
        <w:rPr>
          <w:rFonts w:ascii="Times New Roman" w:hAnsi="Times New Roman" w:eastAsia="华文中宋" w:cs="Times New Roman"/>
          <w:b/>
          <w:smallCaps/>
          <w:color w:val="auto"/>
          <w:sz w:val="24"/>
          <w:szCs w:val="24"/>
          <w:highlight w:val="none"/>
        </w:rPr>
      </w:pPr>
    </w:p>
    <w:p w14:paraId="7247334F">
      <w:pPr>
        <w:pStyle w:val="13"/>
        <w:adjustRightInd w:val="0"/>
        <w:snapToGrid w:val="0"/>
        <w:jc w:val="left"/>
        <w:rPr>
          <w:rFonts w:hint="eastAsia" w:ascii="Times New Roman" w:hAnsi="Times New Roman" w:eastAsia="华文中宋" w:cs="Times New Roman"/>
          <w:b/>
          <w:smallCaps/>
          <w:color w:val="auto"/>
          <w:sz w:val="24"/>
          <w:szCs w:val="24"/>
          <w:highlight w:val="none"/>
          <w:lang w:val="en-US" w:eastAsia="zh-CN"/>
        </w:rPr>
      </w:pPr>
    </w:p>
    <w:p w14:paraId="133742F3">
      <w:pPr>
        <w:rPr>
          <w:rFonts w:ascii="Times New Roman" w:hAnsi="Times New Roman" w:eastAsia="华文中宋" w:cs="Times New Roman"/>
          <w:b/>
          <w:smallCaps/>
          <w:color w:val="auto"/>
          <w:sz w:val="24"/>
          <w:szCs w:val="24"/>
          <w:highlight w:val="none"/>
        </w:rPr>
      </w:pPr>
      <w:r>
        <w:rPr>
          <w:rFonts w:ascii="Times New Roman" w:hAnsi="Times New Roman" w:eastAsia="华文中宋" w:cs="Times New Roman"/>
          <w:b/>
          <w:smallCaps/>
          <w:color w:val="auto"/>
          <w:sz w:val="24"/>
          <w:szCs w:val="24"/>
          <w:highlight w:val="none"/>
        </w:rPr>
        <w:br w:type="page"/>
      </w:r>
    </w:p>
    <w:p w14:paraId="5D16C7CF">
      <w:pPr>
        <w:pStyle w:val="13"/>
        <w:adjustRightInd w:val="0"/>
        <w:snapToGrid w:val="0"/>
        <w:jc w:val="center"/>
        <w:outlineLvl w:val="1"/>
        <w:rPr>
          <w:rFonts w:ascii="Times New Roman" w:hAnsi="Times New Roman" w:eastAsia="华文中宋" w:cs="Times New Roman"/>
          <w:b/>
          <w:color w:val="auto"/>
          <w:sz w:val="24"/>
          <w:szCs w:val="24"/>
          <w:highlight w:val="none"/>
        </w:rPr>
      </w:pPr>
      <w:r>
        <w:rPr>
          <w:rFonts w:ascii="Times New Roman" w:hAnsi="Times New Roman" w:eastAsia="华文中宋" w:cs="Times New Roman"/>
          <w:b/>
          <w:smallCaps/>
          <w:color w:val="auto"/>
          <w:sz w:val="24"/>
          <w:szCs w:val="24"/>
          <w:highlight w:val="none"/>
        </w:rPr>
        <w:t>三、</w:t>
      </w:r>
      <w:r>
        <w:rPr>
          <w:rFonts w:hint="eastAsia" w:ascii="Times New Roman" w:hAnsi="Times New Roman" w:eastAsia="华文中宋" w:cs="Times New Roman"/>
          <w:b/>
          <w:smallCaps/>
          <w:color w:val="auto"/>
          <w:sz w:val="24"/>
          <w:szCs w:val="24"/>
          <w:highlight w:val="none"/>
          <w:lang w:eastAsia="zh-CN"/>
        </w:rPr>
        <w:t>响应</w:t>
      </w:r>
      <w:r>
        <w:rPr>
          <w:rFonts w:ascii="Times New Roman" w:hAnsi="Times New Roman" w:eastAsia="华文中宋" w:cs="Times New Roman"/>
          <w:b/>
          <w:color w:val="auto"/>
          <w:sz w:val="24"/>
          <w:szCs w:val="24"/>
          <w:highlight w:val="none"/>
        </w:rPr>
        <w:t>报价需要说明的其他资料</w:t>
      </w:r>
    </w:p>
    <w:p w14:paraId="08CAB758">
      <w:pPr>
        <w:adjustRightInd w:val="0"/>
        <w:snapToGrid w:val="0"/>
        <w:ind w:firstLine="480" w:firstLineChars="200"/>
        <w:jc w:val="center"/>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单位认为需对其</w:t>
      </w:r>
      <w:r>
        <w:rPr>
          <w:rFonts w:hint="eastAsia" w:ascii="Times New Roman" w:hAnsi="Times New Roman" w:cs="Times New Roman"/>
          <w:color w:val="auto"/>
          <w:sz w:val="24"/>
          <w:highlight w:val="none"/>
          <w:lang w:eastAsia="zh-CN"/>
        </w:rPr>
        <w:t>响应</w:t>
      </w:r>
      <w:r>
        <w:rPr>
          <w:rFonts w:ascii="Times New Roman" w:hAnsi="Times New Roman" w:cs="Times New Roman"/>
          <w:color w:val="auto"/>
          <w:sz w:val="24"/>
          <w:highlight w:val="none"/>
        </w:rPr>
        <w:t>报价进行其他补充说明及证明材料</w:t>
      </w:r>
    </w:p>
    <w:p w14:paraId="34C21B0D">
      <w:pPr>
        <w:pStyle w:val="20"/>
        <w:rPr>
          <w:rFonts w:ascii="Times New Roman" w:hAnsi="Times New Roman" w:cs="Times New Roman"/>
          <w:color w:val="auto"/>
          <w:sz w:val="24"/>
          <w:highlight w:val="none"/>
        </w:rPr>
      </w:pPr>
    </w:p>
    <w:p w14:paraId="5934982E">
      <w:pPr>
        <w:rPr>
          <w:rFonts w:ascii="Times New Roman" w:hAnsi="Times New Roman" w:cs="Times New Roman"/>
          <w:color w:val="auto"/>
          <w:sz w:val="24"/>
          <w:highlight w:val="none"/>
        </w:rPr>
      </w:pPr>
    </w:p>
    <w:p w14:paraId="18EDBFB3">
      <w:pPr>
        <w:pStyle w:val="20"/>
        <w:rPr>
          <w:rFonts w:ascii="Times New Roman" w:hAnsi="Times New Roman" w:cs="Times New Roman"/>
          <w:color w:val="auto"/>
          <w:sz w:val="24"/>
          <w:highlight w:val="none"/>
        </w:rPr>
      </w:pPr>
    </w:p>
    <w:p w14:paraId="1D66B5E8">
      <w:pPr>
        <w:rPr>
          <w:rFonts w:ascii="Times New Roman" w:hAnsi="Times New Roman" w:cs="Times New Roman"/>
          <w:color w:val="auto"/>
          <w:sz w:val="24"/>
          <w:highlight w:val="none"/>
        </w:rPr>
      </w:pPr>
    </w:p>
    <w:p w14:paraId="2ADE3158">
      <w:pPr>
        <w:pStyle w:val="20"/>
        <w:rPr>
          <w:rFonts w:ascii="Times New Roman" w:hAnsi="Times New Roman" w:cs="Times New Roman"/>
          <w:color w:val="auto"/>
          <w:sz w:val="24"/>
          <w:highlight w:val="none"/>
        </w:rPr>
      </w:pPr>
    </w:p>
    <w:p w14:paraId="5EEABA31">
      <w:pPr>
        <w:rPr>
          <w:rFonts w:ascii="Times New Roman" w:hAnsi="Times New Roman" w:cs="Times New Roman"/>
          <w:color w:val="auto"/>
          <w:sz w:val="24"/>
          <w:highlight w:val="none"/>
        </w:rPr>
      </w:pPr>
    </w:p>
    <w:p w14:paraId="41A5DB6C">
      <w:pPr>
        <w:pStyle w:val="20"/>
        <w:rPr>
          <w:rFonts w:ascii="Times New Roman" w:hAnsi="Times New Roman" w:cs="Times New Roman"/>
          <w:color w:val="auto"/>
          <w:sz w:val="24"/>
          <w:highlight w:val="none"/>
        </w:rPr>
      </w:pPr>
    </w:p>
    <w:p w14:paraId="2715B041">
      <w:pPr>
        <w:rPr>
          <w:rFonts w:ascii="Times New Roman" w:hAnsi="Times New Roman" w:cs="Times New Roman"/>
          <w:color w:val="auto"/>
          <w:sz w:val="24"/>
          <w:highlight w:val="none"/>
        </w:rPr>
      </w:pPr>
    </w:p>
    <w:p w14:paraId="334913F0">
      <w:pPr>
        <w:pStyle w:val="33"/>
        <w:rPr>
          <w:rFonts w:ascii="Times New Roman" w:hAnsi="Times New Roman" w:cs="Times New Roman"/>
          <w:color w:val="auto"/>
          <w:sz w:val="24"/>
          <w:highlight w:val="none"/>
        </w:rPr>
      </w:pPr>
    </w:p>
    <w:p w14:paraId="0C1676CE">
      <w:pPr>
        <w:rPr>
          <w:rFonts w:hint="eastAsia"/>
          <w:b/>
          <w:bCs/>
          <w:color w:val="auto"/>
          <w:sz w:val="28"/>
          <w:szCs w:val="28"/>
          <w:highlight w:val="none"/>
          <w:lang w:val="en-US" w:eastAsia="zh-CN"/>
        </w:rPr>
      </w:pPr>
    </w:p>
    <w:p w14:paraId="28FC1CAC">
      <w:pPr>
        <w:pStyle w:val="19"/>
        <w:rPr>
          <w:rFonts w:hint="eastAsia"/>
          <w:color w:val="auto"/>
          <w:highlight w:val="none"/>
          <w:lang w:val="en-US" w:eastAsia="zh-CN"/>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FEC7984-9211-4E66-9853-0307533FB27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50C5598-7F5C-47F7-82BC-93A9EAA3B2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548473B-6741-42B8-B7E5-B30955A391FD}"/>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embedRegular r:id="rId4" w:fontKey="{11F5EB51-443D-41E7-B5B0-42491E44CC28}"/>
  </w:font>
  <w:font w:name="方正小标宋简体">
    <w:panose1 w:val="02000000000000000000"/>
    <w:charset w:val="86"/>
    <w:family w:val="auto"/>
    <w:pitch w:val="default"/>
    <w:sig w:usb0="00000001" w:usb1="08000000" w:usb2="00000000" w:usb3="00000000" w:csb0="00040000" w:csb1="00000000"/>
    <w:embedRegular r:id="rId5" w:fontKey="{259C73BE-0EB8-499C-9BAF-00F3B5B35A58}"/>
  </w:font>
  <w:font w:name="Wingdings 2">
    <w:panose1 w:val="05020102010507070707"/>
    <w:charset w:val="02"/>
    <w:family w:val="roman"/>
    <w:pitch w:val="default"/>
    <w:sig w:usb0="00000000" w:usb1="00000000" w:usb2="00000000" w:usb3="00000000" w:csb0="80000000" w:csb1="00000000"/>
    <w:embedRegular r:id="rId6" w:fontKey="{F69E30B7-6243-49FF-B928-84C1E516E39B}"/>
  </w:font>
  <w:font w:name="华文楷体">
    <w:panose1 w:val="02010600040101010101"/>
    <w:charset w:val="86"/>
    <w:family w:val="auto"/>
    <w:pitch w:val="default"/>
    <w:sig w:usb0="00000287" w:usb1="080F0000" w:usb2="00000000" w:usb3="00000000" w:csb0="0004009F" w:csb1="DFD70000"/>
    <w:embedRegular r:id="rId7" w:fontKey="{51380E5C-D44B-4CE9-B39F-4D6D3B266F1E}"/>
  </w:font>
  <w:font w:name="仿宋_GB2312">
    <w:altName w:val="仿宋"/>
    <w:panose1 w:val="02010609030101010101"/>
    <w:charset w:val="86"/>
    <w:family w:val="modern"/>
    <w:pitch w:val="default"/>
    <w:sig w:usb0="00000000" w:usb1="00000000" w:usb2="00000000" w:usb3="00000000" w:csb0="00040000" w:csb1="00000000"/>
    <w:embedRegular r:id="rId8" w:fontKey="{CD764C22-F5AF-4CBB-B432-BBF2939C275D}"/>
  </w:font>
  <w:font w:name="楷体">
    <w:panose1 w:val="02010609060101010101"/>
    <w:charset w:val="86"/>
    <w:family w:val="auto"/>
    <w:pitch w:val="default"/>
    <w:sig w:usb0="800002BF" w:usb1="38CF7CFA" w:usb2="00000016" w:usb3="00000000" w:csb0="00040001" w:csb1="00000000"/>
    <w:embedRegular r:id="rId9" w:fontKey="{2D66F498-7B12-4AFD-8DBE-8A2542515822}"/>
  </w:font>
  <w:font w:name="仿宋">
    <w:panose1 w:val="02010609060101010101"/>
    <w:charset w:val="86"/>
    <w:family w:val="auto"/>
    <w:pitch w:val="default"/>
    <w:sig w:usb0="800002BF" w:usb1="38CF7CFA" w:usb2="00000016" w:usb3="00000000" w:csb0="00040001" w:csb1="00000000"/>
    <w:embedRegular r:id="rId10" w:fontKey="{6A19F301-6822-4556-AB84-FE27727AB774}"/>
  </w:font>
  <w:font w:name="华文中宋">
    <w:panose1 w:val="02010600040101010101"/>
    <w:charset w:val="50"/>
    <w:family w:val="auto"/>
    <w:pitch w:val="default"/>
    <w:sig w:usb0="00000287" w:usb1="080F0000" w:usb2="00000000" w:usb3="00000000" w:csb0="0004009F" w:csb1="DFD70000"/>
    <w:embedRegular r:id="rId11" w:fontKey="{BF1E643B-268B-4E03-BCA4-826582AEEC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7CD2">
    <w:pPr>
      <w:pStyle w:val="14"/>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C7219">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BB8F13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6123">
    <w:pPr>
      <w:pStyle w:val="1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C960C8">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p w14:paraId="1A0C766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F25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DF7F74">
                    <w:pPr>
                      <w:pStyle w:val="14"/>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2EB9">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CCB06B">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3C5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4"/>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4"/>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476ED">
    <w:pPr>
      <w:pStyle w:val="3"/>
      <w:pBdr>
        <w:bottom w:val="none" w:color="auto" w:sz="0"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FE8C">
    <w:pPr>
      <w:pStyle w:val="3"/>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E81B">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2">
    <w:nsid w:val="4D0384C7"/>
    <w:multiLevelType w:val="singleLevel"/>
    <w:tmpl w:val="4D0384C7"/>
    <w:lvl w:ilvl="0" w:tentative="0">
      <w:start w:val="1"/>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65BAD"/>
    <w:rsid w:val="00675481"/>
    <w:rsid w:val="00691F7C"/>
    <w:rsid w:val="00724BD4"/>
    <w:rsid w:val="007678F7"/>
    <w:rsid w:val="007C6E94"/>
    <w:rsid w:val="00950240"/>
    <w:rsid w:val="009F4C1B"/>
    <w:rsid w:val="00A15DCF"/>
    <w:rsid w:val="00AB7A64"/>
    <w:rsid w:val="00D704DB"/>
    <w:rsid w:val="00E30FAC"/>
    <w:rsid w:val="00E8570D"/>
    <w:rsid w:val="010A3C11"/>
    <w:rsid w:val="010E69FF"/>
    <w:rsid w:val="016035C7"/>
    <w:rsid w:val="017D7CB0"/>
    <w:rsid w:val="01AF70E0"/>
    <w:rsid w:val="01D6466C"/>
    <w:rsid w:val="01FD42EF"/>
    <w:rsid w:val="0211370D"/>
    <w:rsid w:val="0215764D"/>
    <w:rsid w:val="022655F4"/>
    <w:rsid w:val="023E3C6A"/>
    <w:rsid w:val="02777BFD"/>
    <w:rsid w:val="0286092F"/>
    <w:rsid w:val="028D5673"/>
    <w:rsid w:val="02932C1B"/>
    <w:rsid w:val="02B159B4"/>
    <w:rsid w:val="02C26D91"/>
    <w:rsid w:val="02D346A3"/>
    <w:rsid w:val="02DF3606"/>
    <w:rsid w:val="02F05C02"/>
    <w:rsid w:val="036118B1"/>
    <w:rsid w:val="0371289F"/>
    <w:rsid w:val="038863C7"/>
    <w:rsid w:val="0389136D"/>
    <w:rsid w:val="03A9557F"/>
    <w:rsid w:val="03B86BA8"/>
    <w:rsid w:val="03F914B2"/>
    <w:rsid w:val="04230E30"/>
    <w:rsid w:val="042516B9"/>
    <w:rsid w:val="042F2C67"/>
    <w:rsid w:val="04461F7D"/>
    <w:rsid w:val="045E338A"/>
    <w:rsid w:val="046E6DDE"/>
    <w:rsid w:val="047010F6"/>
    <w:rsid w:val="04701D1E"/>
    <w:rsid w:val="047A1C27"/>
    <w:rsid w:val="049D76C3"/>
    <w:rsid w:val="04C16A73"/>
    <w:rsid w:val="04E034BC"/>
    <w:rsid w:val="05085F79"/>
    <w:rsid w:val="051C4A8C"/>
    <w:rsid w:val="052851DF"/>
    <w:rsid w:val="0535195E"/>
    <w:rsid w:val="054416D2"/>
    <w:rsid w:val="05AF29EE"/>
    <w:rsid w:val="05D2339D"/>
    <w:rsid w:val="05F62696"/>
    <w:rsid w:val="05F94BA8"/>
    <w:rsid w:val="060774EA"/>
    <w:rsid w:val="061816F7"/>
    <w:rsid w:val="06341F34"/>
    <w:rsid w:val="06663933"/>
    <w:rsid w:val="068727A0"/>
    <w:rsid w:val="06E878A2"/>
    <w:rsid w:val="07063EDC"/>
    <w:rsid w:val="071432F2"/>
    <w:rsid w:val="073835B2"/>
    <w:rsid w:val="076958CF"/>
    <w:rsid w:val="07A31864"/>
    <w:rsid w:val="07AF3996"/>
    <w:rsid w:val="07C951F6"/>
    <w:rsid w:val="08065E5F"/>
    <w:rsid w:val="080B2B96"/>
    <w:rsid w:val="081D6FC0"/>
    <w:rsid w:val="08412974"/>
    <w:rsid w:val="0881185D"/>
    <w:rsid w:val="08907C6B"/>
    <w:rsid w:val="08CA47FF"/>
    <w:rsid w:val="08E91129"/>
    <w:rsid w:val="090C0F9B"/>
    <w:rsid w:val="09187C60"/>
    <w:rsid w:val="091A5787"/>
    <w:rsid w:val="091A677A"/>
    <w:rsid w:val="09210464"/>
    <w:rsid w:val="095E1B17"/>
    <w:rsid w:val="096867B1"/>
    <w:rsid w:val="09B13FF7"/>
    <w:rsid w:val="0A2E7496"/>
    <w:rsid w:val="0A407D2C"/>
    <w:rsid w:val="0A466107"/>
    <w:rsid w:val="0A64315D"/>
    <w:rsid w:val="0A8235E3"/>
    <w:rsid w:val="0A941F2B"/>
    <w:rsid w:val="0AAD73BC"/>
    <w:rsid w:val="0AB84C95"/>
    <w:rsid w:val="0AED0915"/>
    <w:rsid w:val="0AF3003D"/>
    <w:rsid w:val="0B286939"/>
    <w:rsid w:val="0B2E4625"/>
    <w:rsid w:val="0B416FFB"/>
    <w:rsid w:val="0B7F3FC7"/>
    <w:rsid w:val="0BA10DDD"/>
    <w:rsid w:val="0BB2614A"/>
    <w:rsid w:val="0BC86369"/>
    <w:rsid w:val="0BCC3D77"/>
    <w:rsid w:val="0BDD422F"/>
    <w:rsid w:val="0C024903"/>
    <w:rsid w:val="0C0B7829"/>
    <w:rsid w:val="0C126BE9"/>
    <w:rsid w:val="0C252478"/>
    <w:rsid w:val="0C425774"/>
    <w:rsid w:val="0C433DD8"/>
    <w:rsid w:val="0C5C5FF7"/>
    <w:rsid w:val="0CA57A5D"/>
    <w:rsid w:val="0CA667B4"/>
    <w:rsid w:val="0CB62B1E"/>
    <w:rsid w:val="0CD81BE1"/>
    <w:rsid w:val="0D604989"/>
    <w:rsid w:val="0D676CED"/>
    <w:rsid w:val="0DBD0BDC"/>
    <w:rsid w:val="0DC42165"/>
    <w:rsid w:val="0DD26630"/>
    <w:rsid w:val="0DE02F17"/>
    <w:rsid w:val="0E1E3623"/>
    <w:rsid w:val="0E436CA2"/>
    <w:rsid w:val="0E541DD8"/>
    <w:rsid w:val="0EA07AC2"/>
    <w:rsid w:val="0EB14497"/>
    <w:rsid w:val="0EB73ADA"/>
    <w:rsid w:val="0EBA46A3"/>
    <w:rsid w:val="0EBB2DAD"/>
    <w:rsid w:val="0ED411DA"/>
    <w:rsid w:val="0EF05DCE"/>
    <w:rsid w:val="0F4E7639"/>
    <w:rsid w:val="0F515C7A"/>
    <w:rsid w:val="0F531ACB"/>
    <w:rsid w:val="0F5D63CD"/>
    <w:rsid w:val="0F6F4854"/>
    <w:rsid w:val="0F9D4A1B"/>
    <w:rsid w:val="0F9F0794"/>
    <w:rsid w:val="0FB568C1"/>
    <w:rsid w:val="0FB57FB7"/>
    <w:rsid w:val="0FBE1FCA"/>
    <w:rsid w:val="0FD41FBD"/>
    <w:rsid w:val="0FD4370B"/>
    <w:rsid w:val="0FFD54BA"/>
    <w:rsid w:val="101902A4"/>
    <w:rsid w:val="101A751A"/>
    <w:rsid w:val="103E486A"/>
    <w:rsid w:val="106D5B52"/>
    <w:rsid w:val="1090350E"/>
    <w:rsid w:val="10944070"/>
    <w:rsid w:val="10A6372F"/>
    <w:rsid w:val="10A97373"/>
    <w:rsid w:val="10CF32FA"/>
    <w:rsid w:val="10DA535D"/>
    <w:rsid w:val="10F20D97"/>
    <w:rsid w:val="10F863AD"/>
    <w:rsid w:val="110D2AFF"/>
    <w:rsid w:val="112131E2"/>
    <w:rsid w:val="11681ED6"/>
    <w:rsid w:val="119C482A"/>
    <w:rsid w:val="11B06C88"/>
    <w:rsid w:val="11C6025A"/>
    <w:rsid w:val="11DF30C9"/>
    <w:rsid w:val="11E46EAE"/>
    <w:rsid w:val="11F528ED"/>
    <w:rsid w:val="11FD4CD5"/>
    <w:rsid w:val="121F6550"/>
    <w:rsid w:val="129325F3"/>
    <w:rsid w:val="12983425"/>
    <w:rsid w:val="129A3494"/>
    <w:rsid w:val="12BD1492"/>
    <w:rsid w:val="12FA3B2F"/>
    <w:rsid w:val="1300779B"/>
    <w:rsid w:val="13054DB2"/>
    <w:rsid w:val="131B45D5"/>
    <w:rsid w:val="13431F92"/>
    <w:rsid w:val="13955E86"/>
    <w:rsid w:val="13C13BEB"/>
    <w:rsid w:val="13D604FC"/>
    <w:rsid w:val="13E11194"/>
    <w:rsid w:val="13EC1865"/>
    <w:rsid w:val="144A391D"/>
    <w:rsid w:val="145D3899"/>
    <w:rsid w:val="14B7657F"/>
    <w:rsid w:val="14BF5434"/>
    <w:rsid w:val="14CE63E8"/>
    <w:rsid w:val="150E5893"/>
    <w:rsid w:val="15133F2C"/>
    <w:rsid w:val="15AF385B"/>
    <w:rsid w:val="15C3657D"/>
    <w:rsid w:val="15CA4090"/>
    <w:rsid w:val="15ED748E"/>
    <w:rsid w:val="15F1786F"/>
    <w:rsid w:val="160C46A9"/>
    <w:rsid w:val="16201F02"/>
    <w:rsid w:val="163D1F3A"/>
    <w:rsid w:val="16414AC9"/>
    <w:rsid w:val="167C0AF5"/>
    <w:rsid w:val="167C76AF"/>
    <w:rsid w:val="16A14FAE"/>
    <w:rsid w:val="16FF3D15"/>
    <w:rsid w:val="17024379"/>
    <w:rsid w:val="17263548"/>
    <w:rsid w:val="17755202"/>
    <w:rsid w:val="1776370C"/>
    <w:rsid w:val="17832749"/>
    <w:rsid w:val="17CF3BE0"/>
    <w:rsid w:val="182746B0"/>
    <w:rsid w:val="186C7681"/>
    <w:rsid w:val="18786026"/>
    <w:rsid w:val="188C4113"/>
    <w:rsid w:val="189E5E26"/>
    <w:rsid w:val="18D04606"/>
    <w:rsid w:val="18D70F9E"/>
    <w:rsid w:val="18FA5B52"/>
    <w:rsid w:val="19001DBB"/>
    <w:rsid w:val="19053D5D"/>
    <w:rsid w:val="190D676E"/>
    <w:rsid w:val="191A46EE"/>
    <w:rsid w:val="193D5CAC"/>
    <w:rsid w:val="19600F94"/>
    <w:rsid w:val="19647370"/>
    <w:rsid w:val="19C83B53"/>
    <w:rsid w:val="19DE1C05"/>
    <w:rsid w:val="19EB0A7A"/>
    <w:rsid w:val="1A185E2C"/>
    <w:rsid w:val="1A3C6E09"/>
    <w:rsid w:val="1A657CD8"/>
    <w:rsid w:val="1A741F99"/>
    <w:rsid w:val="1AA97D25"/>
    <w:rsid w:val="1AAC1FB7"/>
    <w:rsid w:val="1B1F49AA"/>
    <w:rsid w:val="1B3A2998"/>
    <w:rsid w:val="1B416BA3"/>
    <w:rsid w:val="1B610FF3"/>
    <w:rsid w:val="1B87260E"/>
    <w:rsid w:val="1B9916E8"/>
    <w:rsid w:val="1BF956CF"/>
    <w:rsid w:val="1BFD0D5D"/>
    <w:rsid w:val="1C0C5403"/>
    <w:rsid w:val="1C0E117B"/>
    <w:rsid w:val="1C511068"/>
    <w:rsid w:val="1C7D1E5D"/>
    <w:rsid w:val="1C9D0478"/>
    <w:rsid w:val="1CA464D8"/>
    <w:rsid w:val="1CB03FE0"/>
    <w:rsid w:val="1CB20DCC"/>
    <w:rsid w:val="1CB304A3"/>
    <w:rsid w:val="1CCE26B8"/>
    <w:rsid w:val="1CD07137"/>
    <w:rsid w:val="1CE76D4F"/>
    <w:rsid w:val="1CF12CD2"/>
    <w:rsid w:val="1D3320C5"/>
    <w:rsid w:val="1D3772E3"/>
    <w:rsid w:val="1D3F5364"/>
    <w:rsid w:val="1D990F18"/>
    <w:rsid w:val="1D9C6C71"/>
    <w:rsid w:val="1DBF4066"/>
    <w:rsid w:val="1DC0096E"/>
    <w:rsid w:val="1DD02C25"/>
    <w:rsid w:val="1DFB32CC"/>
    <w:rsid w:val="1E085F02"/>
    <w:rsid w:val="1E2F53D8"/>
    <w:rsid w:val="1E304C77"/>
    <w:rsid w:val="1E605592"/>
    <w:rsid w:val="1E764DB5"/>
    <w:rsid w:val="1E7E7378"/>
    <w:rsid w:val="1EEE0DF0"/>
    <w:rsid w:val="1F026649"/>
    <w:rsid w:val="1F0529C7"/>
    <w:rsid w:val="1F091FF2"/>
    <w:rsid w:val="1F172B9E"/>
    <w:rsid w:val="1F291E28"/>
    <w:rsid w:val="1F6B68E4"/>
    <w:rsid w:val="1F8615BF"/>
    <w:rsid w:val="1F93095F"/>
    <w:rsid w:val="1FB449F5"/>
    <w:rsid w:val="1FC01B05"/>
    <w:rsid w:val="1FD06747"/>
    <w:rsid w:val="1FE64151"/>
    <w:rsid w:val="1FEA7927"/>
    <w:rsid w:val="1FFE5062"/>
    <w:rsid w:val="201C373B"/>
    <w:rsid w:val="20220D88"/>
    <w:rsid w:val="202D724A"/>
    <w:rsid w:val="20432E03"/>
    <w:rsid w:val="20556493"/>
    <w:rsid w:val="20703AC9"/>
    <w:rsid w:val="20A774A8"/>
    <w:rsid w:val="20CE5700"/>
    <w:rsid w:val="20CE712B"/>
    <w:rsid w:val="20E701EC"/>
    <w:rsid w:val="21366A7E"/>
    <w:rsid w:val="216C51F8"/>
    <w:rsid w:val="21705735"/>
    <w:rsid w:val="218872DA"/>
    <w:rsid w:val="21A659B2"/>
    <w:rsid w:val="21EC1864"/>
    <w:rsid w:val="21F52495"/>
    <w:rsid w:val="2211172D"/>
    <w:rsid w:val="222F5C4D"/>
    <w:rsid w:val="22456F98"/>
    <w:rsid w:val="22694276"/>
    <w:rsid w:val="22853AE2"/>
    <w:rsid w:val="22870E4F"/>
    <w:rsid w:val="22886585"/>
    <w:rsid w:val="22A243CB"/>
    <w:rsid w:val="233E4325"/>
    <w:rsid w:val="23610B8C"/>
    <w:rsid w:val="23623B5A"/>
    <w:rsid w:val="23767E36"/>
    <w:rsid w:val="23DC390D"/>
    <w:rsid w:val="23DC56BB"/>
    <w:rsid w:val="23E812A0"/>
    <w:rsid w:val="241155A9"/>
    <w:rsid w:val="241D716E"/>
    <w:rsid w:val="244412FB"/>
    <w:rsid w:val="2472524B"/>
    <w:rsid w:val="24822706"/>
    <w:rsid w:val="24AD2EBF"/>
    <w:rsid w:val="24BB5C18"/>
    <w:rsid w:val="253902A6"/>
    <w:rsid w:val="253F05F7"/>
    <w:rsid w:val="25494FD2"/>
    <w:rsid w:val="254A0D4A"/>
    <w:rsid w:val="254B358D"/>
    <w:rsid w:val="25517C49"/>
    <w:rsid w:val="256E6DFD"/>
    <w:rsid w:val="257F09F3"/>
    <w:rsid w:val="25891872"/>
    <w:rsid w:val="25A641D2"/>
    <w:rsid w:val="25B60EA7"/>
    <w:rsid w:val="25B678EC"/>
    <w:rsid w:val="25B736EC"/>
    <w:rsid w:val="25CC7C14"/>
    <w:rsid w:val="25F767DC"/>
    <w:rsid w:val="25F80363"/>
    <w:rsid w:val="2613091A"/>
    <w:rsid w:val="26153106"/>
    <w:rsid w:val="262D48F3"/>
    <w:rsid w:val="264D0AF2"/>
    <w:rsid w:val="265909F3"/>
    <w:rsid w:val="26B33519"/>
    <w:rsid w:val="26BB5A5B"/>
    <w:rsid w:val="26DC3C24"/>
    <w:rsid w:val="26E0066E"/>
    <w:rsid w:val="26E81DCB"/>
    <w:rsid w:val="26FE3B9A"/>
    <w:rsid w:val="273571C2"/>
    <w:rsid w:val="275A75F4"/>
    <w:rsid w:val="275E50DA"/>
    <w:rsid w:val="27621A0B"/>
    <w:rsid w:val="279E7B84"/>
    <w:rsid w:val="27B103DE"/>
    <w:rsid w:val="27CE17BE"/>
    <w:rsid w:val="27DC4161"/>
    <w:rsid w:val="28302479"/>
    <w:rsid w:val="285445B2"/>
    <w:rsid w:val="286A6C87"/>
    <w:rsid w:val="28D24D9C"/>
    <w:rsid w:val="28F25980"/>
    <w:rsid w:val="28FE7045"/>
    <w:rsid w:val="2941798C"/>
    <w:rsid w:val="294C5129"/>
    <w:rsid w:val="295C70D0"/>
    <w:rsid w:val="295E4EA3"/>
    <w:rsid w:val="296E3259"/>
    <w:rsid w:val="296F6FD1"/>
    <w:rsid w:val="29C70BBB"/>
    <w:rsid w:val="29CD4E78"/>
    <w:rsid w:val="29E4351B"/>
    <w:rsid w:val="2A1A0CEB"/>
    <w:rsid w:val="2A24600D"/>
    <w:rsid w:val="2A305480"/>
    <w:rsid w:val="2A331DAD"/>
    <w:rsid w:val="2A4E6005"/>
    <w:rsid w:val="2A8F70B0"/>
    <w:rsid w:val="2A9C3DF6"/>
    <w:rsid w:val="2AE43776"/>
    <w:rsid w:val="2B06015E"/>
    <w:rsid w:val="2B1D5459"/>
    <w:rsid w:val="2B276CB6"/>
    <w:rsid w:val="2B4F4ECF"/>
    <w:rsid w:val="2B6F284F"/>
    <w:rsid w:val="2BA74026"/>
    <w:rsid w:val="2C2263B3"/>
    <w:rsid w:val="2C9C2F72"/>
    <w:rsid w:val="2CB52F4D"/>
    <w:rsid w:val="2CC15D7F"/>
    <w:rsid w:val="2CD47877"/>
    <w:rsid w:val="2CE83322"/>
    <w:rsid w:val="2D141CF6"/>
    <w:rsid w:val="2D502872"/>
    <w:rsid w:val="2D764930"/>
    <w:rsid w:val="2D984126"/>
    <w:rsid w:val="2DB31BE6"/>
    <w:rsid w:val="2DBB0516"/>
    <w:rsid w:val="2DBE22D5"/>
    <w:rsid w:val="2E0A4375"/>
    <w:rsid w:val="2E0C3040"/>
    <w:rsid w:val="2E0D52BF"/>
    <w:rsid w:val="2E35623B"/>
    <w:rsid w:val="2E4E3659"/>
    <w:rsid w:val="2E505623"/>
    <w:rsid w:val="2E6740D2"/>
    <w:rsid w:val="2E6A7D67"/>
    <w:rsid w:val="2E754C17"/>
    <w:rsid w:val="2E960B5C"/>
    <w:rsid w:val="2EBA6F40"/>
    <w:rsid w:val="2EC138D2"/>
    <w:rsid w:val="2ED8288A"/>
    <w:rsid w:val="2EE205A6"/>
    <w:rsid w:val="2EEB317F"/>
    <w:rsid w:val="2F18216E"/>
    <w:rsid w:val="2F1E127D"/>
    <w:rsid w:val="2F2969EB"/>
    <w:rsid w:val="2F401502"/>
    <w:rsid w:val="2F462582"/>
    <w:rsid w:val="2F5673B3"/>
    <w:rsid w:val="2F597F13"/>
    <w:rsid w:val="2F714B04"/>
    <w:rsid w:val="2F920A3A"/>
    <w:rsid w:val="2FA15BFA"/>
    <w:rsid w:val="2FED3439"/>
    <w:rsid w:val="2FFB71AB"/>
    <w:rsid w:val="300246FB"/>
    <w:rsid w:val="300458E4"/>
    <w:rsid w:val="30064FDA"/>
    <w:rsid w:val="303773D1"/>
    <w:rsid w:val="30793AE8"/>
    <w:rsid w:val="30B55C11"/>
    <w:rsid w:val="30CB0F91"/>
    <w:rsid w:val="30D77936"/>
    <w:rsid w:val="31165933"/>
    <w:rsid w:val="31342FDA"/>
    <w:rsid w:val="313C59EB"/>
    <w:rsid w:val="316E7428"/>
    <w:rsid w:val="3175714F"/>
    <w:rsid w:val="319B3695"/>
    <w:rsid w:val="31BF0E0A"/>
    <w:rsid w:val="31D976DD"/>
    <w:rsid w:val="31F14A27"/>
    <w:rsid w:val="32164205"/>
    <w:rsid w:val="322546D1"/>
    <w:rsid w:val="32332253"/>
    <w:rsid w:val="324271A8"/>
    <w:rsid w:val="327A0EC0"/>
    <w:rsid w:val="329D4BAF"/>
    <w:rsid w:val="32D10F12"/>
    <w:rsid w:val="331D35FA"/>
    <w:rsid w:val="332C1A8F"/>
    <w:rsid w:val="333B777A"/>
    <w:rsid w:val="333F226C"/>
    <w:rsid w:val="33895977"/>
    <w:rsid w:val="339A2E9C"/>
    <w:rsid w:val="33A51F6D"/>
    <w:rsid w:val="33C26030"/>
    <w:rsid w:val="33C547A5"/>
    <w:rsid w:val="33FB393B"/>
    <w:rsid w:val="34526CBA"/>
    <w:rsid w:val="345A580A"/>
    <w:rsid w:val="34B22DB1"/>
    <w:rsid w:val="34CC52D7"/>
    <w:rsid w:val="34E42564"/>
    <w:rsid w:val="34EA61B8"/>
    <w:rsid w:val="34F12F90"/>
    <w:rsid w:val="34F82570"/>
    <w:rsid w:val="3518676F"/>
    <w:rsid w:val="35201A23"/>
    <w:rsid w:val="352E500F"/>
    <w:rsid w:val="355434F9"/>
    <w:rsid w:val="35690D78"/>
    <w:rsid w:val="35727A6C"/>
    <w:rsid w:val="35843E04"/>
    <w:rsid w:val="35B540D6"/>
    <w:rsid w:val="35BE0BED"/>
    <w:rsid w:val="35C66E2C"/>
    <w:rsid w:val="35CA2312"/>
    <w:rsid w:val="35F76384"/>
    <w:rsid w:val="360F1920"/>
    <w:rsid w:val="361938E0"/>
    <w:rsid w:val="362F5E73"/>
    <w:rsid w:val="36413AA3"/>
    <w:rsid w:val="364C6C07"/>
    <w:rsid w:val="366A124C"/>
    <w:rsid w:val="366A4DA8"/>
    <w:rsid w:val="36B129D7"/>
    <w:rsid w:val="36C144C3"/>
    <w:rsid w:val="372633C5"/>
    <w:rsid w:val="377C4EB7"/>
    <w:rsid w:val="385F275A"/>
    <w:rsid w:val="3885411B"/>
    <w:rsid w:val="388C7CC2"/>
    <w:rsid w:val="38B92676"/>
    <w:rsid w:val="38C23C8C"/>
    <w:rsid w:val="38DC28FD"/>
    <w:rsid w:val="390A63CE"/>
    <w:rsid w:val="394D1ECD"/>
    <w:rsid w:val="3951224F"/>
    <w:rsid w:val="396A50BF"/>
    <w:rsid w:val="39B20761"/>
    <w:rsid w:val="39D37108"/>
    <w:rsid w:val="39F257E0"/>
    <w:rsid w:val="3A1C1BAF"/>
    <w:rsid w:val="3A1F1997"/>
    <w:rsid w:val="3A282A5D"/>
    <w:rsid w:val="3A7129B2"/>
    <w:rsid w:val="3A777A93"/>
    <w:rsid w:val="3AD4138A"/>
    <w:rsid w:val="3AE758D2"/>
    <w:rsid w:val="3AF61300"/>
    <w:rsid w:val="3AF8151D"/>
    <w:rsid w:val="3B096510"/>
    <w:rsid w:val="3B2E0A9A"/>
    <w:rsid w:val="3B320CFA"/>
    <w:rsid w:val="3B3377A5"/>
    <w:rsid w:val="3B361C73"/>
    <w:rsid w:val="3B414529"/>
    <w:rsid w:val="3B47240E"/>
    <w:rsid w:val="3B5A188F"/>
    <w:rsid w:val="3B7C2F21"/>
    <w:rsid w:val="3B895CD0"/>
    <w:rsid w:val="3B8A41D3"/>
    <w:rsid w:val="3BC00DC4"/>
    <w:rsid w:val="3BD57167"/>
    <w:rsid w:val="3C243C4B"/>
    <w:rsid w:val="3C4D6CFE"/>
    <w:rsid w:val="3C651D50"/>
    <w:rsid w:val="3C8666FD"/>
    <w:rsid w:val="3CA523B3"/>
    <w:rsid w:val="3CAF79B9"/>
    <w:rsid w:val="3CF7310E"/>
    <w:rsid w:val="3CFD709B"/>
    <w:rsid w:val="3D0870C9"/>
    <w:rsid w:val="3D3103CE"/>
    <w:rsid w:val="3D4041F2"/>
    <w:rsid w:val="3D6F7148"/>
    <w:rsid w:val="3D734E8A"/>
    <w:rsid w:val="3D805368"/>
    <w:rsid w:val="3D820C29"/>
    <w:rsid w:val="3DB57993"/>
    <w:rsid w:val="3DF132CA"/>
    <w:rsid w:val="3E103B9E"/>
    <w:rsid w:val="3E2829E9"/>
    <w:rsid w:val="3E3C527C"/>
    <w:rsid w:val="3E3E4857"/>
    <w:rsid w:val="3E5113D8"/>
    <w:rsid w:val="3E832EAB"/>
    <w:rsid w:val="3EBE76C5"/>
    <w:rsid w:val="3ECC22A5"/>
    <w:rsid w:val="3EDB2CE7"/>
    <w:rsid w:val="3F1E0E25"/>
    <w:rsid w:val="3F324E7C"/>
    <w:rsid w:val="3F3917BB"/>
    <w:rsid w:val="3F3E1D92"/>
    <w:rsid w:val="3F3E3276"/>
    <w:rsid w:val="3F8C3FE1"/>
    <w:rsid w:val="3FA70E1B"/>
    <w:rsid w:val="3FB452E6"/>
    <w:rsid w:val="3FB5178A"/>
    <w:rsid w:val="3FF744E4"/>
    <w:rsid w:val="40077B0C"/>
    <w:rsid w:val="40290860"/>
    <w:rsid w:val="40297A82"/>
    <w:rsid w:val="403D54CD"/>
    <w:rsid w:val="406D41CF"/>
    <w:rsid w:val="407707ED"/>
    <w:rsid w:val="408028ED"/>
    <w:rsid w:val="40C7284E"/>
    <w:rsid w:val="40D95004"/>
    <w:rsid w:val="40F13E3D"/>
    <w:rsid w:val="40FB5C66"/>
    <w:rsid w:val="41212AAF"/>
    <w:rsid w:val="4148218A"/>
    <w:rsid w:val="41597EF3"/>
    <w:rsid w:val="4178455B"/>
    <w:rsid w:val="41864339"/>
    <w:rsid w:val="418C2076"/>
    <w:rsid w:val="41A41AB6"/>
    <w:rsid w:val="41B0748D"/>
    <w:rsid w:val="41B873F1"/>
    <w:rsid w:val="41BB6E00"/>
    <w:rsid w:val="41CF3C5E"/>
    <w:rsid w:val="41E874E1"/>
    <w:rsid w:val="41FB71FC"/>
    <w:rsid w:val="423257B2"/>
    <w:rsid w:val="42440BA3"/>
    <w:rsid w:val="424D3EFC"/>
    <w:rsid w:val="4253528A"/>
    <w:rsid w:val="425D1BF0"/>
    <w:rsid w:val="426A68F1"/>
    <w:rsid w:val="426B29F2"/>
    <w:rsid w:val="426D375C"/>
    <w:rsid w:val="42754E3B"/>
    <w:rsid w:val="42815953"/>
    <w:rsid w:val="42A35E1F"/>
    <w:rsid w:val="42B6714C"/>
    <w:rsid w:val="42D049ED"/>
    <w:rsid w:val="42E414A5"/>
    <w:rsid w:val="42ED38B0"/>
    <w:rsid w:val="430239C6"/>
    <w:rsid w:val="430C466C"/>
    <w:rsid w:val="434D77D9"/>
    <w:rsid w:val="435F025C"/>
    <w:rsid w:val="43676230"/>
    <w:rsid w:val="442716E3"/>
    <w:rsid w:val="442A3DC9"/>
    <w:rsid w:val="44316131"/>
    <w:rsid w:val="443A04B0"/>
    <w:rsid w:val="445B0426"/>
    <w:rsid w:val="44623B29"/>
    <w:rsid w:val="448259B3"/>
    <w:rsid w:val="44AC6153"/>
    <w:rsid w:val="44C24001"/>
    <w:rsid w:val="44CB7E92"/>
    <w:rsid w:val="44D37FBC"/>
    <w:rsid w:val="44D53D34"/>
    <w:rsid w:val="44D81267"/>
    <w:rsid w:val="44DD1721"/>
    <w:rsid w:val="44FA19ED"/>
    <w:rsid w:val="45014B29"/>
    <w:rsid w:val="45260A34"/>
    <w:rsid w:val="452D3B70"/>
    <w:rsid w:val="45303661"/>
    <w:rsid w:val="4551727C"/>
    <w:rsid w:val="45653B06"/>
    <w:rsid w:val="45675307"/>
    <w:rsid w:val="4574425A"/>
    <w:rsid w:val="457C0654"/>
    <w:rsid w:val="458B0897"/>
    <w:rsid w:val="458D6DA1"/>
    <w:rsid w:val="458F2670"/>
    <w:rsid w:val="45B002FD"/>
    <w:rsid w:val="45E82159"/>
    <w:rsid w:val="45ED0F61"/>
    <w:rsid w:val="45FB77CB"/>
    <w:rsid w:val="460C19D8"/>
    <w:rsid w:val="465A0995"/>
    <w:rsid w:val="46767799"/>
    <w:rsid w:val="46B5206F"/>
    <w:rsid w:val="46CA0775"/>
    <w:rsid w:val="46D53D73"/>
    <w:rsid w:val="471825FE"/>
    <w:rsid w:val="4727514F"/>
    <w:rsid w:val="47451645"/>
    <w:rsid w:val="475036EC"/>
    <w:rsid w:val="476304E5"/>
    <w:rsid w:val="48221986"/>
    <w:rsid w:val="482E0AEB"/>
    <w:rsid w:val="483D1893"/>
    <w:rsid w:val="4840005F"/>
    <w:rsid w:val="48407E8B"/>
    <w:rsid w:val="48492B5E"/>
    <w:rsid w:val="485633DE"/>
    <w:rsid w:val="486A70F8"/>
    <w:rsid w:val="48941C0A"/>
    <w:rsid w:val="48D016B1"/>
    <w:rsid w:val="48EB621C"/>
    <w:rsid w:val="48EF63BC"/>
    <w:rsid w:val="48F03833"/>
    <w:rsid w:val="49143FE3"/>
    <w:rsid w:val="493A2D00"/>
    <w:rsid w:val="49410045"/>
    <w:rsid w:val="497B5EAF"/>
    <w:rsid w:val="49BB5BEF"/>
    <w:rsid w:val="49E550B8"/>
    <w:rsid w:val="4A0F1D6B"/>
    <w:rsid w:val="4A304D72"/>
    <w:rsid w:val="4ABD50B2"/>
    <w:rsid w:val="4ADA08DD"/>
    <w:rsid w:val="4AEE5B50"/>
    <w:rsid w:val="4AF53CDA"/>
    <w:rsid w:val="4B302190"/>
    <w:rsid w:val="4B316AE7"/>
    <w:rsid w:val="4B4B4D50"/>
    <w:rsid w:val="4B8D7117"/>
    <w:rsid w:val="4B920BD1"/>
    <w:rsid w:val="4BC863A1"/>
    <w:rsid w:val="4BCD1E1A"/>
    <w:rsid w:val="4C0D05F0"/>
    <w:rsid w:val="4C2F01CE"/>
    <w:rsid w:val="4C327CBE"/>
    <w:rsid w:val="4C336232"/>
    <w:rsid w:val="4C4D68A6"/>
    <w:rsid w:val="4C5440D8"/>
    <w:rsid w:val="4C5B1CC0"/>
    <w:rsid w:val="4C6063F0"/>
    <w:rsid w:val="4CDE25B8"/>
    <w:rsid w:val="4D031C9B"/>
    <w:rsid w:val="4D237C5B"/>
    <w:rsid w:val="4D245859"/>
    <w:rsid w:val="4D4C4DB0"/>
    <w:rsid w:val="4D567F0A"/>
    <w:rsid w:val="4D6B792C"/>
    <w:rsid w:val="4D6E195B"/>
    <w:rsid w:val="4D882C83"/>
    <w:rsid w:val="4DB33731"/>
    <w:rsid w:val="4DB34E9F"/>
    <w:rsid w:val="4DD45985"/>
    <w:rsid w:val="4DDE57A5"/>
    <w:rsid w:val="4DE4323A"/>
    <w:rsid w:val="4DED5CE9"/>
    <w:rsid w:val="4E015B9A"/>
    <w:rsid w:val="4E040F77"/>
    <w:rsid w:val="4E0D2791"/>
    <w:rsid w:val="4E1F35E3"/>
    <w:rsid w:val="4E2528C4"/>
    <w:rsid w:val="4E323FA5"/>
    <w:rsid w:val="4E381FE7"/>
    <w:rsid w:val="4E3E294A"/>
    <w:rsid w:val="4E4361B3"/>
    <w:rsid w:val="4E7D3760"/>
    <w:rsid w:val="4E8263F6"/>
    <w:rsid w:val="4EF15C0F"/>
    <w:rsid w:val="4F0478A8"/>
    <w:rsid w:val="4F0E4A13"/>
    <w:rsid w:val="4F245FE4"/>
    <w:rsid w:val="4F5616DF"/>
    <w:rsid w:val="4F570614"/>
    <w:rsid w:val="4F7A3E56"/>
    <w:rsid w:val="4F7E3AF1"/>
    <w:rsid w:val="4FAB67F2"/>
    <w:rsid w:val="4FC81DBA"/>
    <w:rsid w:val="4FE062C8"/>
    <w:rsid w:val="4FF260E2"/>
    <w:rsid w:val="50083210"/>
    <w:rsid w:val="501047BA"/>
    <w:rsid w:val="50236B06"/>
    <w:rsid w:val="50493828"/>
    <w:rsid w:val="5051384E"/>
    <w:rsid w:val="50792360"/>
    <w:rsid w:val="507C1E50"/>
    <w:rsid w:val="508D7BB9"/>
    <w:rsid w:val="50932863"/>
    <w:rsid w:val="50A92418"/>
    <w:rsid w:val="50C64757"/>
    <w:rsid w:val="50E04186"/>
    <w:rsid w:val="50FD6AED"/>
    <w:rsid w:val="51145BE4"/>
    <w:rsid w:val="511A7AB0"/>
    <w:rsid w:val="512E2388"/>
    <w:rsid w:val="516C77CE"/>
    <w:rsid w:val="51801680"/>
    <w:rsid w:val="51AE428B"/>
    <w:rsid w:val="51CF2578"/>
    <w:rsid w:val="51D44165"/>
    <w:rsid w:val="51D82289"/>
    <w:rsid w:val="51E101BC"/>
    <w:rsid w:val="522600D8"/>
    <w:rsid w:val="5230624E"/>
    <w:rsid w:val="524B7D2C"/>
    <w:rsid w:val="525E7F64"/>
    <w:rsid w:val="528B597C"/>
    <w:rsid w:val="52A031D1"/>
    <w:rsid w:val="52A92912"/>
    <w:rsid w:val="52B24B47"/>
    <w:rsid w:val="52B3031A"/>
    <w:rsid w:val="52BA1516"/>
    <w:rsid w:val="52D33D8B"/>
    <w:rsid w:val="52DD4E28"/>
    <w:rsid w:val="52EF06B7"/>
    <w:rsid w:val="531039DD"/>
    <w:rsid w:val="53180D32"/>
    <w:rsid w:val="53807F59"/>
    <w:rsid w:val="53966D81"/>
    <w:rsid w:val="53C77F81"/>
    <w:rsid w:val="5422686A"/>
    <w:rsid w:val="54931516"/>
    <w:rsid w:val="549A6B3D"/>
    <w:rsid w:val="549C03CB"/>
    <w:rsid w:val="54C469B0"/>
    <w:rsid w:val="54E35FFA"/>
    <w:rsid w:val="54F71AA5"/>
    <w:rsid w:val="551254D1"/>
    <w:rsid w:val="55164621"/>
    <w:rsid w:val="55184EF2"/>
    <w:rsid w:val="552E67F6"/>
    <w:rsid w:val="557F5C64"/>
    <w:rsid w:val="55BD4A9D"/>
    <w:rsid w:val="55CE5FAF"/>
    <w:rsid w:val="55D65B5E"/>
    <w:rsid w:val="55FF50B5"/>
    <w:rsid w:val="56026953"/>
    <w:rsid w:val="561641AD"/>
    <w:rsid w:val="563E671E"/>
    <w:rsid w:val="5647080A"/>
    <w:rsid w:val="56695122"/>
    <w:rsid w:val="566B44F9"/>
    <w:rsid w:val="567C6706"/>
    <w:rsid w:val="568D4A8B"/>
    <w:rsid w:val="568E01E7"/>
    <w:rsid w:val="56AD68BF"/>
    <w:rsid w:val="56E322E1"/>
    <w:rsid w:val="56F72C39"/>
    <w:rsid w:val="57265724"/>
    <w:rsid w:val="572A7F8A"/>
    <w:rsid w:val="5741059C"/>
    <w:rsid w:val="57821C5F"/>
    <w:rsid w:val="5787376C"/>
    <w:rsid w:val="57A1017F"/>
    <w:rsid w:val="57AF445C"/>
    <w:rsid w:val="57C2283E"/>
    <w:rsid w:val="57EC71D5"/>
    <w:rsid w:val="581A249A"/>
    <w:rsid w:val="58340631"/>
    <w:rsid w:val="58810003"/>
    <w:rsid w:val="588621CE"/>
    <w:rsid w:val="588927B2"/>
    <w:rsid w:val="58A14202"/>
    <w:rsid w:val="58A43CF2"/>
    <w:rsid w:val="58AC03AC"/>
    <w:rsid w:val="58B3037A"/>
    <w:rsid w:val="5906675A"/>
    <w:rsid w:val="593212FE"/>
    <w:rsid w:val="593432C8"/>
    <w:rsid w:val="59350DEE"/>
    <w:rsid w:val="596A327B"/>
    <w:rsid w:val="598F3C15"/>
    <w:rsid w:val="59A44AE5"/>
    <w:rsid w:val="59C43179"/>
    <w:rsid w:val="59E21F44"/>
    <w:rsid w:val="59EF7044"/>
    <w:rsid w:val="59FB5B93"/>
    <w:rsid w:val="5A1256BA"/>
    <w:rsid w:val="5A1B2694"/>
    <w:rsid w:val="5A736D06"/>
    <w:rsid w:val="5A821E11"/>
    <w:rsid w:val="5AB0697E"/>
    <w:rsid w:val="5AB51CCA"/>
    <w:rsid w:val="5AB57322"/>
    <w:rsid w:val="5AB86B82"/>
    <w:rsid w:val="5ABC62B9"/>
    <w:rsid w:val="5ADF7263"/>
    <w:rsid w:val="5AED4C1B"/>
    <w:rsid w:val="5B2D4472"/>
    <w:rsid w:val="5B922527"/>
    <w:rsid w:val="5BA52831"/>
    <w:rsid w:val="5BB029AE"/>
    <w:rsid w:val="5BC0596D"/>
    <w:rsid w:val="5BE5635E"/>
    <w:rsid w:val="5BE74621"/>
    <w:rsid w:val="5C03587B"/>
    <w:rsid w:val="5C082ED9"/>
    <w:rsid w:val="5C453255"/>
    <w:rsid w:val="5C4750C0"/>
    <w:rsid w:val="5C4805D9"/>
    <w:rsid w:val="5C482D1B"/>
    <w:rsid w:val="5C7236C4"/>
    <w:rsid w:val="5C8C4DD7"/>
    <w:rsid w:val="5C8E7193"/>
    <w:rsid w:val="5CAD7A90"/>
    <w:rsid w:val="5CB82BDC"/>
    <w:rsid w:val="5CBA0A27"/>
    <w:rsid w:val="5CCC1A69"/>
    <w:rsid w:val="5CE24F97"/>
    <w:rsid w:val="5CEC3B27"/>
    <w:rsid w:val="5CF36FF6"/>
    <w:rsid w:val="5D047455"/>
    <w:rsid w:val="5D656145"/>
    <w:rsid w:val="5D804893"/>
    <w:rsid w:val="5DA53F1B"/>
    <w:rsid w:val="5DA54794"/>
    <w:rsid w:val="5DC63FF9"/>
    <w:rsid w:val="5E96232F"/>
    <w:rsid w:val="5F13397F"/>
    <w:rsid w:val="5F4571B2"/>
    <w:rsid w:val="5F4F2373"/>
    <w:rsid w:val="5F6A078D"/>
    <w:rsid w:val="5F93061C"/>
    <w:rsid w:val="5F9A7BFD"/>
    <w:rsid w:val="5FA23A48"/>
    <w:rsid w:val="5FB36CBE"/>
    <w:rsid w:val="5FC627A0"/>
    <w:rsid w:val="5FD076A0"/>
    <w:rsid w:val="5FD07ABA"/>
    <w:rsid w:val="5FDE7373"/>
    <w:rsid w:val="5FED36FB"/>
    <w:rsid w:val="60561D75"/>
    <w:rsid w:val="606F72DB"/>
    <w:rsid w:val="60873932"/>
    <w:rsid w:val="60A32AE1"/>
    <w:rsid w:val="60B834A6"/>
    <w:rsid w:val="60BC5E8F"/>
    <w:rsid w:val="60C170FF"/>
    <w:rsid w:val="60CC0666"/>
    <w:rsid w:val="60E17F6F"/>
    <w:rsid w:val="610E27AB"/>
    <w:rsid w:val="611511C3"/>
    <w:rsid w:val="61393910"/>
    <w:rsid w:val="614F1476"/>
    <w:rsid w:val="61710A64"/>
    <w:rsid w:val="61750921"/>
    <w:rsid w:val="61A15272"/>
    <w:rsid w:val="61C111BB"/>
    <w:rsid w:val="61D84352"/>
    <w:rsid w:val="61DA4AD9"/>
    <w:rsid w:val="61F335F4"/>
    <w:rsid w:val="62031A89"/>
    <w:rsid w:val="622F0AD0"/>
    <w:rsid w:val="623D3E1F"/>
    <w:rsid w:val="62626313"/>
    <w:rsid w:val="629D4803"/>
    <w:rsid w:val="62AE498D"/>
    <w:rsid w:val="62ED1A72"/>
    <w:rsid w:val="633F4D43"/>
    <w:rsid w:val="637F5A87"/>
    <w:rsid w:val="638048A2"/>
    <w:rsid w:val="638A2399"/>
    <w:rsid w:val="63C86BF3"/>
    <w:rsid w:val="63D57455"/>
    <w:rsid w:val="63E84212"/>
    <w:rsid w:val="63EF2CB1"/>
    <w:rsid w:val="63EF49BB"/>
    <w:rsid w:val="63F74842"/>
    <w:rsid w:val="63FF44D2"/>
    <w:rsid w:val="64077840"/>
    <w:rsid w:val="641504F8"/>
    <w:rsid w:val="64601415"/>
    <w:rsid w:val="64774677"/>
    <w:rsid w:val="64AB0CD1"/>
    <w:rsid w:val="64B4350F"/>
    <w:rsid w:val="64C96613"/>
    <w:rsid w:val="64D84E1A"/>
    <w:rsid w:val="65312DB1"/>
    <w:rsid w:val="6548252F"/>
    <w:rsid w:val="6558033E"/>
    <w:rsid w:val="656606E0"/>
    <w:rsid w:val="65675ED4"/>
    <w:rsid w:val="657C03FE"/>
    <w:rsid w:val="65831F0E"/>
    <w:rsid w:val="658C2053"/>
    <w:rsid w:val="65EB11B2"/>
    <w:rsid w:val="65F75DA9"/>
    <w:rsid w:val="66576847"/>
    <w:rsid w:val="66672543"/>
    <w:rsid w:val="6683497C"/>
    <w:rsid w:val="669B2BD8"/>
    <w:rsid w:val="66B21CD0"/>
    <w:rsid w:val="66CD13E8"/>
    <w:rsid w:val="66D734E4"/>
    <w:rsid w:val="66E872A7"/>
    <w:rsid w:val="676E5CC7"/>
    <w:rsid w:val="67E14BAB"/>
    <w:rsid w:val="67EE0AE5"/>
    <w:rsid w:val="67F71E56"/>
    <w:rsid w:val="683A3D2B"/>
    <w:rsid w:val="684C44B3"/>
    <w:rsid w:val="68506E3A"/>
    <w:rsid w:val="686A0AB4"/>
    <w:rsid w:val="68880F3A"/>
    <w:rsid w:val="690F1726"/>
    <w:rsid w:val="691922CA"/>
    <w:rsid w:val="693C3AD3"/>
    <w:rsid w:val="6942765C"/>
    <w:rsid w:val="696E0130"/>
    <w:rsid w:val="69D8608D"/>
    <w:rsid w:val="69EC54F9"/>
    <w:rsid w:val="6A260A0B"/>
    <w:rsid w:val="6A2D5CB0"/>
    <w:rsid w:val="6A4D2110"/>
    <w:rsid w:val="6A663992"/>
    <w:rsid w:val="6A7D0A56"/>
    <w:rsid w:val="6A922385"/>
    <w:rsid w:val="6AB10CF8"/>
    <w:rsid w:val="6ABA6C3B"/>
    <w:rsid w:val="6ABE50E7"/>
    <w:rsid w:val="6AFC5C0F"/>
    <w:rsid w:val="6B4078AA"/>
    <w:rsid w:val="6B4663C9"/>
    <w:rsid w:val="6B7B7F55"/>
    <w:rsid w:val="6B916358"/>
    <w:rsid w:val="6B981494"/>
    <w:rsid w:val="6BA57CEF"/>
    <w:rsid w:val="6BB90159"/>
    <w:rsid w:val="6BCC3834"/>
    <w:rsid w:val="6BD84130"/>
    <w:rsid w:val="6BF1329A"/>
    <w:rsid w:val="6C111246"/>
    <w:rsid w:val="6C124248"/>
    <w:rsid w:val="6C661592"/>
    <w:rsid w:val="6C6B059F"/>
    <w:rsid w:val="6C6B6BA9"/>
    <w:rsid w:val="6C8E6D3B"/>
    <w:rsid w:val="6C9555FE"/>
    <w:rsid w:val="6C97605D"/>
    <w:rsid w:val="6C9F4AA4"/>
    <w:rsid w:val="6CA00B62"/>
    <w:rsid w:val="6CBD4F2A"/>
    <w:rsid w:val="6CC12D11"/>
    <w:rsid w:val="6CFE27E3"/>
    <w:rsid w:val="6D274D94"/>
    <w:rsid w:val="6D6655C2"/>
    <w:rsid w:val="6D7B2E1B"/>
    <w:rsid w:val="6D8C026B"/>
    <w:rsid w:val="6D955447"/>
    <w:rsid w:val="6D9E0D2D"/>
    <w:rsid w:val="6D9E2EF6"/>
    <w:rsid w:val="6DA87988"/>
    <w:rsid w:val="6DAD3879"/>
    <w:rsid w:val="6DD01AB0"/>
    <w:rsid w:val="6DD16EDF"/>
    <w:rsid w:val="6DD857F0"/>
    <w:rsid w:val="6DE5298B"/>
    <w:rsid w:val="6DE94229"/>
    <w:rsid w:val="6DEB139F"/>
    <w:rsid w:val="6DF350A8"/>
    <w:rsid w:val="6E160D96"/>
    <w:rsid w:val="6E357C38"/>
    <w:rsid w:val="6E494CC8"/>
    <w:rsid w:val="6E4A3AA9"/>
    <w:rsid w:val="6E557B10"/>
    <w:rsid w:val="6E62222D"/>
    <w:rsid w:val="6E741A47"/>
    <w:rsid w:val="6E846891"/>
    <w:rsid w:val="6E8B3FD1"/>
    <w:rsid w:val="6E9D5013"/>
    <w:rsid w:val="6E9E14B7"/>
    <w:rsid w:val="6EB34837"/>
    <w:rsid w:val="6EC73382"/>
    <w:rsid w:val="6EDB181C"/>
    <w:rsid w:val="6F0843FC"/>
    <w:rsid w:val="6F0B01CF"/>
    <w:rsid w:val="6F0C014F"/>
    <w:rsid w:val="6F0D11E7"/>
    <w:rsid w:val="6F1D644C"/>
    <w:rsid w:val="6F4D02A4"/>
    <w:rsid w:val="6F4F630E"/>
    <w:rsid w:val="6F793947"/>
    <w:rsid w:val="6FC83DE4"/>
    <w:rsid w:val="6FD9651F"/>
    <w:rsid w:val="6FDB7D0C"/>
    <w:rsid w:val="6FDC23B5"/>
    <w:rsid w:val="705D0EFE"/>
    <w:rsid w:val="7060279C"/>
    <w:rsid w:val="706B3710"/>
    <w:rsid w:val="706B4417"/>
    <w:rsid w:val="70784F6A"/>
    <w:rsid w:val="70AD066D"/>
    <w:rsid w:val="70B2470E"/>
    <w:rsid w:val="70B46822"/>
    <w:rsid w:val="70D77260"/>
    <w:rsid w:val="70E17439"/>
    <w:rsid w:val="70EC5DDE"/>
    <w:rsid w:val="710377E1"/>
    <w:rsid w:val="711F61B4"/>
    <w:rsid w:val="713117D3"/>
    <w:rsid w:val="713F23B2"/>
    <w:rsid w:val="715F2A54"/>
    <w:rsid w:val="716B764B"/>
    <w:rsid w:val="71817101"/>
    <w:rsid w:val="71943263"/>
    <w:rsid w:val="71A10531"/>
    <w:rsid w:val="71B80224"/>
    <w:rsid w:val="71CF7BDA"/>
    <w:rsid w:val="71DE09E8"/>
    <w:rsid w:val="720B21A0"/>
    <w:rsid w:val="72231CD3"/>
    <w:rsid w:val="72404633"/>
    <w:rsid w:val="72414B2C"/>
    <w:rsid w:val="725956F5"/>
    <w:rsid w:val="72771820"/>
    <w:rsid w:val="72775B5D"/>
    <w:rsid w:val="72CC6418"/>
    <w:rsid w:val="72E163D5"/>
    <w:rsid w:val="73010267"/>
    <w:rsid w:val="730651BF"/>
    <w:rsid w:val="732C1100"/>
    <w:rsid w:val="73400A3E"/>
    <w:rsid w:val="734D2E7F"/>
    <w:rsid w:val="735D7E91"/>
    <w:rsid w:val="737A5923"/>
    <w:rsid w:val="7395275D"/>
    <w:rsid w:val="73CF6471"/>
    <w:rsid w:val="73F118A1"/>
    <w:rsid w:val="74024296"/>
    <w:rsid w:val="748A428C"/>
    <w:rsid w:val="74956EB9"/>
    <w:rsid w:val="7496678D"/>
    <w:rsid w:val="749E5641"/>
    <w:rsid w:val="74EE7509"/>
    <w:rsid w:val="75143EEA"/>
    <w:rsid w:val="751540E3"/>
    <w:rsid w:val="75157FF9"/>
    <w:rsid w:val="757762DF"/>
    <w:rsid w:val="75D91027"/>
    <w:rsid w:val="75E17719"/>
    <w:rsid w:val="76085468"/>
    <w:rsid w:val="76183CDA"/>
    <w:rsid w:val="764861AD"/>
    <w:rsid w:val="764C0E19"/>
    <w:rsid w:val="76570D9E"/>
    <w:rsid w:val="765A1D4D"/>
    <w:rsid w:val="766308F1"/>
    <w:rsid w:val="76B55A6D"/>
    <w:rsid w:val="772B58B2"/>
    <w:rsid w:val="772F009D"/>
    <w:rsid w:val="777E3905"/>
    <w:rsid w:val="777F6544"/>
    <w:rsid w:val="77813724"/>
    <w:rsid w:val="77822AD2"/>
    <w:rsid w:val="779A33A8"/>
    <w:rsid w:val="78263FA6"/>
    <w:rsid w:val="783E7867"/>
    <w:rsid w:val="7846297D"/>
    <w:rsid w:val="7859644F"/>
    <w:rsid w:val="78941235"/>
    <w:rsid w:val="78B13B95"/>
    <w:rsid w:val="78E40FA3"/>
    <w:rsid w:val="791E0B39"/>
    <w:rsid w:val="793B7903"/>
    <w:rsid w:val="79442C5B"/>
    <w:rsid w:val="79487052"/>
    <w:rsid w:val="79586707"/>
    <w:rsid w:val="79941F77"/>
    <w:rsid w:val="79BE0C60"/>
    <w:rsid w:val="79C218C0"/>
    <w:rsid w:val="79E06FD9"/>
    <w:rsid w:val="79F006ED"/>
    <w:rsid w:val="79F53437"/>
    <w:rsid w:val="7A052A13"/>
    <w:rsid w:val="7A144B1A"/>
    <w:rsid w:val="7A2B3BCE"/>
    <w:rsid w:val="7A7430CC"/>
    <w:rsid w:val="7A80169B"/>
    <w:rsid w:val="7AAE735F"/>
    <w:rsid w:val="7AC1208A"/>
    <w:rsid w:val="7AC3206E"/>
    <w:rsid w:val="7AC51215"/>
    <w:rsid w:val="7AE446F6"/>
    <w:rsid w:val="7AFF6ACD"/>
    <w:rsid w:val="7B0326A2"/>
    <w:rsid w:val="7B0F54EB"/>
    <w:rsid w:val="7B436E21"/>
    <w:rsid w:val="7B54666E"/>
    <w:rsid w:val="7B5B0429"/>
    <w:rsid w:val="7B615E02"/>
    <w:rsid w:val="7B6B795B"/>
    <w:rsid w:val="7BBC6B0F"/>
    <w:rsid w:val="7BEC1388"/>
    <w:rsid w:val="7BF00E78"/>
    <w:rsid w:val="7BF1357F"/>
    <w:rsid w:val="7C4A2065"/>
    <w:rsid w:val="7C796F1F"/>
    <w:rsid w:val="7C855349"/>
    <w:rsid w:val="7CAA6238"/>
    <w:rsid w:val="7CFE65CC"/>
    <w:rsid w:val="7D085F7C"/>
    <w:rsid w:val="7D0C3A90"/>
    <w:rsid w:val="7D2D6627"/>
    <w:rsid w:val="7D404FB3"/>
    <w:rsid w:val="7D4A7FD6"/>
    <w:rsid w:val="7D8C349D"/>
    <w:rsid w:val="7D8C697F"/>
    <w:rsid w:val="7DA02855"/>
    <w:rsid w:val="7DC73E5B"/>
    <w:rsid w:val="7DC73F51"/>
    <w:rsid w:val="7DE70059"/>
    <w:rsid w:val="7DF32EA2"/>
    <w:rsid w:val="7E0B1DFF"/>
    <w:rsid w:val="7E134C71"/>
    <w:rsid w:val="7E2352CD"/>
    <w:rsid w:val="7E2A3C98"/>
    <w:rsid w:val="7E4E1E86"/>
    <w:rsid w:val="7E5043EB"/>
    <w:rsid w:val="7E604231"/>
    <w:rsid w:val="7EA61CC2"/>
    <w:rsid w:val="7EB34E00"/>
    <w:rsid w:val="7ECB34D7"/>
    <w:rsid w:val="7EE23E9C"/>
    <w:rsid w:val="7EF2571C"/>
    <w:rsid w:val="7F107F87"/>
    <w:rsid w:val="7F210F90"/>
    <w:rsid w:val="7F3405C5"/>
    <w:rsid w:val="7F361298"/>
    <w:rsid w:val="7F837A13"/>
    <w:rsid w:val="7F9F2560"/>
    <w:rsid w:val="7FA24979"/>
    <w:rsid w:val="7FC40652"/>
    <w:rsid w:val="7FEF15D8"/>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
    <w:name w:val="Quote"/>
    <w:basedOn w:val="1"/>
    <w:next w:val="1"/>
    <w:unhideWhenUsed/>
    <w:qFormat/>
    <w:uiPriority w:val="99"/>
    <w:pPr>
      <w:ind w:left="864" w:right="864"/>
      <w:jc w:val="center"/>
    </w:pPr>
    <w:rPr>
      <w:rFonts w:ascii="Times New Roman" w:hAnsi="Times New Roman"/>
      <w:i/>
      <w:iCs/>
      <w:color w:val="404040"/>
      <w:szCs w:val="21"/>
    </w:rPr>
  </w:style>
  <w:style w:type="paragraph" w:styleId="9">
    <w:name w:val="List 3"/>
    <w:basedOn w:val="1"/>
    <w:qFormat/>
    <w:uiPriority w:val="0"/>
    <w:pPr>
      <w:spacing w:line="240" w:lineRule="auto"/>
      <w:ind w:firstLine="0" w:firstLineChars="0"/>
    </w:pPr>
    <w:rPr>
      <w:szCs w:val="20"/>
    </w:rPr>
  </w:style>
  <w:style w:type="paragraph" w:styleId="10">
    <w:name w:val="annotation text"/>
    <w:basedOn w:val="1"/>
    <w:qFormat/>
    <w:uiPriority w:val="0"/>
    <w:pPr>
      <w:jc w:val="left"/>
    </w:pPr>
  </w:style>
  <w:style w:type="paragraph" w:styleId="11">
    <w:name w:val="Body Text Indent"/>
    <w:basedOn w:val="1"/>
    <w:next w:val="12"/>
    <w:link w:val="39"/>
    <w:qFormat/>
    <w:uiPriority w:val="0"/>
    <w:pPr>
      <w:spacing w:after="120"/>
      <w:ind w:left="420" w:leftChars="200"/>
    </w:pPr>
  </w:style>
  <w:style w:type="paragraph" w:styleId="12">
    <w:name w:val="envelope return"/>
    <w:basedOn w:val="1"/>
    <w:unhideWhenUsed/>
    <w:qFormat/>
    <w:uiPriority w:val="99"/>
    <w:pPr>
      <w:snapToGrid w:val="0"/>
      <w:ind w:firstLine="200"/>
    </w:pPr>
    <w:rPr>
      <w:rFonts w:ascii="Arial" w:hAnsi="Arial" w:cs="Arial"/>
      <w:szCs w:val="20"/>
    </w:rPr>
  </w:style>
  <w:style w:type="paragraph" w:styleId="13">
    <w:name w:val="Plain Text"/>
    <w:basedOn w:val="1"/>
    <w:link w:val="40"/>
    <w:qFormat/>
    <w:uiPriority w:val="0"/>
    <w:rPr>
      <w:rFonts w:ascii="宋体" w:hAnsi="Courier New"/>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2"/>
    <w:qFormat/>
    <w:uiPriority w:val="99"/>
    <w:pPr>
      <w:ind w:firstLine="420" w:firstLineChars="100"/>
    </w:pPr>
  </w:style>
  <w:style w:type="paragraph" w:styleId="20">
    <w:name w:val="Body Text First Indent 2"/>
    <w:basedOn w:val="11"/>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qFormat/>
    <w:uiPriority w:val="0"/>
    <w:rPr>
      <w:color w:val="555555"/>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Variable"/>
    <w:basedOn w:val="23"/>
    <w:qFormat/>
    <w:uiPriority w:val="0"/>
  </w:style>
  <w:style w:type="character" w:styleId="29">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30">
    <w:name w:val="HTML Cite"/>
    <w:basedOn w:val="23"/>
    <w:qFormat/>
    <w:uiPriority w:val="0"/>
  </w:style>
  <w:style w:type="character" w:styleId="31">
    <w:name w:val="footnote reference"/>
    <w:unhideWhenUsed/>
    <w:qFormat/>
    <w:uiPriority w:val="0"/>
    <w:rPr>
      <w:vertAlign w:val="superscript"/>
    </w:rPr>
  </w:style>
  <w:style w:type="paragraph" w:customStyle="1" w:styleId="32">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character" w:customStyle="1" w:styleId="35">
    <w:name w:val="font61"/>
    <w:basedOn w:val="23"/>
    <w:qFormat/>
    <w:uiPriority w:val="0"/>
    <w:rPr>
      <w:rFonts w:hint="eastAsia" w:ascii="宋体" w:hAnsi="宋体" w:eastAsia="宋体" w:cs="宋体"/>
      <w:color w:val="000000"/>
      <w:sz w:val="20"/>
      <w:szCs w:val="20"/>
      <w:u w:val="none"/>
    </w:rPr>
  </w:style>
  <w:style w:type="character" w:customStyle="1" w:styleId="36">
    <w:name w:val="font141"/>
    <w:basedOn w:val="23"/>
    <w:qFormat/>
    <w:uiPriority w:val="0"/>
    <w:rPr>
      <w:rFonts w:hint="eastAsia" w:ascii="宋体" w:hAnsi="宋体" w:eastAsia="宋体" w:cs="宋体"/>
      <w:color w:val="000000"/>
      <w:sz w:val="24"/>
      <w:szCs w:val="24"/>
      <w:u w:val="none"/>
      <w:vertAlign w:val="superscript"/>
    </w:rPr>
  </w:style>
  <w:style w:type="paragraph" w:customStyle="1" w:styleId="37">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kern w:val="0"/>
      <w:szCs w:val="20"/>
    </w:rPr>
  </w:style>
  <w:style w:type="paragraph" w:customStyle="1" w:styleId="38">
    <w:name w:val="List Paragraph"/>
    <w:basedOn w:val="1"/>
    <w:qFormat/>
    <w:uiPriority w:val="1"/>
    <w:pPr>
      <w:ind w:left="235" w:hanging="527"/>
    </w:pPr>
    <w:rPr>
      <w:rFonts w:ascii="宋体" w:hAnsi="宋体" w:eastAsia="宋体" w:cs="宋体"/>
      <w:lang w:val="zh-CN" w:eastAsia="zh-CN" w:bidi="zh-CN"/>
    </w:rPr>
  </w:style>
  <w:style w:type="character" w:customStyle="1" w:styleId="39">
    <w:name w:val="正文文本缩进 Char"/>
    <w:link w:val="11"/>
    <w:qFormat/>
    <w:uiPriority w:val="0"/>
  </w:style>
  <w:style w:type="character" w:customStyle="1" w:styleId="40">
    <w:name w:val="纯文本 Char"/>
    <w:link w:val="13"/>
    <w:qFormat/>
    <w:uiPriority w:val="0"/>
    <w:rPr>
      <w:rFonts w:ascii="宋体" w:hAnsi="Courier New"/>
      <w:szCs w:val="20"/>
    </w:rPr>
  </w:style>
  <w:style w:type="paragraph" w:customStyle="1" w:styleId="41">
    <w:name w:val="Table Paragraph"/>
    <w:basedOn w:val="1"/>
    <w:qFormat/>
    <w:uiPriority w:val="1"/>
    <w:rPr>
      <w:rFonts w:ascii="宋体" w:hAnsi="宋体" w:eastAsia="宋体" w:cs="宋体"/>
    </w:rPr>
  </w:style>
  <w:style w:type="table" w:customStyle="1" w:styleId="42">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3">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4">
    <w:name w:val="font41"/>
    <w:basedOn w:val="23"/>
    <w:qFormat/>
    <w:uiPriority w:val="0"/>
    <w:rPr>
      <w:rFonts w:hint="eastAsia" w:ascii="宋体" w:hAnsi="宋体" w:eastAsia="宋体" w:cs="宋体"/>
      <w:color w:val="000000"/>
      <w:sz w:val="22"/>
      <w:szCs w:val="22"/>
      <w:u w:val="none"/>
    </w:rPr>
  </w:style>
  <w:style w:type="character" w:customStyle="1" w:styleId="45">
    <w:name w:val="font51"/>
    <w:basedOn w:val="23"/>
    <w:qFormat/>
    <w:uiPriority w:val="0"/>
    <w:rPr>
      <w:rFonts w:hint="eastAsia" w:ascii="宋体" w:hAnsi="宋体" w:eastAsia="宋体" w:cs="宋体"/>
      <w:color w:val="000000"/>
      <w:sz w:val="22"/>
      <w:szCs w:val="22"/>
      <w:u w:val="none"/>
    </w:rPr>
  </w:style>
  <w:style w:type="character" w:customStyle="1" w:styleId="46">
    <w:name w:val="font91"/>
    <w:basedOn w:val="23"/>
    <w:qFormat/>
    <w:uiPriority w:val="0"/>
    <w:rPr>
      <w:rFonts w:ascii="Arial" w:hAnsi="Arial" w:cs="Arial"/>
      <w:color w:val="000000"/>
      <w:sz w:val="22"/>
      <w:szCs w:val="22"/>
      <w:u w:val="none"/>
    </w:rPr>
  </w:style>
  <w:style w:type="character" w:customStyle="1" w:styleId="47">
    <w:name w:val="font121"/>
    <w:autoRedefine/>
    <w:qFormat/>
    <w:uiPriority w:val="0"/>
    <w:rPr>
      <w:rFonts w:hint="default" w:ascii="Calibri" w:hAnsi="Calibri" w:cs="Calibri"/>
      <w:color w:val="000000"/>
      <w:sz w:val="24"/>
      <w:szCs w:val="24"/>
      <w:u w:val="none"/>
    </w:rPr>
  </w:style>
  <w:style w:type="character" w:customStyle="1" w:styleId="48">
    <w:name w:val="font11"/>
    <w:basedOn w:val="23"/>
    <w:qFormat/>
    <w:uiPriority w:val="0"/>
    <w:rPr>
      <w:rFonts w:ascii="Arial" w:hAnsi="Arial" w:cs="Arial"/>
      <w:color w:val="000000"/>
      <w:sz w:val="20"/>
      <w:szCs w:val="20"/>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31"/>
    <w:basedOn w:val="2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5072</Words>
  <Characters>5483</Characters>
  <Lines>1</Lines>
  <Paragraphs>1</Paragraphs>
  <TotalTime>6</TotalTime>
  <ScaleCrop>false</ScaleCrop>
  <LinksUpToDate>false</LinksUpToDate>
  <CharactersWithSpaces>5680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，遇见</cp:lastModifiedBy>
  <cp:lastPrinted>2025-07-29T09:12:00Z</cp:lastPrinted>
  <dcterms:modified xsi:type="dcterms:W3CDTF">2025-09-16T13:49:09Z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84301ADF2A4D46D8B96C1B734FC5EAA5_13</vt:lpwstr>
  </property>
  <property fmtid="{D5CDD505-2E9C-101B-9397-08002B2CF9AE}" pid="4" name="KSOTemplateDocerSaveRecord">
    <vt:lpwstr>eyJoZGlkIjoiNGRiN2FjM2IwNjUxZWRiZTZhMTg1YTdmYzFhZWExNzgiLCJ1c2VySWQiOiI0MDU4NDYwODgifQ==</vt:lpwstr>
  </property>
</Properties>
</file>