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6E585">
      <w:pPr>
        <w:pStyle w:val="7"/>
        <w:jc w:val="center"/>
        <w:rPr>
          <w:rFonts w:hint="eastAsia" w:ascii="黑体" w:hAnsi="黑体" w:eastAsia="黑体" w:cs="黑体"/>
          <w:b/>
          <w:bCs/>
          <w:color w:val="auto"/>
          <w:kern w:val="0"/>
          <w:sz w:val="40"/>
          <w:szCs w:val="32"/>
          <w:highlight w:val="none"/>
          <w:u w:val="none"/>
          <w:lang w:val="en-US" w:eastAsia="zh-CN" w:bidi="ar-SA"/>
        </w:rPr>
      </w:pPr>
      <w:r>
        <w:rPr>
          <w:rFonts w:hint="eastAsia" w:ascii="黑体" w:hAnsi="黑体" w:eastAsia="黑体" w:cs="黑体"/>
          <w:b/>
          <w:bCs/>
          <w:color w:val="auto"/>
          <w:kern w:val="0"/>
          <w:sz w:val="40"/>
          <w:szCs w:val="32"/>
          <w:highlight w:val="none"/>
          <w:u w:val="none"/>
          <w:lang w:val="en-US" w:eastAsia="zh-CN" w:bidi="ar-SA"/>
        </w:rPr>
        <w:t>安徽省部分高速公路81.85MW配套新能源EPC</w:t>
      </w:r>
    </w:p>
    <w:p w14:paraId="0214B40C">
      <w:pPr>
        <w:pStyle w:val="7"/>
        <w:jc w:val="center"/>
        <w:rPr>
          <w:rFonts w:hint="eastAsia" w:ascii="黑体" w:hAnsi="黑体" w:eastAsia="黑体" w:cs="黑体"/>
          <w:b/>
          <w:bCs/>
          <w:color w:val="auto"/>
          <w:kern w:val="0"/>
          <w:sz w:val="40"/>
          <w:szCs w:val="32"/>
          <w:highlight w:val="none"/>
          <w:u w:val="none"/>
          <w:lang w:val="en-US" w:eastAsia="zh-CN" w:bidi="ar-SA"/>
        </w:rPr>
      </w:pPr>
      <w:r>
        <w:rPr>
          <w:rFonts w:hint="eastAsia" w:ascii="黑体" w:hAnsi="黑体" w:eastAsia="黑体" w:cs="黑体"/>
          <w:b/>
          <w:bCs/>
          <w:color w:val="auto"/>
          <w:kern w:val="0"/>
          <w:sz w:val="40"/>
          <w:szCs w:val="32"/>
          <w:highlight w:val="none"/>
          <w:u w:val="none"/>
          <w:lang w:val="en-US" w:eastAsia="zh-CN" w:bidi="ar-SA"/>
        </w:rPr>
        <w:t>项目变压器采购项目</w:t>
      </w:r>
    </w:p>
    <w:p w14:paraId="79798D50">
      <w:pPr>
        <w:pStyle w:val="8"/>
        <w:rPr>
          <w:rFonts w:hint="eastAsia" w:ascii="黑体" w:hAnsi="黑体" w:eastAsia="黑体" w:cs="黑体"/>
          <w:b/>
          <w:bCs/>
          <w:color w:val="auto"/>
          <w:kern w:val="0"/>
          <w:sz w:val="40"/>
          <w:szCs w:val="32"/>
          <w:highlight w:val="none"/>
          <w:u w:val="none"/>
          <w:lang w:val="en-US" w:eastAsia="zh-CN" w:bidi="ar-SA"/>
        </w:rPr>
      </w:pPr>
    </w:p>
    <w:p w14:paraId="7B3EA494">
      <w:pPr>
        <w:pStyle w:val="9"/>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4DD8C081">
      <w:pPr>
        <w:spacing w:line="540" w:lineRule="exact"/>
        <w:rPr>
          <w:rFonts w:ascii="Times New Roman" w:hAnsi="Times New Roman" w:cs="Times New Roman"/>
          <w:color w:val="auto"/>
          <w:szCs w:val="21"/>
        </w:rPr>
      </w:pPr>
    </w:p>
    <w:p w14:paraId="0F5DF094">
      <w:pPr>
        <w:spacing w:line="540" w:lineRule="exact"/>
        <w:ind w:firstLine="420"/>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10 </w:t>
      </w:r>
      <w:r>
        <w:rPr>
          <w:rFonts w:hint="eastAsia" w:ascii="黑体" w:hAnsi="黑体" w:eastAsia="黑体" w:cs="黑体"/>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168" w:name="_GoBack"/>
      <w:bookmarkEnd w:id="168"/>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1B432411">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color w:val="auto"/>
            </w:rPr>
            <w:instrText xml:space="preserve"> HYPERLINK \l _Toc10313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r>
            <w:rPr>
              <w:color w:val="auto"/>
            </w:rPr>
            <w:tab/>
          </w:r>
          <w:r>
            <w:rPr>
              <w:color w:val="auto"/>
            </w:rPr>
            <w:fldChar w:fldCharType="begin"/>
          </w:r>
          <w:r>
            <w:rPr>
              <w:color w:val="auto"/>
            </w:rPr>
            <w:instrText xml:space="preserve"> PAGEREF _Toc10313 \h </w:instrText>
          </w:r>
          <w:r>
            <w:rPr>
              <w:color w:val="auto"/>
            </w:rPr>
            <w:fldChar w:fldCharType="separate"/>
          </w:r>
          <w:r>
            <w:rPr>
              <w:color w:val="auto"/>
            </w:rPr>
            <w:t>3</w:t>
          </w:r>
          <w:r>
            <w:rPr>
              <w:color w:val="auto"/>
            </w:rPr>
            <w:fldChar w:fldCharType="end"/>
          </w:r>
          <w:r>
            <w:rPr>
              <w:rFonts w:ascii="宋体" w:hAnsi="宋体" w:eastAsia="宋体"/>
              <w:color w:val="auto"/>
            </w:rPr>
            <w:fldChar w:fldCharType="end"/>
          </w:r>
        </w:p>
        <w:p w14:paraId="7AA0AB91">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_Toc22329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_Toc22329 \h </w:instrText>
          </w:r>
          <w:r>
            <w:rPr>
              <w:color w:val="auto"/>
            </w:rPr>
            <w:fldChar w:fldCharType="separate"/>
          </w:r>
          <w:r>
            <w:rPr>
              <w:color w:val="auto"/>
            </w:rPr>
            <w:t>7</w:t>
          </w:r>
          <w:r>
            <w:rPr>
              <w:color w:val="auto"/>
            </w:rPr>
            <w:fldChar w:fldCharType="end"/>
          </w:r>
          <w:r>
            <w:rPr>
              <w:rFonts w:ascii="宋体" w:hAnsi="宋体" w:eastAsia="宋体"/>
              <w:color w:val="auto"/>
            </w:rPr>
            <w:fldChar w:fldCharType="end"/>
          </w:r>
        </w:p>
        <w:p w14:paraId="3F06DA1E">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_Toc23538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_Toc23538 \h </w:instrText>
          </w:r>
          <w:r>
            <w:rPr>
              <w:color w:val="auto"/>
            </w:rPr>
            <w:fldChar w:fldCharType="separate"/>
          </w:r>
          <w:r>
            <w:rPr>
              <w:color w:val="auto"/>
            </w:rPr>
            <w:t>17</w:t>
          </w:r>
          <w:r>
            <w:rPr>
              <w:color w:val="auto"/>
            </w:rPr>
            <w:fldChar w:fldCharType="end"/>
          </w:r>
          <w:r>
            <w:rPr>
              <w:rFonts w:ascii="宋体" w:hAnsi="宋体" w:eastAsia="宋体"/>
              <w:color w:val="auto"/>
            </w:rPr>
            <w:fldChar w:fldCharType="end"/>
          </w:r>
        </w:p>
        <w:p w14:paraId="7804BCE5">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_Toc30742 </w:instrText>
          </w:r>
          <w:r>
            <w:rPr>
              <w:rFonts w:ascii="宋体" w:hAnsi="宋体" w:eastAsia="宋体"/>
              <w:color w:val="auto"/>
            </w:rPr>
            <w:fldChar w:fldCharType="separate"/>
          </w: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_Toc30742 \h </w:instrText>
          </w:r>
          <w:r>
            <w:rPr>
              <w:color w:val="auto"/>
            </w:rPr>
            <w:fldChar w:fldCharType="separate"/>
          </w:r>
          <w:r>
            <w:rPr>
              <w:color w:val="auto"/>
            </w:rPr>
            <w:t>24</w:t>
          </w:r>
          <w:r>
            <w:rPr>
              <w:color w:val="auto"/>
            </w:rPr>
            <w:fldChar w:fldCharType="end"/>
          </w:r>
          <w:r>
            <w:rPr>
              <w:rFonts w:ascii="宋体" w:hAnsi="宋体" w:eastAsia="宋体"/>
              <w:color w:val="auto"/>
            </w:rPr>
            <w:fldChar w:fldCharType="end"/>
          </w:r>
        </w:p>
        <w:p w14:paraId="22A70DE6">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_Toc18415 </w:instrText>
          </w:r>
          <w:r>
            <w:rPr>
              <w:rFonts w:ascii="宋体" w:hAnsi="宋体" w:eastAsia="宋体"/>
              <w:color w:val="auto"/>
            </w:rPr>
            <w:fldChar w:fldCharType="separate"/>
          </w: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r>
            <w:rPr>
              <w:color w:val="auto"/>
            </w:rPr>
            <w:tab/>
          </w:r>
          <w:r>
            <w:rPr>
              <w:color w:val="auto"/>
            </w:rPr>
            <w:fldChar w:fldCharType="begin"/>
          </w:r>
          <w:r>
            <w:rPr>
              <w:color w:val="auto"/>
            </w:rPr>
            <w:instrText xml:space="preserve"> PAGEREF _Toc18415 \h </w:instrText>
          </w:r>
          <w:r>
            <w:rPr>
              <w:color w:val="auto"/>
            </w:rPr>
            <w:fldChar w:fldCharType="separate"/>
          </w:r>
          <w:r>
            <w:rPr>
              <w:color w:val="auto"/>
            </w:rPr>
            <w:t>40</w:t>
          </w:r>
          <w:r>
            <w:rPr>
              <w:color w:val="auto"/>
            </w:rPr>
            <w:fldChar w:fldCharType="end"/>
          </w:r>
          <w:r>
            <w:rPr>
              <w:rFonts w:ascii="宋体" w:hAnsi="宋体" w:eastAsia="宋体"/>
              <w:color w:val="auto"/>
            </w:rPr>
            <w:fldChar w:fldCharType="end"/>
          </w:r>
        </w:p>
        <w:p w14:paraId="6131C2E1">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_Toc16906 </w:instrText>
          </w:r>
          <w:r>
            <w:rPr>
              <w:rFonts w:ascii="宋体" w:hAnsi="宋体" w:eastAsia="宋体"/>
              <w:color w:val="auto"/>
            </w:rPr>
            <w:fldChar w:fldCharType="separate"/>
          </w:r>
          <w:r>
            <w:rPr>
              <w:rFonts w:hint="eastAsia" w:ascii="Times New Roman" w:hAnsi="Times New Roman" w:eastAsia="宋体" w:cs="Times New Roman"/>
              <w:color w:val="auto"/>
            </w:rPr>
            <w:t>第六章 响应文件格式</w:t>
          </w:r>
          <w:r>
            <w:rPr>
              <w:color w:val="auto"/>
            </w:rPr>
            <w:tab/>
          </w:r>
          <w:r>
            <w:rPr>
              <w:color w:val="auto"/>
            </w:rPr>
            <w:fldChar w:fldCharType="begin"/>
          </w:r>
          <w:r>
            <w:rPr>
              <w:color w:val="auto"/>
            </w:rPr>
            <w:instrText xml:space="preserve"> PAGEREF _Toc16906 \h </w:instrText>
          </w:r>
          <w:r>
            <w:rPr>
              <w:color w:val="auto"/>
            </w:rPr>
            <w:fldChar w:fldCharType="separate"/>
          </w:r>
          <w:r>
            <w:rPr>
              <w:color w:val="auto"/>
            </w:rPr>
            <w:t>41</w:t>
          </w:r>
          <w:r>
            <w:rPr>
              <w:color w:val="auto"/>
            </w:rPr>
            <w:fldChar w:fldCharType="end"/>
          </w:r>
          <w:r>
            <w:rPr>
              <w:rFonts w:ascii="宋体" w:hAnsi="宋体" w:eastAsia="宋体"/>
              <w:color w:val="auto"/>
            </w:rPr>
            <w:fldChar w:fldCharType="end"/>
          </w: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10313"/>
      <w:r>
        <w:rPr>
          <w:rFonts w:ascii="Times New Roman" w:hAnsi="Times New Roman" w:eastAsia="宋体" w:cs="Times New Roman"/>
          <w:color w:val="auto"/>
        </w:rPr>
        <w:t>采购</w:t>
      </w:r>
      <w:r>
        <w:rPr>
          <w:rFonts w:hint="eastAsia" w:ascii="Times New Roman" w:hAnsi="Times New Roman" w:eastAsia="宋体" w:cs="Times New Roman"/>
          <w:color w:val="auto"/>
          <w:lang w:val="en-US" w:eastAsia="zh-CN"/>
        </w:rPr>
        <w:t>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12765"/>
      <w:bookmarkStart w:id="2" w:name="_Toc525632585"/>
      <w:bookmarkStart w:id="3" w:name="_Toc6496_WPSOffice_Level2"/>
      <w:bookmarkStart w:id="4" w:name="_Toc24354_WPSOffice_Level2"/>
      <w:bookmarkStart w:id="5" w:name="_Toc10395_WPSOffice_Level2"/>
      <w:bookmarkStart w:id="6" w:name="_Toc13871"/>
      <w:bookmarkStart w:id="7" w:name="_Toc4489_WPSOffice_Level2"/>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安徽省部分高速公路81.85MW配套新能源EPC项目变压器采购项目</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安徽省部分高速公路81.85MW配套新能源EPC项目变压器采购项目</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525632586"/>
      <w:bookmarkStart w:id="9" w:name="_Toc18367_WPSOffice_Level2"/>
      <w:bookmarkStart w:id="10" w:name="_Toc18453"/>
      <w:bookmarkStart w:id="11" w:name="_Toc23266_WPSOffice_Level2"/>
      <w:bookmarkStart w:id="12" w:name="_Toc17858_WPSOffice_Level2"/>
      <w:bookmarkStart w:id="13" w:name="_Toc10274"/>
      <w:bookmarkStart w:id="14" w:name="_Toc8128_WPSOffice_Level2"/>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6388"/>
      <w:bookmarkStart w:id="17" w:name="_Toc1622_WPSOffice_Level2"/>
      <w:bookmarkStart w:id="18" w:name="_Toc22379_WPSOffice_Level2"/>
      <w:bookmarkStart w:id="19" w:name="_Toc31673_WPSOffice_Level2"/>
      <w:bookmarkStart w:id="20" w:name="_Toc29516_WPSOffice_Level2"/>
      <w:bookmarkStart w:id="21" w:name="_Toc525632587"/>
      <w:bookmarkStart w:id="22" w:name="_Toc3714"/>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特变电工、特顺电工、中电电气、河南天力，具详见附件（品牌推荐表）。</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 xml:space="preserve"> 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w:t>
      </w:r>
      <w:r>
        <w:rPr>
          <w:rFonts w:hint="eastAsia" w:ascii="Times New Roman" w:hAnsi="Times New Roman" w:cs="Times New Roman"/>
          <w:color w:val="auto"/>
          <w:szCs w:val="22"/>
          <w:highlight w:val="none"/>
          <w:u w:val="single"/>
          <w:lang w:val="en-US" w:eastAsia="zh-CN"/>
        </w:rPr>
        <w:t>352.1</w:t>
      </w:r>
      <w:r>
        <w:rPr>
          <w:rFonts w:hint="eastAsia" w:ascii="Times New Roman" w:hAnsi="Times New Roman" w:cs="Times New Roman"/>
          <w:color w:val="auto"/>
          <w:szCs w:val="22"/>
          <w:highlight w:val="none"/>
          <w:u w:val="single"/>
          <w:lang w:val="en-US" w:eastAsia="zh-CN"/>
        </w:rPr>
        <w:t>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 xml:space="preserve"> 2025年10月至2026年1月期间，</w:t>
      </w:r>
      <w:r>
        <w:rPr>
          <w:rFonts w:hint="eastAsia" w:ascii="宋体" w:hAnsi="宋体" w:eastAsia="宋体" w:cs="宋体"/>
          <w:color w:val="auto"/>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采购方指定的安徽省部分高速项目地址（</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1994"/>
      <w:bookmarkStart w:id="26" w:name="_Toc4751"/>
      <w:bookmarkStart w:id="27" w:name="_Toc25666_WPSOffice_Level2"/>
      <w:bookmarkStart w:id="28" w:name="_Toc4109_WPSOffice_Level2"/>
      <w:bookmarkStart w:id="29" w:name="_Toc29452_WPSOffice_Level2"/>
      <w:bookmarkStart w:id="30" w:name="_Toc2996_WPSOffice_Level2"/>
      <w:bookmarkStart w:id="31" w:name="_Toc525632588"/>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23372B84">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宋体" w:hAnsi="宋体" w:eastAsia="宋体" w:cs="宋体"/>
          <w:b w:val="0"/>
          <w:bCs/>
          <w:color w:val="auto"/>
          <w:kern w:val="2"/>
          <w:sz w:val="21"/>
          <w:szCs w:val="21"/>
          <w:highlight w:val="none"/>
          <w:u w:val="none"/>
          <w:lang w:val="en-US" w:eastAsia="zh-CN" w:bidi="ar-SA"/>
        </w:rPr>
        <w:t>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w:t>
      </w:r>
      <w:r>
        <w:rPr>
          <w:rFonts w:hint="default" w:ascii="Times New Roman" w:hAnsi="Times New Roman" w:cs="Times New Roman" w:eastAsiaTheme="minorEastAsia"/>
          <w:b w:val="0"/>
          <w:bCs w:val="0"/>
          <w:color w:val="auto"/>
          <w:highlight w:val="none"/>
          <w:u w:val="single"/>
          <w:lang w:val="en-US" w:eastAsia="zh-CN"/>
        </w:rPr>
        <w:t>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32" w:name="_Toc726"/>
      <w:bookmarkStart w:id="33" w:name="_Toc525632589"/>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3F05BCFE">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ascii="Times New Roman" w:hAnsi="Times New Roman" w:cs="Times New Roman"/>
          <w:color w:val="auto"/>
          <w:szCs w:val="22"/>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525632591"/>
      <w:bookmarkStart w:id="35" w:name="_Toc22719"/>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10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31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5000.00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伍仟元整</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3C5AB4D2">
      <w:pPr>
        <w:spacing w:line="440" w:lineRule="exact"/>
        <w:ind w:firstLine="420"/>
        <w:rPr>
          <w:rFonts w:hint="eastAsia" w:ascii="Times New Roman" w:hAnsi="Times New Roman"/>
          <w:b/>
          <w:color w:val="auto"/>
          <w:sz w:val="21"/>
          <w:szCs w:val="21"/>
          <w:highlight w:val="lightGray"/>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auto"/>
          <w:kern w:val="2"/>
          <w:sz w:val="21"/>
          <w:szCs w:val="21"/>
          <w:highlight w:val="none"/>
          <w:u w:val="none"/>
          <w:lang w:val="en-US" w:eastAsia="zh-CN" w:bidi="ar-SA"/>
        </w:rPr>
        <w:t>81.85MW项目变压器设备</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39B3B991">
      <w:p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val="0"/>
          <w:bCs/>
          <w:color w:val="auto"/>
          <w:sz w:val="21"/>
          <w:szCs w:val="21"/>
          <w:highlight w:val="none"/>
          <w:lang w:bidi="ar"/>
        </w:rPr>
        <w:t>（</w:t>
      </w:r>
      <w:r>
        <w:rPr>
          <w:rFonts w:hint="default" w:ascii="Times New Roman" w:hAnsi="Times New Roman"/>
          <w:b w:val="0"/>
          <w:bCs/>
          <w:color w:val="auto"/>
          <w:sz w:val="21"/>
          <w:szCs w:val="21"/>
          <w:highlight w:val="none"/>
          <w:lang w:bidi="ar"/>
        </w:rPr>
        <w:t>2</w:t>
      </w:r>
      <w:r>
        <w:rPr>
          <w:rFonts w:hint="eastAsia" w:ascii="宋体" w:hAnsi="宋体" w:cs="宋体"/>
          <w:b w:val="0"/>
          <w:bCs/>
          <w:color w:val="auto"/>
          <w:sz w:val="21"/>
          <w:szCs w:val="21"/>
          <w:highlight w:val="none"/>
          <w:lang w:bidi="ar"/>
        </w:rPr>
        <w:t>）</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r>
        <w:rPr>
          <w:rFonts w:hint="eastAsia" w:ascii="宋体" w:hAnsi="宋体" w:eastAsia="宋体" w:cs="宋体"/>
          <w:color w:val="auto"/>
          <w:szCs w:val="21"/>
          <w:highlight w:val="none"/>
        </w:rPr>
        <w:t xml:space="preserve"> </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eastAsia="宋体" w:cs="宋体"/>
          <w:color w:val="auto"/>
          <w:szCs w:val="21"/>
        </w:rPr>
        <w:t>（3）已提交响应保证金的供应商，无需二次提交。</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8501"/>
      <w:bookmarkStart w:id="37" w:name="_Toc28571_WPSOffice_Level2"/>
      <w:bookmarkStart w:id="38" w:name="_Toc26829"/>
      <w:bookmarkStart w:id="39" w:name="_Toc321_WPSOffice_Level2"/>
      <w:bookmarkStart w:id="40" w:name="_Toc525632592"/>
      <w:bookmarkStart w:id="41" w:name="_Toc14943_WPSOffice_Level2"/>
      <w:bookmarkStart w:id="42" w:name="_Toc20572_WPSOffice_Level2"/>
      <w:r>
        <w:rPr>
          <w:rFonts w:hint="default" w:ascii="Times New Roman" w:hAnsi="Times New Roman" w:eastAsia="黑体" w:cs="Times New Roman"/>
          <w:b w:val="0"/>
          <w:bCs/>
          <w:color w:val="auto"/>
          <w:sz w:val="22"/>
          <w:szCs w:val="15"/>
          <w:highlight w:val="none"/>
          <w:lang w:val="en-US" w:eastAsia="zh-CN"/>
        </w:rPr>
        <w:t>发布公告的媒介</w:t>
      </w:r>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方</w:t>
      </w:r>
      <w:r>
        <w:rPr>
          <w:rFonts w:hint="eastAsia" w:ascii="宋体" w:hAnsi="宋体" w:eastAsia="宋体" w:cs="宋体"/>
          <w:color w:val="auto"/>
          <w:szCs w:val="21"/>
          <w:highlight w:val="none"/>
          <w:u w:val="single"/>
        </w:rPr>
        <w:t xml:space="preserve">工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13866130523</w:t>
      </w:r>
      <w:r>
        <w:rPr>
          <w:rFonts w:hint="eastAsia" w:ascii="宋体" w:hAnsi="宋体" w:eastAsia="宋体" w:cs="宋体"/>
          <w:color w:val="auto"/>
          <w:szCs w:val="21"/>
          <w:highlight w:val="none"/>
          <w:u w:val="single"/>
        </w:rPr>
        <w:t xml:space="preserve">、15256002215  </w:t>
      </w:r>
    </w:p>
    <w:p w14:paraId="073410A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A0D37AB">
      <w:pPr>
        <w:pStyle w:val="7"/>
        <w:spacing w:after="0" w:line="440" w:lineRule="exact"/>
        <w:ind w:firstLine="420" w:firstLineChars="200"/>
        <w:rPr>
          <w:rFonts w:ascii="宋体" w:hAnsi="宋体" w:eastAsia="宋体" w:cs="宋体"/>
          <w:color w:val="auto"/>
          <w:sz w:val="21"/>
          <w:szCs w:val="21"/>
        </w:rPr>
      </w:pPr>
      <w:r>
        <w:rPr>
          <w:rFonts w:hint="eastAsia" w:ascii="宋体" w:hAnsi="宋体" w:eastAsia="宋体" w:cs="宋体"/>
          <w:color w:val="auto"/>
          <w:szCs w:val="21"/>
        </w:rPr>
        <w:t xml:space="preserve">   </w:t>
      </w:r>
      <w:r>
        <w:rPr>
          <w:rFonts w:ascii="宋体" w:hAnsi="宋体" w:eastAsia="宋体" w:cs="宋体"/>
          <w:color w:val="auto"/>
          <w:sz w:val="21"/>
          <w:szCs w:val="21"/>
        </w:rPr>
        <w:t xml:space="preserve">                                          </w:t>
      </w:r>
    </w:p>
    <w:p w14:paraId="6D1CAFC7">
      <w:pPr>
        <w:rPr>
          <w:rFonts w:ascii="Times New Roman" w:hAnsi="Times New Roman" w:cs="Times New Roman"/>
          <w:color w:val="auto"/>
          <w:sz w:val="24"/>
          <w:szCs w:val="28"/>
        </w:rPr>
      </w:pPr>
      <w:r>
        <w:rPr>
          <w:rFonts w:ascii="Times New Roman" w:hAnsi="Times New Roman" w:cs="Times New Roman"/>
          <w:color w:val="auto"/>
          <w:sz w:val="24"/>
          <w:szCs w:val="28"/>
        </w:rPr>
        <w:br w:type="page"/>
      </w:r>
    </w:p>
    <w:p w14:paraId="00905C0F">
      <w:pPr>
        <w:pStyle w:val="2"/>
        <w:spacing w:before="312" w:after="312"/>
        <w:rPr>
          <w:rFonts w:ascii="Times New Roman" w:hAnsi="Times New Roman" w:eastAsia="宋体" w:cs="Times New Roman"/>
          <w:color w:val="auto"/>
        </w:rPr>
      </w:pPr>
      <w:bookmarkStart w:id="43" w:name="_Toc22329"/>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19501"/>
      <w:bookmarkStart w:id="45" w:name="_Toc55466811"/>
      <w:bookmarkStart w:id="46" w:name="_Toc16069"/>
      <w:bookmarkStart w:id="47" w:name="_Toc26656928"/>
      <w:bookmarkStart w:id="48" w:name="_Toc29381_WPSOffice_Level2"/>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见第一章 采购公告要求。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cs="宋体"/>
                <w:b/>
                <w:color w:val="auto"/>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spacing w:line="480" w:lineRule="exact"/>
              <w:ind w:firstLine="420" w:firstLineChars="200"/>
              <w:rPr>
                <w:rFonts w:hint="eastAsia"/>
                <w:color w:val="auto"/>
                <w:lang w:val="en-US" w:eastAsia="zh-CN"/>
              </w:rPr>
            </w:pPr>
            <w:r>
              <w:rPr>
                <w:rFonts w:hint="eastAsia"/>
                <w:color w:val="auto"/>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20" w:firstLineChars="200"/>
              <w:rPr>
                <w:rFonts w:hint="eastAsia"/>
                <w:color w:val="auto"/>
              </w:rPr>
            </w:pPr>
            <w:r>
              <w:rPr>
                <w:rFonts w:hint="eastAsia"/>
                <w:color w:val="auto"/>
                <w:lang w:val="en-US" w:eastAsia="zh-CN"/>
              </w:rPr>
              <w:t>2.材料常规检测费用含在报价中，采购人不另外单独支付。</w:t>
            </w:r>
          </w:p>
        </w:tc>
      </w:tr>
      <w:tr w14:paraId="304D1274">
        <w:tblPrEx>
          <w:tblCellMar>
            <w:top w:w="0" w:type="dxa"/>
            <w:left w:w="108" w:type="dxa"/>
            <w:bottom w:w="0" w:type="dxa"/>
            <w:right w:w="108" w:type="dxa"/>
          </w:tblCellMar>
        </w:tblPrEx>
        <w:trPr>
          <w:trHeight w:val="1537"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4FEACE40">
            <w:pPr>
              <w:spacing w:line="4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FED7518">
            <w:pPr>
              <w:spacing w:line="480" w:lineRule="exact"/>
              <w:ind w:firstLine="440" w:firstLineChars="200"/>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0FA5C8E3">
        <w:tblPrEx>
          <w:tblCellMar>
            <w:top w:w="0" w:type="dxa"/>
            <w:left w:w="108" w:type="dxa"/>
            <w:bottom w:w="0" w:type="dxa"/>
            <w:right w:w="108" w:type="dxa"/>
          </w:tblCellMar>
        </w:tblPrEx>
        <w:trPr>
          <w:trHeight w:val="1974"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75DF0675">
            <w:pPr>
              <w:spacing w:line="48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2920A91D">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42F9DB50">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6A9FE7A2">
            <w:pPr>
              <w:spacing w:line="480" w:lineRule="exact"/>
              <w:ind w:firstLine="440" w:firstLineChars="200"/>
              <w:rPr>
                <w:rFonts w:hint="eastAsia"/>
                <w:color w:val="auto"/>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9.7</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u w:val="single"/>
                <w:lang w:val="en-US" w:eastAsia="zh-CN"/>
              </w:rPr>
              <w:t xml:space="preserve"> 3 </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w:t>
            </w:r>
            <w:r>
              <w:rPr>
                <w:rFonts w:hint="eastAsia"/>
                <w:b/>
                <w:color w:val="auto"/>
                <w:sz w:val="21"/>
                <w:szCs w:val="24"/>
                <w:highlight w:val="yellow"/>
              </w:rPr>
              <w:t>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14201207"/>
      <w:bookmarkStart w:id="50" w:name="_Toc9067720"/>
      <w:bookmarkStart w:id="51" w:name="_Toc26656938"/>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EE61A30">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w:t>
            </w:r>
            <w:r>
              <w:rPr>
                <w:rFonts w:hint="eastAsia"/>
                <w:color w:val="auto"/>
                <w:highlight w:val="none"/>
                <w:lang w:val="en-US" w:eastAsia="zh-CN"/>
              </w:rPr>
              <w:t>以来</w:t>
            </w:r>
            <w:r>
              <w:rPr>
                <w:rFonts w:hint="default" w:ascii="Times New Roman" w:hAnsi="Times New Roman" w:cs="Times New Roman" w:eastAsiaTheme="minorEastAsia"/>
                <w:b w:val="0"/>
                <w:bCs w:val="0"/>
                <w:color w:val="auto"/>
                <w:highlight w:val="none"/>
                <w:u w:val="single"/>
                <w:lang w:val="en-US" w:eastAsia="zh-CN"/>
              </w:rPr>
              <w:t>，单项合同额不低于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变压器</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rPr>
        <w:t>采购公告要求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bidi="ar"/>
        </w:rPr>
        <w:t>，</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23538"/>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14847"/>
      <w:bookmarkStart w:id="54" w:name="_Toc457482536"/>
      <w:bookmarkStart w:id="55" w:name="_Toc152045528"/>
      <w:bookmarkStart w:id="56" w:name="_Toc152042304"/>
      <w:bookmarkStart w:id="57" w:name="_Toc144974496"/>
      <w:bookmarkStart w:id="58" w:name="_Toc3834"/>
      <w:bookmarkStart w:id="59" w:name="_Toc447808662"/>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符合第一章“采购公告”规定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3"/>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30742"/>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车费、人员成本、各项实验检验费、验收费以及与货物有关的特殊要求等可能产生的所有成本和费用。在合同执行期内，产品单价不因市场波动、政策调整、人工涨跌等原因做任何形式的调整。乙方提供设备内所有仪器、仪表的通讯协议，配合甲方数据传输及通讯系统调试，并包含在合同内，不进行单独计价。本合同所列产品数量为暂估数量，最终以签收数量（乙方无条件补货与退货，并承担相应的运输、装车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甲方负责卸货并承担费用）。运输费用和装车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w:t>
      </w:r>
      <w:r>
        <w:rPr>
          <w:rFonts w:hint="eastAsia" w:ascii="仿宋_GB2312" w:hAnsi="仿宋_GB2312" w:eastAsia="仿宋_GB2312" w:cs="仿宋_GB2312"/>
          <w:b w:val="0"/>
          <w:bCs w:val="0"/>
          <w:color w:val="auto"/>
          <w:sz w:val="28"/>
          <w:szCs w:val="28"/>
          <w:highlight w:val="none"/>
          <w:lang w:val="en-US" w:eastAsia="zh-CN"/>
        </w:rPr>
        <w:t>并网</w:t>
      </w:r>
      <w:r>
        <w:rPr>
          <w:rFonts w:hint="eastAsia" w:ascii="仿宋_GB2312" w:hAnsi="仿宋_GB2312" w:eastAsia="仿宋_GB2312" w:cs="仿宋_GB2312"/>
          <w:b w:val="0"/>
          <w:bCs w:val="0"/>
          <w:color w:val="auto"/>
          <w:sz w:val="28"/>
          <w:szCs w:val="28"/>
          <w:highlight w:val="none"/>
        </w:rPr>
        <w:t>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1.合同生效后，甲方支付合同总价款的10%作为预付款；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11" w:edGrp="everyone"/>
      <w:r>
        <w:rPr>
          <w:rFonts w:hint="eastAsia" w:ascii="仿宋_GB2312" w:hAnsi="仿宋_GB2312" w:eastAsia="仿宋_GB2312" w:cs="仿宋_GB2312"/>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color w:val="auto"/>
          <w:highlight w:val="none"/>
          <w:lang w:val="en-US" w:eastAsia="zh-CN"/>
        </w:rPr>
      </w:pPr>
    </w:p>
    <w:p w14:paraId="60FA806F">
      <w:pPr>
        <w:bidi w:val="0"/>
        <w:rPr>
          <w:rFonts w:hint="eastAsia"/>
          <w:color w:val="auto"/>
          <w:highlight w:val="none"/>
          <w:lang w:val="en-US" w:eastAsia="zh-CN"/>
        </w:rPr>
      </w:pPr>
    </w:p>
    <w:p w14:paraId="350EB8C5">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18415"/>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16906"/>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44BD6859">
      <w:pPr>
        <w:spacing w:line="360" w:lineRule="auto"/>
        <w:jc w:val="center"/>
        <w:outlineLvl w:val="0"/>
        <w:rPr>
          <w:rFonts w:hint="eastAsia" w:ascii="微软雅黑" w:hAnsi="微软雅黑" w:eastAsia="微软雅黑" w:cs="微软雅黑"/>
          <w:color w:val="auto"/>
          <w:sz w:val="48"/>
          <w:szCs w:val="48"/>
          <w:highlight w:val="none"/>
        </w:rPr>
      </w:pPr>
      <w:bookmarkStart w:id="64" w:name="_Toc15728"/>
      <w:bookmarkStart w:id="65" w:name="_Toc1386"/>
      <w:bookmarkStart w:id="66" w:name="_Toc11333"/>
      <w:bookmarkStart w:id="67" w:name="_Toc6370"/>
      <w:bookmarkStart w:id="68" w:name="_Toc20163"/>
      <w:bookmarkStart w:id="69" w:name="_Toc21363"/>
      <w:bookmarkStart w:id="70" w:name="_Toc13190_WPSOffice_Level1"/>
      <w:bookmarkStart w:id="71" w:name="_Toc15033"/>
      <w:bookmarkStart w:id="72" w:name="_Toc32350_WPSOffice_Level1"/>
      <w:bookmarkStart w:id="73" w:name="_Toc8695_WPSOffice_Level1"/>
      <w:bookmarkStart w:id="74" w:name="_Toc28026"/>
      <w:bookmarkStart w:id="75" w:name="_Toc31127_WPSOffice_Level1"/>
      <w:bookmarkStart w:id="76" w:name="_Toc14563_WPSOffice_Level1"/>
      <w:bookmarkStart w:id="77" w:name="_Toc7337"/>
      <w:bookmarkStart w:id="78" w:name="_Toc18668_WPSOffice_Level1"/>
      <w:bookmarkStart w:id="79" w:name="_Toc12530_WPSOffice_Level1"/>
      <w:r>
        <w:rPr>
          <w:rFonts w:hint="eastAsia" w:ascii="微软雅黑" w:hAnsi="微软雅黑" w:eastAsia="微软雅黑" w:cs="微软雅黑"/>
          <w:color w:val="auto"/>
          <w:sz w:val="44"/>
          <w:szCs w:val="44"/>
          <w:highlight w:val="none"/>
          <w:u w:val="single"/>
          <w:lang w:eastAsia="zh-CN"/>
        </w:rPr>
        <w:t>安徽省部分高速公路81.85MW配套新能源EPC项目变压器采购项目</w:t>
      </w:r>
      <w:bookmarkEnd w:id="64"/>
      <w:bookmarkEnd w:id="65"/>
      <w:bookmarkEnd w:id="66"/>
      <w:bookmarkEnd w:id="67"/>
      <w:bookmarkEnd w:id="68"/>
      <w:bookmarkEnd w:id="69"/>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80" w:name="_Toc15083_WPSOffice_Level1"/>
      <w:bookmarkStart w:id="81" w:name="_Toc25266_WPSOffice_Level1"/>
      <w:bookmarkStart w:id="82" w:name="_Toc26260_WPSOffice_Level1"/>
      <w:r>
        <w:rPr>
          <w:rFonts w:ascii="Times New Roman" w:hAnsi="Times New Roman" w:eastAsia="黑体" w:cs="Times New Roman"/>
          <w:color w:val="auto"/>
          <w:sz w:val="50"/>
          <w:szCs w:val="50"/>
        </w:rPr>
        <w:t>响  应  文  件</w:t>
      </w:r>
      <w:bookmarkEnd w:id="80"/>
      <w:bookmarkEnd w:id="81"/>
      <w:bookmarkEnd w:id="82"/>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83" w:name="_Toc16389_WPSOffice_Level1"/>
      <w:bookmarkStart w:id="84" w:name="_Toc23599_WPSOffice_Level2"/>
      <w:bookmarkStart w:id="85" w:name="_Toc25232_WPSOffice_Level2"/>
      <w:bookmarkStart w:id="86" w:name="_Toc14769_WPSOffice_Level2"/>
      <w:bookmarkStart w:id="87" w:name="_Toc28179_WPSOffice_Level2"/>
      <w:bookmarkStart w:id="88" w:name="_Toc5520_WPSOffice_Level2"/>
      <w:bookmarkStart w:id="89" w:name="_Toc3653_WPSOffice_Level1"/>
      <w:bookmarkStart w:id="90" w:name="_Toc2006_WPSOffice_Level2"/>
      <w:bookmarkStart w:id="91" w:name="_Toc21458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83"/>
      <w:bookmarkEnd w:id="84"/>
      <w:bookmarkEnd w:id="85"/>
      <w:bookmarkEnd w:id="86"/>
      <w:bookmarkEnd w:id="87"/>
      <w:bookmarkEnd w:id="88"/>
      <w:bookmarkEnd w:id="89"/>
      <w:bookmarkEnd w:id="90"/>
      <w:bookmarkEnd w:id="91"/>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92" w:name="_Toc21748_WPSOffice_Level1"/>
      <w:bookmarkStart w:id="93" w:name="_Toc20076_WPSOffice_Level2"/>
      <w:bookmarkStart w:id="94" w:name="_Toc20398_WPSOffice_Level2"/>
      <w:bookmarkStart w:id="95" w:name="_Toc30382_WPSOffice_Level1"/>
      <w:bookmarkStart w:id="96" w:name="_Toc3668_WPSOffice_Level2"/>
      <w:bookmarkStart w:id="97" w:name="_Toc3948_WPSOffice_Level2"/>
      <w:bookmarkStart w:id="98" w:name="_Toc30763_WPSOffice_Level2"/>
      <w:bookmarkStart w:id="99" w:name="_Toc31577_WPSOffice_Level2"/>
      <w:bookmarkStart w:id="100" w:name="_Toc1902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92"/>
      <w:bookmarkEnd w:id="93"/>
      <w:bookmarkEnd w:id="94"/>
      <w:bookmarkEnd w:id="95"/>
      <w:bookmarkEnd w:id="96"/>
      <w:bookmarkEnd w:id="97"/>
      <w:bookmarkEnd w:id="98"/>
      <w:bookmarkEnd w:id="99"/>
      <w:bookmarkEnd w:id="100"/>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01" w:name="_Toc24832_WPSOffice_Level2"/>
      <w:bookmarkStart w:id="102" w:name="_Toc7952_WPSOffice_Level2"/>
      <w:bookmarkStart w:id="103" w:name="_Toc882_WPSOffice_Level2"/>
      <w:bookmarkStart w:id="104" w:name="_Toc22351_WPSOffice_Level2"/>
      <w:bookmarkStart w:id="105" w:name="_Toc31224_WPSOffice_Level2"/>
      <w:bookmarkStart w:id="106" w:name="_Toc21974_WPSOffice_Level2"/>
      <w:bookmarkStart w:id="107" w:name="_Toc9551_WPSOffice_Level1"/>
      <w:bookmarkStart w:id="108" w:name="_Toc29095_WPSOffice_Level2"/>
      <w:bookmarkStart w:id="109" w:name="_Toc96_WPSOffice_Level1"/>
      <w:r>
        <w:rPr>
          <w:rFonts w:ascii="Times New Roman" w:hAnsi="Times New Roman" w:eastAsia="黑体" w:cs="Times New Roman"/>
          <w:color w:val="auto"/>
          <w:sz w:val="28"/>
          <w:szCs w:val="28"/>
        </w:rPr>
        <w:t>目     录</w:t>
      </w:r>
      <w:bookmarkEnd w:id="101"/>
      <w:bookmarkEnd w:id="102"/>
      <w:bookmarkEnd w:id="103"/>
      <w:bookmarkEnd w:id="104"/>
      <w:bookmarkEnd w:id="105"/>
      <w:bookmarkEnd w:id="106"/>
      <w:bookmarkEnd w:id="107"/>
      <w:bookmarkEnd w:id="108"/>
      <w:bookmarkEnd w:id="109"/>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10" w:name="_Toc6353_WPSOffice_Level1"/>
      <w:bookmarkStart w:id="111" w:name="_Toc11424_WPSOffice_Level1"/>
      <w:bookmarkStart w:id="112" w:name="_Toc30529_WPSOffice_Level1"/>
      <w:bookmarkStart w:id="113" w:name="_Toc12670_WPSOffice_Level1"/>
      <w:bookmarkStart w:id="114" w:name="_Toc9021_WPSOffice_Level1"/>
      <w:bookmarkStart w:id="115" w:name="_Toc23368_WPSOffice_Level1"/>
      <w:bookmarkStart w:id="116" w:name="_Toc26987_WPSOffice_Level1"/>
      <w:r>
        <w:rPr>
          <w:rFonts w:ascii="Times New Roman" w:hAnsi="Times New Roman" w:eastAsia="黑体" w:cs="Times New Roman"/>
          <w:color w:val="auto"/>
          <w:sz w:val="24"/>
        </w:rPr>
        <w:t>一、报价函</w:t>
      </w:r>
      <w:bookmarkEnd w:id="110"/>
      <w:bookmarkEnd w:id="111"/>
      <w:bookmarkEnd w:id="112"/>
      <w:bookmarkEnd w:id="113"/>
      <w:bookmarkEnd w:id="114"/>
      <w:bookmarkEnd w:id="115"/>
      <w:bookmarkEnd w:id="116"/>
    </w:p>
    <w:p w14:paraId="6FFBC476">
      <w:pPr>
        <w:spacing w:line="440" w:lineRule="exact"/>
        <w:ind w:left="1619" w:leftChars="771"/>
        <w:rPr>
          <w:rFonts w:ascii="Times New Roman" w:hAnsi="Times New Roman" w:eastAsia="黑体" w:cs="Times New Roman"/>
          <w:color w:val="auto"/>
          <w:sz w:val="24"/>
        </w:rPr>
      </w:pPr>
      <w:bookmarkStart w:id="117" w:name="_Toc21229_WPSOffice_Level1"/>
      <w:bookmarkStart w:id="118" w:name="_Toc14150_WPSOffice_Level1"/>
      <w:bookmarkStart w:id="119" w:name="_Toc31927_WPSOffice_Level1"/>
      <w:bookmarkStart w:id="120" w:name="_Toc26052_WPSOffice_Level1"/>
      <w:bookmarkStart w:id="121" w:name="_Toc3742_WPSOffice_Level1"/>
      <w:bookmarkStart w:id="122" w:name="_Toc5317_WPSOffice_Level1"/>
      <w:bookmarkStart w:id="123" w:name="_Toc32729_WPSOffice_Level1"/>
      <w:r>
        <w:rPr>
          <w:rFonts w:ascii="Times New Roman" w:hAnsi="Times New Roman" w:eastAsia="黑体" w:cs="Times New Roman"/>
          <w:color w:val="auto"/>
          <w:sz w:val="24"/>
        </w:rPr>
        <w:t>二、</w:t>
      </w:r>
      <w:bookmarkEnd w:id="117"/>
      <w:bookmarkEnd w:id="118"/>
      <w:bookmarkEnd w:id="119"/>
      <w:bookmarkEnd w:id="120"/>
      <w:bookmarkEnd w:id="121"/>
      <w:bookmarkEnd w:id="122"/>
      <w:bookmarkEnd w:id="123"/>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24" w:name="_Toc29085_WPSOffice_Level1"/>
      <w:bookmarkStart w:id="125" w:name="_Toc25965_WPSOffice_Level1"/>
      <w:bookmarkStart w:id="126" w:name="_Toc20535_WPSOffice_Level1"/>
      <w:bookmarkStart w:id="127" w:name="_Toc4728_WPSOffice_Level1"/>
      <w:bookmarkStart w:id="128" w:name="_Toc23356_WPSOffice_Level1"/>
      <w:bookmarkStart w:id="129" w:name="_Toc25652_WPSOffice_Level1"/>
      <w:bookmarkStart w:id="130" w:name="_Toc11822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24"/>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25"/>
      <w:bookmarkEnd w:id="126"/>
      <w:bookmarkEnd w:id="127"/>
      <w:bookmarkEnd w:id="128"/>
      <w:bookmarkEnd w:id="129"/>
      <w:bookmarkEnd w:id="130"/>
    </w:p>
    <w:p w14:paraId="0BE35777">
      <w:pPr>
        <w:spacing w:line="440" w:lineRule="exact"/>
        <w:ind w:left="1619" w:leftChars="771"/>
        <w:rPr>
          <w:rFonts w:ascii="Times New Roman" w:hAnsi="Times New Roman" w:eastAsia="黑体" w:cs="Times New Roman"/>
          <w:color w:val="auto"/>
          <w:sz w:val="24"/>
        </w:rPr>
      </w:pPr>
      <w:bookmarkStart w:id="131" w:name="_Toc10608_WPSOffice_Level1"/>
      <w:bookmarkStart w:id="132" w:name="_Toc7453_WPSOffice_Level1"/>
      <w:bookmarkStart w:id="133" w:name="_Toc18964_WPSOffice_Level1"/>
      <w:bookmarkStart w:id="134" w:name="_Toc7286_WPSOffice_Level1"/>
      <w:bookmarkStart w:id="135" w:name="_Toc27790_WPSOffice_Level1"/>
      <w:bookmarkStart w:id="136" w:name="_Toc24870_WPSOffice_Level1"/>
      <w:bookmarkStart w:id="137" w:name="_Toc23744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31"/>
      <w:bookmarkEnd w:id="132"/>
      <w:bookmarkEnd w:id="133"/>
      <w:bookmarkEnd w:id="134"/>
      <w:r>
        <w:rPr>
          <w:rFonts w:hint="eastAsia" w:ascii="Times New Roman" w:hAnsi="Times New Roman" w:eastAsia="黑体" w:cs="Times New Roman"/>
          <w:color w:val="auto"/>
          <w:sz w:val="24"/>
        </w:rPr>
        <w:t>供应商基本情况</w:t>
      </w:r>
      <w:bookmarkEnd w:id="135"/>
      <w:bookmarkEnd w:id="136"/>
      <w:bookmarkEnd w:id="137"/>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8" w:name="_Toc21092_WPSOffice_Level1"/>
      <w:bookmarkStart w:id="139" w:name="_Toc8423_WPSOffice_Level1"/>
      <w:bookmarkStart w:id="140" w:name="_Toc16988_WPSOffice_Level1"/>
      <w:bookmarkStart w:id="141" w:name="_Toc5885_WPSOffice_Level1"/>
      <w:r>
        <w:rPr>
          <w:rFonts w:hint="eastAsia" w:ascii="Times New Roman" w:hAnsi="Times New Roman" w:eastAsia="黑体" w:cs="Times New Roman"/>
          <w:color w:val="auto"/>
          <w:sz w:val="24"/>
        </w:rPr>
        <w:t>六、</w:t>
      </w:r>
      <w:bookmarkEnd w:id="138"/>
      <w:bookmarkEnd w:id="139"/>
      <w:bookmarkEnd w:id="140"/>
      <w:bookmarkEnd w:id="141"/>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42" w:name="_Toc27336_WPSOffice_Level1"/>
      <w:bookmarkStart w:id="143" w:name="_Toc29334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42"/>
      <w:bookmarkEnd w:id="143"/>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安徽省部分高速公路81.85MW配套新能源EPC项目变压器采购项目</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rPr>
        <w:t>项目名称)采购文件的全部内容（包括工程量清单和施工图纸及采购文件中所述的各种因素），愿意以人民币（大写）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44" w:name="_Hlk122530524"/>
      <w:r>
        <w:rPr>
          <w:rFonts w:hint="eastAsia" w:ascii="宋体" w:hAnsi="宋体" w:cs="宋体"/>
          <w:color w:val="auto"/>
          <w:sz w:val="24"/>
          <w:szCs w:val="24"/>
          <w:u w:val="single"/>
        </w:rPr>
        <w:t xml:space="preserve">           </w:t>
      </w:r>
      <w:bookmarkEnd w:id="144"/>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45" w:name="_Toc29236_WPSOffice_Level1"/>
      <w:bookmarkStart w:id="146" w:name="_Toc21389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4"/>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45"/>
      <w:bookmarkEnd w:id="146"/>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auto"/>
          <w:sz w:val="24"/>
          <w:szCs w:val="24"/>
          <w:highlight w:val="none"/>
          <w:u w:val="single"/>
          <w:lang w:val="en-US" w:eastAsia="zh-CN"/>
        </w:rPr>
        <w:t>安徽省部分高速公路81.85MW配套新能源EPC项目变压器采购项目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7" w:name="_Toc1902_WPSOffice_Level1"/>
      <w:bookmarkStart w:id="148" w:name="_Toc2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7"/>
      <w:bookmarkEnd w:id="148"/>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9" w:name="_Toc22419_WPSOffice_Level1"/>
      <w:bookmarkStart w:id="150"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51" w:name="_Toc25374_WPSOffice_Level2"/>
      <w:bookmarkStart w:id="152" w:name="_Toc803_WPSOffice_Level2"/>
      <w:r>
        <w:rPr>
          <w:rFonts w:ascii="Times New Roman" w:hAnsi="Times New Roman" w:eastAsia="黑体" w:cs="Times New Roman"/>
          <w:color w:val="auto"/>
          <w:sz w:val="28"/>
          <w:szCs w:val="28"/>
        </w:rPr>
        <w:t>供应商基本情况</w:t>
      </w:r>
      <w:bookmarkEnd w:id="149"/>
      <w:bookmarkEnd w:id="150"/>
      <w:bookmarkEnd w:id="151"/>
      <w:bookmarkEnd w:id="152"/>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53" w:name="_Toc27376_WPSOffice_Level1"/>
      <w:bookmarkStart w:id="154" w:name="_Toc26594_WPSOffice_Level1"/>
      <w:bookmarkStart w:id="155" w:name="_Toc5889_WPSOffice_Level1"/>
      <w:bookmarkStart w:id="156" w:name="_Toc27072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53"/>
      <w:bookmarkEnd w:id="154"/>
      <w:bookmarkEnd w:id="155"/>
      <w:bookmarkEnd w:id="156"/>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7" w:name="_Toc4822_WPSOffice_Level1"/>
      <w:bookmarkStart w:id="158" w:name="_Toc22014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7"/>
      <w:bookmarkEnd w:id="158"/>
    </w:p>
    <w:p w14:paraId="1D4A1A74">
      <w:pPr>
        <w:pStyle w:val="7"/>
        <w:spacing w:line="360" w:lineRule="auto"/>
        <w:outlineLvl w:val="0"/>
        <w:rPr>
          <w:rFonts w:ascii="Times New Roman" w:hAnsi="Times New Roman"/>
          <w:color w:val="auto"/>
          <w:szCs w:val="28"/>
        </w:rPr>
      </w:pPr>
      <w:bookmarkStart w:id="159" w:name="_Toc26833"/>
      <w:bookmarkStart w:id="160" w:name="_Toc27019"/>
      <w:bookmarkStart w:id="161" w:name="_Toc3540"/>
      <w:bookmarkStart w:id="162" w:name="_Toc32376"/>
      <w:bookmarkStart w:id="163" w:name="_Toc22251"/>
      <w:bookmarkStart w:id="164" w:name="_Toc25270"/>
      <w:bookmarkStart w:id="165" w:name="_Toc1852"/>
      <w:bookmarkStart w:id="166" w:name="_Toc12549"/>
      <w:bookmarkStart w:id="167" w:name="_Toc10746"/>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9"/>
      <w:bookmarkEnd w:id="160"/>
      <w:bookmarkEnd w:id="161"/>
      <w:bookmarkEnd w:id="162"/>
      <w:bookmarkEnd w:id="163"/>
      <w:bookmarkEnd w:id="164"/>
      <w:bookmarkEnd w:id="165"/>
      <w:bookmarkEnd w:id="166"/>
      <w:bookmarkEnd w:id="167"/>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70"/>
    <w:bookmarkEnd w:id="71"/>
    <w:bookmarkEnd w:id="72"/>
    <w:bookmarkEnd w:id="73"/>
    <w:bookmarkEnd w:id="74"/>
    <w:bookmarkEnd w:id="75"/>
    <w:bookmarkEnd w:id="76"/>
    <w:bookmarkEnd w:id="77"/>
    <w:bookmarkEnd w:id="78"/>
    <w:bookmarkEnd w:id="79"/>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7BF42D-2B5A-4B28-8B3C-A83D870FE4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DAD695-1775-4EC7-B313-D60447CCDF7A}"/>
  </w:font>
  <w:font w:name="微软雅黑">
    <w:panose1 w:val="020B0503020204020204"/>
    <w:charset w:val="86"/>
    <w:family w:val="swiss"/>
    <w:pitch w:val="default"/>
    <w:sig w:usb0="80000287" w:usb1="2ACF3C50" w:usb2="00000016" w:usb3="00000000" w:csb0="0004001F" w:csb1="00000000"/>
    <w:embedRegular r:id="rId3" w:fontKey="{716F06AE-C560-409E-90F9-C87DA6BE2755}"/>
  </w:font>
  <w:font w:name="Fang Song">
    <w:altName w:val="宋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4" w:fontKey="{6E8EDD1C-BED3-4555-B477-C9BCC5C7E4DA}"/>
  </w:font>
  <w:font w:name="仿宋_GB2312">
    <w:panose1 w:val="02010609030101010101"/>
    <w:charset w:val="86"/>
    <w:family w:val="modern"/>
    <w:pitch w:val="default"/>
    <w:sig w:usb0="00000001" w:usb1="080E0000" w:usb2="00000000" w:usb3="00000000" w:csb0="00040000" w:csb1="00000000"/>
    <w:embedRegular r:id="rId5" w:fontKey="{E8AA46BE-377F-45CE-93B1-B3BDED2C3583}"/>
  </w:font>
  <w:font w:name="方正小标宋简体">
    <w:panose1 w:val="03000509000000000000"/>
    <w:charset w:val="86"/>
    <w:family w:val="auto"/>
    <w:pitch w:val="default"/>
    <w:sig w:usb0="00000001" w:usb1="080E0000" w:usb2="00000000" w:usb3="00000000" w:csb0="00040000" w:csb1="00000000"/>
    <w:embedRegular r:id="rId6" w:fontKey="{481AEFEE-9C5E-48E7-895D-5DE8CB04CDC3}"/>
  </w:font>
  <w:font w:name="楷体">
    <w:panose1 w:val="02010609060101010101"/>
    <w:charset w:val="86"/>
    <w:family w:val="auto"/>
    <w:pitch w:val="default"/>
    <w:sig w:usb0="800002BF" w:usb1="38CF7CFA" w:usb2="00000016" w:usb3="00000000" w:csb0="00040001" w:csb1="00000000"/>
    <w:embedRegular r:id="rId7" w:fontKey="{FDBE850A-AA4F-4E84-877C-7544DC7AE8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3319B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08D950">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E34AC0">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FD10A8">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EBB5A4">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E6C4FE">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EE0E25">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792DD599"/>
    <w:multiLevelType w:val="singleLevel"/>
    <w:tmpl w:val="792DD599"/>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1DA2DE2"/>
    <w:rsid w:val="021138F7"/>
    <w:rsid w:val="023E3C6A"/>
    <w:rsid w:val="0278442B"/>
    <w:rsid w:val="028D5673"/>
    <w:rsid w:val="029D4BEB"/>
    <w:rsid w:val="02D346A3"/>
    <w:rsid w:val="02EB6F0D"/>
    <w:rsid w:val="02FF7358"/>
    <w:rsid w:val="038500F8"/>
    <w:rsid w:val="038863C7"/>
    <w:rsid w:val="03A9557F"/>
    <w:rsid w:val="03C9092D"/>
    <w:rsid w:val="04294F27"/>
    <w:rsid w:val="043E163C"/>
    <w:rsid w:val="04701D1E"/>
    <w:rsid w:val="04A27F57"/>
    <w:rsid w:val="04E034BC"/>
    <w:rsid w:val="052828BB"/>
    <w:rsid w:val="05C949EE"/>
    <w:rsid w:val="05F23A3F"/>
    <w:rsid w:val="05F94BA8"/>
    <w:rsid w:val="06341F34"/>
    <w:rsid w:val="06670E60"/>
    <w:rsid w:val="067A3D93"/>
    <w:rsid w:val="068727A0"/>
    <w:rsid w:val="06CA6EB8"/>
    <w:rsid w:val="07063EDC"/>
    <w:rsid w:val="07300762"/>
    <w:rsid w:val="073835B2"/>
    <w:rsid w:val="075705A1"/>
    <w:rsid w:val="07686C15"/>
    <w:rsid w:val="076958CF"/>
    <w:rsid w:val="079C6BAA"/>
    <w:rsid w:val="07AF3996"/>
    <w:rsid w:val="08091FA7"/>
    <w:rsid w:val="090B10A0"/>
    <w:rsid w:val="09210464"/>
    <w:rsid w:val="09313630"/>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7151A6"/>
    <w:rsid w:val="0DBD0BDC"/>
    <w:rsid w:val="0DE02F17"/>
    <w:rsid w:val="0E053042"/>
    <w:rsid w:val="0E236E8B"/>
    <w:rsid w:val="0EBA46A3"/>
    <w:rsid w:val="0EBB2DAD"/>
    <w:rsid w:val="0F31382A"/>
    <w:rsid w:val="0F531ACB"/>
    <w:rsid w:val="0F6F4854"/>
    <w:rsid w:val="0F9F0794"/>
    <w:rsid w:val="0FBE1FCA"/>
    <w:rsid w:val="10284C2D"/>
    <w:rsid w:val="103E486A"/>
    <w:rsid w:val="105F12C2"/>
    <w:rsid w:val="106D5B52"/>
    <w:rsid w:val="1090350E"/>
    <w:rsid w:val="10944070"/>
    <w:rsid w:val="10A6372F"/>
    <w:rsid w:val="10DA535D"/>
    <w:rsid w:val="110D2AFF"/>
    <w:rsid w:val="111A7AF4"/>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9434CF"/>
    <w:rsid w:val="14BC5944"/>
    <w:rsid w:val="14F02B8D"/>
    <w:rsid w:val="150E5893"/>
    <w:rsid w:val="151148EB"/>
    <w:rsid w:val="15133F2C"/>
    <w:rsid w:val="1551165A"/>
    <w:rsid w:val="15951074"/>
    <w:rsid w:val="15C3657D"/>
    <w:rsid w:val="15CE295E"/>
    <w:rsid w:val="16354792"/>
    <w:rsid w:val="163D1F3A"/>
    <w:rsid w:val="16414AC9"/>
    <w:rsid w:val="165076C7"/>
    <w:rsid w:val="173619DD"/>
    <w:rsid w:val="17433839"/>
    <w:rsid w:val="174D31CB"/>
    <w:rsid w:val="187C3D68"/>
    <w:rsid w:val="188350F6"/>
    <w:rsid w:val="188C4113"/>
    <w:rsid w:val="191A46EE"/>
    <w:rsid w:val="19647370"/>
    <w:rsid w:val="19AF1F1B"/>
    <w:rsid w:val="19DE1C05"/>
    <w:rsid w:val="19F305F8"/>
    <w:rsid w:val="1A185E2C"/>
    <w:rsid w:val="1A1E1F46"/>
    <w:rsid w:val="1A3C6E09"/>
    <w:rsid w:val="1A657CD8"/>
    <w:rsid w:val="1AA97D25"/>
    <w:rsid w:val="1AB80106"/>
    <w:rsid w:val="1B13501B"/>
    <w:rsid w:val="1B215299"/>
    <w:rsid w:val="1B87260E"/>
    <w:rsid w:val="1B9229DE"/>
    <w:rsid w:val="1C0C5403"/>
    <w:rsid w:val="1C511068"/>
    <w:rsid w:val="1CB03FE0"/>
    <w:rsid w:val="1CD07137"/>
    <w:rsid w:val="1CF12CD2"/>
    <w:rsid w:val="1D3772E3"/>
    <w:rsid w:val="1D3F5364"/>
    <w:rsid w:val="1D5F0C97"/>
    <w:rsid w:val="1D612646"/>
    <w:rsid w:val="1D9C6C71"/>
    <w:rsid w:val="1DD02C25"/>
    <w:rsid w:val="1E6366BC"/>
    <w:rsid w:val="1E7E7378"/>
    <w:rsid w:val="1E892D3B"/>
    <w:rsid w:val="1F1E0D0C"/>
    <w:rsid w:val="1F636DD8"/>
    <w:rsid w:val="1F8615BF"/>
    <w:rsid w:val="1F93095F"/>
    <w:rsid w:val="1FB449F5"/>
    <w:rsid w:val="1FC01B05"/>
    <w:rsid w:val="1FF20E13"/>
    <w:rsid w:val="20220D88"/>
    <w:rsid w:val="202D724A"/>
    <w:rsid w:val="20432E03"/>
    <w:rsid w:val="205E123E"/>
    <w:rsid w:val="20B7104E"/>
    <w:rsid w:val="20CE712B"/>
    <w:rsid w:val="20E701EC"/>
    <w:rsid w:val="211663DC"/>
    <w:rsid w:val="2211172D"/>
    <w:rsid w:val="223E69E3"/>
    <w:rsid w:val="22456F98"/>
    <w:rsid w:val="22A243CB"/>
    <w:rsid w:val="232C1EE7"/>
    <w:rsid w:val="23610B8C"/>
    <w:rsid w:val="236F3A49"/>
    <w:rsid w:val="24080C27"/>
    <w:rsid w:val="241237D2"/>
    <w:rsid w:val="241D716E"/>
    <w:rsid w:val="243170E3"/>
    <w:rsid w:val="243E45C7"/>
    <w:rsid w:val="2483647E"/>
    <w:rsid w:val="25262F8B"/>
    <w:rsid w:val="252C08C4"/>
    <w:rsid w:val="25C1521B"/>
    <w:rsid w:val="25CC7C14"/>
    <w:rsid w:val="2613091A"/>
    <w:rsid w:val="26404A78"/>
    <w:rsid w:val="265909F3"/>
    <w:rsid w:val="26E81DCB"/>
    <w:rsid w:val="27621A0B"/>
    <w:rsid w:val="279E7B84"/>
    <w:rsid w:val="27B103DE"/>
    <w:rsid w:val="28024E14"/>
    <w:rsid w:val="285445B2"/>
    <w:rsid w:val="28D24D9C"/>
    <w:rsid w:val="28FE7045"/>
    <w:rsid w:val="2916341D"/>
    <w:rsid w:val="2941798C"/>
    <w:rsid w:val="29476BCC"/>
    <w:rsid w:val="294C5129"/>
    <w:rsid w:val="295C70D0"/>
    <w:rsid w:val="298A7967"/>
    <w:rsid w:val="2A7F386F"/>
    <w:rsid w:val="2A8F70B0"/>
    <w:rsid w:val="2AE43776"/>
    <w:rsid w:val="2B1D5459"/>
    <w:rsid w:val="2C895C20"/>
    <w:rsid w:val="2D141CF6"/>
    <w:rsid w:val="2D984126"/>
    <w:rsid w:val="2DB048E5"/>
    <w:rsid w:val="2DCF6290"/>
    <w:rsid w:val="2DD01EDA"/>
    <w:rsid w:val="2E0A4375"/>
    <w:rsid w:val="2E6740D2"/>
    <w:rsid w:val="2E9574DA"/>
    <w:rsid w:val="2EA119DB"/>
    <w:rsid w:val="2ED8288A"/>
    <w:rsid w:val="300246FB"/>
    <w:rsid w:val="30066860"/>
    <w:rsid w:val="304C62DA"/>
    <w:rsid w:val="30793AE8"/>
    <w:rsid w:val="30C628C5"/>
    <w:rsid w:val="31241EB0"/>
    <w:rsid w:val="319B3695"/>
    <w:rsid w:val="31AF5071"/>
    <w:rsid w:val="31DA4319"/>
    <w:rsid w:val="32004116"/>
    <w:rsid w:val="32332253"/>
    <w:rsid w:val="324271A8"/>
    <w:rsid w:val="32B15339"/>
    <w:rsid w:val="333F226C"/>
    <w:rsid w:val="33C26030"/>
    <w:rsid w:val="342E3E37"/>
    <w:rsid w:val="34C603ED"/>
    <w:rsid w:val="34DF14AF"/>
    <w:rsid w:val="35201A23"/>
    <w:rsid w:val="352E65EA"/>
    <w:rsid w:val="35843E04"/>
    <w:rsid w:val="35B540D6"/>
    <w:rsid w:val="35EF65E1"/>
    <w:rsid w:val="361938E0"/>
    <w:rsid w:val="36585F94"/>
    <w:rsid w:val="36903EA0"/>
    <w:rsid w:val="3697087C"/>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7C2F21"/>
    <w:rsid w:val="3B8A41D3"/>
    <w:rsid w:val="3BC00DC4"/>
    <w:rsid w:val="3BF07AFD"/>
    <w:rsid w:val="3C651D50"/>
    <w:rsid w:val="3C7D47D0"/>
    <w:rsid w:val="3CED4C1D"/>
    <w:rsid w:val="3CF655E7"/>
    <w:rsid w:val="3CF7310E"/>
    <w:rsid w:val="3D6715E4"/>
    <w:rsid w:val="3DA54985"/>
    <w:rsid w:val="3E103B9E"/>
    <w:rsid w:val="3E2829E9"/>
    <w:rsid w:val="3E3A3803"/>
    <w:rsid w:val="3E5113D8"/>
    <w:rsid w:val="3EC02C34"/>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4522E"/>
    <w:rsid w:val="41B873F1"/>
    <w:rsid w:val="41BB6E00"/>
    <w:rsid w:val="41CF3C5E"/>
    <w:rsid w:val="41FB71FC"/>
    <w:rsid w:val="42625E65"/>
    <w:rsid w:val="426A68F1"/>
    <w:rsid w:val="426B29F2"/>
    <w:rsid w:val="42754E3B"/>
    <w:rsid w:val="42ED38B0"/>
    <w:rsid w:val="42F00D2B"/>
    <w:rsid w:val="436A288B"/>
    <w:rsid w:val="439818D4"/>
    <w:rsid w:val="440166F9"/>
    <w:rsid w:val="442716E3"/>
    <w:rsid w:val="44623B29"/>
    <w:rsid w:val="448B1C16"/>
    <w:rsid w:val="448C332D"/>
    <w:rsid w:val="44CB7E92"/>
    <w:rsid w:val="44D53D34"/>
    <w:rsid w:val="44FF34A7"/>
    <w:rsid w:val="4551727C"/>
    <w:rsid w:val="456B6294"/>
    <w:rsid w:val="45824D6D"/>
    <w:rsid w:val="45E82159"/>
    <w:rsid w:val="45EC22B6"/>
    <w:rsid w:val="460C19D8"/>
    <w:rsid w:val="461B4F91"/>
    <w:rsid w:val="466510E8"/>
    <w:rsid w:val="46767799"/>
    <w:rsid w:val="46A43CC8"/>
    <w:rsid w:val="475036EC"/>
    <w:rsid w:val="476304E5"/>
    <w:rsid w:val="476E1B59"/>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9B332A"/>
    <w:rsid w:val="4ADA08DD"/>
    <w:rsid w:val="4B294D10"/>
    <w:rsid w:val="4B2C0426"/>
    <w:rsid w:val="4B302190"/>
    <w:rsid w:val="4B374E12"/>
    <w:rsid w:val="4B6869B1"/>
    <w:rsid w:val="4B726EB7"/>
    <w:rsid w:val="4BA17322"/>
    <w:rsid w:val="4C0D05F0"/>
    <w:rsid w:val="4C277DE9"/>
    <w:rsid w:val="4C6063F0"/>
    <w:rsid w:val="4C7D362F"/>
    <w:rsid w:val="4CCF5CE0"/>
    <w:rsid w:val="4CFD207A"/>
    <w:rsid w:val="4D237C5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1801680"/>
    <w:rsid w:val="524B7D2C"/>
    <w:rsid w:val="525E7F64"/>
    <w:rsid w:val="52707792"/>
    <w:rsid w:val="528B597C"/>
    <w:rsid w:val="52B77B4B"/>
    <w:rsid w:val="53C77F81"/>
    <w:rsid w:val="545223DC"/>
    <w:rsid w:val="54576B14"/>
    <w:rsid w:val="54A219EB"/>
    <w:rsid w:val="54DC6786"/>
    <w:rsid w:val="551B0517"/>
    <w:rsid w:val="55CA45E9"/>
    <w:rsid w:val="55CE5FAF"/>
    <w:rsid w:val="55E47B47"/>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B51CCA"/>
    <w:rsid w:val="5AB57322"/>
    <w:rsid w:val="5AB86B82"/>
    <w:rsid w:val="5B3A093D"/>
    <w:rsid w:val="5B745BFD"/>
    <w:rsid w:val="5BC0596D"/>
    <w:rsid w:val="5BE5635E"/>
    <w:rsid w:val="5C03587B"/>
    <w:rsid w:val="5C3C13C1"/>
    <w:rsid w:val="5C4805D9"/>
    <w:rsid w:val="5D184E4B"/>
    <w:rsid w:val="5D9702C9"/>
    <w:rsid w:val="5DA53F1B"/>
    <w:rsid w:val="5DC63FF9"/>
    <w:rsid w:val="5E0771FD"/>
    <w:rsid w:val="5E2532CC"/>
    <w:rsid w:val="5FC627A0"/>
    <w:rsid w:val="5FD076A0"/>
    <w:rsid w:val="60676F46"/>
    <w:rsid w:val="60BE240D"/>
    <w:rsid w:val="60CC0666"/>
    <w:rsid w:val="61393910"/>
    <w:rsid w:val="61DA4AD9"/>
    <w:rsid w:val="61E16FA2"/>
    <w:rsid w:val="6280132C"/>
    <w:rsid w:val="629D4803"/>
    <w:rsid w:val="62AE498D"/>
    <w:rsid w:val="62E21FE6"/>
    <w:rsid w:val="62FB30A8"/>
    <w:rsid w:val="63D57455"/>
    <w:rsid w:val="63FD75D1"/>
    <w:rsid w:val="63FF44D2"/>
    <w:rsid w:val="64AB0CD1"/>
    <w:rsid w:val="64D84E1A"/>
    <w:rsid w:val="65675ED4"/>
    <w:rsid w:val="65CE0BF4"/>
    <w:rsid w:val="6683497C"/>
    <w:rsid w:val="66D77581"/>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480E55"/>
    <w:rsid w:val="6BB90159"/>
    <w:rsid w:val="6C111246"/>
    <w:rsid w:val="6C124248"/>
    <w:rsid w:val="6C6B059F"/>
    <w:rsid w:val="6C6B0957"/>
    <w:rsid w:val="6CA00B62"/>
    <w:rsid w:val="6CFE27E3"/>
    <w:rsid w:val="6D274D94"/>
    <w:rsid w:val="6D955447"/>
    <w:rsid w:val="6DD01AB0"/>
    <w:rsid w:val="6DD07C38"/>
    <w:rsid w:val="6DEB139F"/>
    <w:rsid w:val="6E5B5F50"/>
    <w:rsid w:val="6E77012F"/>
    <w:rsid w:val="6E7A30D3"/>
    <w:rsid w:val="6E8B3FD1"/>
    <w:rsid w:val="6E915043"/>
    <w:rsid w:val="6E9D5013"/>
    <w:rsid w:val="6EB9624D"/>
    <w:rsid w:val="6F4D02A4"/>
    <w:rsid w:val="6F8C6CB0"/>
    <w:rsid w:val="6F8F1800"/>
    <w:rsid w:val="6FDB7D0C"/>
    <w:rsid w:val="702F4391"/>
    <w:rsid w:val="706449CF"/>
    <w:rsid w:val="706B3710"/>
    <w:rsid w:val="706B4417"/>
    <w:rsid w:val="70784F6A"/>
    <w:rsid w:val="70B2470E"/>
    <w:rsid w:val="70F11666"/>
    <w:rsid w:val="71817101"/>
    <w:rsid w:val="71943263"/>
    <w:rsid w:val="71B80224"/>
    <w:rsid w:val="71BB2380"/>
    <w:rsid w:val="720B21A0"/>
    <w:rsid w:val="721D31DA"/>
    <w:rsid w:val="72775B5D"/>
    <w:rsid w:val="72C76A78"/>
    <w:rsid w:val="72E163D5"/>
    <w:rsid w:val="730651BF"/>
    <w:rsid w:val="737F0D78"/>
    <w:rsid w:val="73F502A6"/>
    <w:rsid w:val="7416564C"/>
    <w:rsid w:val="741C3C5E"/>
    <w:rsid w:val="7424043B"/>
    <w:rsid w:val="74DB588C"/>
    <w:rsid w:val="751540E3"/>
    <w:rsid w:val="7522171E"/>
    <w:rsid w:val="756B7C19"/>
    <w:rsid w:val="757762DF"/>
    <w:rsid w:val="76085468"/>
    <w:rsid w:val="764861AD"/>
    <w:rsid w:val="765A1D4D"/>
    <w:rsid w:val="76790114"/>
    <w:rsid w:val="76AD7DBE"/>
    <w:rsid w:val="772B58B2"/>
    <w:rsid w:val="77822AD2"/>
    <w:rsid w:val="77C20E5D"/>
    <w:rsid w:val="77E46041"/>
    <w:rsid w:val="7846297D"/>
    <w:rsid w:val="78526E6F"/>
    <w:rsid w:val="78753744"/>
    <w:rsid w:val="791E0B39"/>
    <w:rsid w:val="79487052"/>
    <w:rsid w:val="794C5FB4"/>
    <w:rsid w:val="79800ADB"/>
    <w:rsid w:val="79E06FD9"/>
    <w:rsid w:val="7A2B3BCE"/>
    <w:rsid w:val="7AC3206E"/>
    <w:rsid w:val="7AFF6ACD"/>
    <w:rsid w:val="7B436E21"/>
    <w:rsid w:val="7B9854E0"/>
    <w:rsid w:val="7BA10B54"/>
    <w:rsid w:val="7C2E374F"/>
    <w:rsid w:val="7CAA6238"/>
    <w:rsid w:val="7D0F3580"/>
    <w:rsid w:val="7D957F29"/>
    <w:rsid w:val="7DA02855"/>
    <w:rsid w:val="7DC73E5B"/>
    <w:rsid w:val="7DC73F51"/>
    <w:rsid w:val="7E134C71"/>
    <w:rsid w:val="7EAD3051"/>
    <w:rsid w:val="7ECE131C"/>
    <w:rsid w:val="7F210F90"/>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9182</Words>
  <Characters>9877</Characters>
  <Lines>1</Lines>
  <Paragraphs>1</Paragraphs>
  <TotalTime>1</TotalTime>
  <ScaleCrop>false</ScaleCrop>
  <LinksUpToDate>false</LinksUpToDate>
  <CharactersWithSpaces>14444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2025-10-27T08:56:27Z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1BF534E0F0E040DE8F8BDEA231090C9F_13</vt:lpwstr>
  </property>
  <property fmtid="{D5CDD505-2E9C-101B-9397-08002B2CF9AE}" pid="4" name="KSOTemplateDocerSaveRecord">
    <vt:lpwstr>eyJoZGlkIjoiN2YzNjBkOTgyNWQ1YTMxYzM3MzMwNWFiODNmOWIzYWMiLCJ1c2VySWQiOiI0MDU4NDYwODgifQ==</vt:lpwstr>
  </property>
</Properties>
</file>