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D8635">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黄山华泽健康城建设项目空调设备</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采购项目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highlight w:val="none"/>
        </w:rPr>
      </w:pPr>
    </w:p>
    <w:p w14:paraId="0D3160AD">
      <w:pPr>
        <w:pStyle w:val="2"/>
        <w:rPr>
          <w:rFonts w:ascii="Times New Roman" w:hAnsi="Times New Roman" w:cs="Times New Roman"/>
          <w:color w:val="auto"/>
          <w:szCs w:val="21"/>
          <w:highlight w:val="none"/>
        </w:rPr>
      </w:pPr>
    </w:p>
    <w:p w14:paraId="6B3871F8">
      <w:pPr>
        <w:rPr>
          <w:color w:val="auto"/>
          <w:highlight w:val="none"/>
        </w:rPr>
      </w:pPr>
    </w:p>
    <w:p w14:paraId="28B17120">
      <w:pPr>
        <w:pStyle w:val="2"/>
        <w:rPr>
          <w:rFonts w:ascii="Times New Roman" w:hAnsi="Times New Roman" w:cs="Times New Roman"/>
          <w:color w:val="auto"/>
          <w:szCs w:val="21"/>
          <w:highlight w:val="none"/>
        </w:rPr>
      </w:pPr>
    </w:p>
    <w:p w14:paraId="3E23AC69">
      <w:pPr>
        <w:pStyle w:val="2"/>
        <w:rPr>
          <w:rFonts w:ascii="Times New Roman" w:hAnsi="Times New Roman" w:cs="Times New Roman"/>
          <w:color w:val="auto"/>
          <w:szCs w:val="21"/>
          <w:highlight w:val="none"/>
        </w:rPr>
      </w:pPr>
    </w:p>
    <w:p w14:paraId="33EC8FBC">
      <w:pPr>
        <w:pStyle w:val="3"/>
        <w:rPr>
          <w:rFonts w:ascii="Times New Roman" w:hAnsi="Times New Roman" w:cs="Times New Roman"/>
          <w:color w:val="auto"/>
          <w:szCs w:val="21"/>
          <w:highlight w:val="none"/>
        </w:rPr>
      </w:pPr>
    </w:p>
    <w:p w14:paraId="66600C50">
      <w:pPr>
        <w:jc w:val="center"/>
        <w:rPr>
          <w:rFonts w:hint="eastAsia" w:ascii="Times New Roman" w:hAnsi="Times New Roman" w:eastAsia="黑体" w:cs="Times New Roman"/>
          <w:color w:val="auto"/>
          <w:sz w:val="72"/>
          <w:szCs w:val="72"/>
          <w:highlight w:val="none"/>
          <w:lang w:eastAsia="zh-CN"/>
        </w:rPr>
      </w:pPr>
      <w:r>
        <w:rPr>
          <w:rFonts w:ascii="Times New Roman" w:hAnsi="Times New Roman" w:eastAsia="黑体" w:cs="Times New Roman"/>
          <w:color w:val="auto"/>
          <w:sz w:val="72"/>
          <w:szCs w:val="72"/>
          <w:highlight w:val="none"/>
        </w:rPr>
        <w:t>询  比  文  件</w:t>
      </w:r>
    </w:p>
    <w:p w14:paraId="29855586">
      <w:pPr>
        <w:spacing w:line="540" w:lineRule="exact"/>
        <w:ind w:firstLine="420"/>
        <w:rPr>
          <w:rFonts w:ascii="Times New Roman" w:hAnsi="Times New Roman" w:cs="Times New Roman"/>
          <w:color w:val="auto"/>
          <w:szCs w:val="21"/>
          <w:highlight w:val="none"/>
        </w:rPr>
      </w:pPr>
    </w:p>
    <w:p w14:paraId="49468AB4">
      <w:pPr>
        <w:spacing w:line="540" w:lineRule="exact"/>
        <w:ind w:firstLine="420"/>
        <w:rPr>
          <w:rFonts w:ascii="Times New Roman" w:hAnsi="Times New Roman" w:cs="Times New Roman"/>
          <w:color w:val="auto"/>
          <w:szCs w:val="21"/>
          <w:highlight w:val="none"/>
        </w:rPr>
      </w:pPr>
    </w:p>
    <w:p w14:paraId="349D569A">
      <w:pPr>
        <w:spacing w:line="540" w:lineRule="exact"/>
        <w:ind w:firstLine="420"/>
        <w:rPr>
          <w:rFonts w:ascii="Times New Roman" w:hAnsi="Times New Roman" w:cs="Times New Roman"/>
          <w:color w:val="auto"/>
          <w:szCs w:val="21"/>
          <w:highlight w:val="none"/>
        </w:rPr>
      </w:pPr>
    </w:p>
    <w:p w14:paraId="3A05B35C">
      <w:pPr>
        <w:spacing w:line="540" w:lineRule="exact"/>
        <w:ind w:firstLine="420"/>
        <w:rPr>
          <w:rFonts w:ascii="Times New Roman" w:hAnsi="Times New Roman" w:cs="Times New Roman"/>
          <w:color w:val="auto"/>
          <w:szCs w:val="21"/>
          <w:highlight w:val="none"/>
        </w:rPr>
      </w:pPr>
    </w:p>
    <w:p w14:paraId="46AEBA11">
      <w:pPr>
        <w:spacing w:line="540" w:lineRule="exact"/>
        <w:ind w:firstLine="420"/>
        <w:rPr>
          <w:rFonts w:ascii="Times New Roman" w:hAnsi="Times New Roman" w:cs="Times New Roman"/>
          <w:color w:val="auto"/>
          <w:szCs w:val="21"/>
          <w:highlight w:val="none"/>
        </w:rPr>
      </w:pPr>
    </w:p>
    <w:p w14:paraId="35849173">
      <w:pPr>
        <w:spacing w:line="540" w:lineRule="exact"/>
        <w:ind w:firstLine="420"/>
        <w:rPr>
          <w:rFonts w:ascii="Times New Roman" w:hAnsi="Times New Roman" w:cs="Times New Roman"/>
          <w:color w:val="auto"/>
          <w:szCs w:val="21"/>
          <w:highlight w:val="none"/>
        </w:rPr>
      </w:pPr>
    </w:p>
    <w:p w14:paraId="424D0981">
      <w:pPr>
        <w:spacing w:line="540" w:lineRule="exact"/>
        <w:ind w:firstLine="420"/>
        <w:rPr>
          <w:rFonts w:ascii="Times New Roman" w:hAnsi="Times New Roman" w:cs="Times New Roman"/>
          <w:color w:val="auto"/>
          <w:szCs w:val="21"/>
          <w:highlight w:val="none"/>
        </w:rPr>
      </w:pPr>
    </w:p>
    <w:p w14:paraId="07A1887D">
      <w:pPr>
        <w:spacing w:line="540" w:lineRule="exact"/>
        <w:ind w:firstLine="420"/>
        <w:rPr>
          <w:rFonts w:ascii="Times New Roman" w:hAnsi="Times New Roman" w:cs="Times New Roman"/>
          <w:color w:val="auto"/>
          <w:szCs w:val="21"/>
          <w:highlight w:val="none"/>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highlight w:val="none"/>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highlight w:val="none"/>
          <w:u w:val="single"/>
          <w:lang w:eastAsia="zh-CN"/>
        </w:rPr>
      </w:pPr>
      <w:r>
        <w:rPr>
          <w:rFonts w:hint="eastAsia" w:ascii="黑体" w:hAnsi="黑体" w:eastAsia="黑体" w:cs="黑体"/>
          <w:color w:val="auto"/>
          <w:sz w:val="32"/>
          <w:szCs w:val="32"/>
          <w:highlight w:val="none"/>
        </w:rPr>
        <w:t>采</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购</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人：</w:t>
      </w:r>
      <w:r>
        <w:rPr>
          <w:rFonts w:hint="eastAsia" w:ascii="黑体" w:hAnsi="黑体" w:eastAsia="黑体" w:cs="黑体"/>
          <w:color w:val="auto"/>
          <w:sz w:val="32"/>
          <w:szCs w:val="32"/>
          <w:highlight w:val="none"/>
          <w:u w:val="single"/>
          <w:lang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10</w:t>
      </w:r>
      <w:r>
        <w:rPr>
          <w:rFonts w:hint="eastAsia" w:ascii="黑体" w:hAnsi="黑体" w:eastAsia="黑体" w:cs="黑体"/>
          <w:color w:val="auto"/>
          <w:sz w:val="32"/>
          <w:szCs w:val="32"/>
          <w:highlight w:val="none"/>
        </w:rPr>
        <w:t>月</w:t>
      </w:r>
    </w:p>
    <w:p w14:paraId="76D6F35A">
      <w:pPr>
        <w:pStyle w:val="2"/>
        <w:rPr>
          <w:rFonts w:hint="eastAsia" w:ascii="黑体" w:hAnsi="黑体" w:eastAsia="黑体" w:cs="黑体"/>
          <w:color w:val="auto"/>
          <w:sz w:val="32"/>
          <w:szCs w:val="32"/>
          <w:highlight w:val="none"/>
        </w:rPr>
      </w:pPr>
    </w:p>
    <w:p w14:paraId="02CB63D9">
      <w:pPr>
        <w:pStyle w:val="3"/>
        <w:rPr>
          <w:rFonts w:hint="eastAsia"/>
          <w:color w:val="auto"/>
        </w:rPr>
      </w:pPr>
    </w:p>
    <w:sdt>
      <w:sdtPr>
        <w:rPr>
          <w:rFonts w:ascii="宋体" w:hAnsi="宋体" w:eastAsia="宋体" w:cstheme="minorBidi"/>
          <w:color w:val="auto"/>
          <w:kern w:val="2"/>
          <w:sz w:val="32"/>
          <w:szCs w:val="40"/>
          <w:highlight w:val="none"/>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highlight w:val="none"/>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highlight w:val="none"/>
            </w:rPr>
          </w:pPr>
          <w:r>
            <w:rPr>
              <w:rFonts w:ascii="宋体" w:hAnsi="宋体" w:eastAsia="宋体"/>
              <w:b/>
              <w:bCs/>
              <w:color w:val="auto"/>
              <w:sz w:val="32"/>
              <w:szCs w:val="40"/>
              <w:highlight w:val="none"/>
            </w:rPr>
            <w:t>目</w:t>
          </w:r>
          <w:r>
            <w:rPr>
              <w:rFonts w:hint="eastAsia" w:ascii="宋体" w:hAnsi="宋体" w:eastAsia="宋体"/>
              <w:b/>
              <w:bCs/>
              <w:color w:val="auto"/>
              <w:sz w:val="32"/>
              <w:szCs w:val="40"/>
              <w:highlight w:val="none"/>
              <w:lang w:val="en-US" w:eastAsia="zh-CN"/>
            </w:rPr>
            <w:t xml:space="preserve"> </w:t>
          </w:r>
          <w:r>
            <w:rPr>
              <w:rFonts w:ascii="宋体" w:hAnsi="宋体" w:eastAsia="宋体"/>
              <w:b/>
              <w:bCs/>
              <w:color w:val="auto"/>
              <w:sz w:val="32"/>
              <w:szCs w:val="40"/>
              <w:highlight w:val="none"/>
            </w:rPr>
            <w:t>录</w:t>
          </w:r>
        </w:p>
        <w:p w14:paraId="6EE23261">
          <w:pPr>
            <w:pStyle w:val="15"/>
            <w:tabs>
              <w:tab w:val="right" w:leader="dot" w:pos="8312"/>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_Toc15577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highlight w:val="none"/>
            </w:rPr>
            <w:t>采购公告</w:t>
          </w:r>
          <w:r>
            <w:tab/>
          </w:r>
          <w:r>
            <w:fldChar w:fldCharType="begin"/>
          </w:r>
          <w:r>
            <w:instrText xml:space="preserve"> PAGEREF _Toc15577 \h </w:instrText>
          </w:r>
          <w:r>
            <w:fldChar w:fldCharType="separate"/>
          </w:r>
          <w:r>
            <w:t>3</w:t>
          </w:r>
          <w:r>
            <w:fldChar w:fldCharType="end"/>
          </w:r>
          <w:r>
            <w:rPr>
              <w:rFonts w:hint="eastAsia" w:ascii="宋体" w:hAnsi="宋体" w:eastAsia="宋体" w:cs="宋体"/>
              <w:color w:val="auto"/>
              <w:szCs w:val="24"/>
              <w:highlight w:val="none"/>
            </w:rPr>
            <w:fldChar w:fldCharType="end"/>
          </w:r>
        </w:p>
        <w:p w14:paraId="210004A6">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_Toc9365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highlight w:val="none"/>
            </w:rPr>
            <w:t>供应商须知</w:t>
          </w:r>
          <w:r>
            <w:tab/>
          </w:r>
          <w:r>
            <w:fldChar w:fldCharType="begin"/>
          </w:r>
          <w:r>
            <w:instrText xml:space="preserve"> PAGEREF _Toc9365 \h </w:instrText>
          </w:r>
          <w:r>
            <w:fldChar w:fldCharType="separate"/>
          </w:r>
          <w:r>
            <w:t>7</w:t>
          </w:r>
          <w:r>
            <w:fldChar w:fldCharType="end"/>
          </w:r>
          <w:r>
            <w:rPr>
              <w:rFonts w:hint="eastAsia" w:ascii="宋体" w:hAnsi="宋体" w:eastAsia="宋体" w:cs="宋体"/>
              <w:color w:val="auto"/>
              <w:szCs w:val="24"/>
              <w:highlight w:val="none"/>
            </w:rPr>
            <w:fldChar w:fldCharType="end"/>
          </w:r>
        </w:p>
        <w:p w14:paraId="1AE67CFA">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_Toc28781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highlight w:val="none"/>
            </w:rPr>
            <w:t>评审办法</w:t>
          </w:r>
          <w:r>
            <w:tab/>
          </w:r>
          <w:r>
            <w:fldChar w:fldCharType="begin"/>
          </w:r>
          <w:r>
            <w:instrText xml:space="preserve"> PAGEREF _Toc28781 \h </w:instrText>
          </w:r>
          <w:r>
            <w:fldChar w:fldCharType="separate"/>
          </w:r>
          <w:r>
            <w:t>18</w:t>
          </w:r>
          <w:r>
            <w:fldChar w:fldCharType="end"/>
          </w:r>
          <w:r>
            <w:rPr>
              <w:rFonts w:hint="eastAsia" w:ascii="宋体" w:hAnsi="宋体" w:eastAsia="宋体" w:cs="宋体"/>
              <w:color w:val="auto"/>
              <w:szCs w:val="24"/>
              <w:highlight w:val="none"/>
            </w:rPr>
            <w:fldChar w:fldCharType="end"/>
          </w:r>
        </w:p>
        <w:p w14:paraId="6931E0A2">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_Toc11246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第四章 </w:t>
          </w:r>
          <w:r>
            <w:rPr>
              <w:rFonts w:ascii="Times New Roman" w:hAnsi="Times New Roman" w:eastAsia="宋体" w:cs="Times New Roman"/>
              <w:highlight w:val="none"/>
            </w:rPr>
            <w:t>合同内容</w:t>
          </w:r>
          <w:r>
            <w:tab/>
          </w:r>
          <w:r>
            <w:fldChar w:fldCharType="begin"/>
          </w:r>
          <w:r>
            <w:instrText xml:space="preserve"> PAGEREF _Toc11246 \h </w:instrText>
          </w:r>
          <w:r>
            <w:fldChar w:fldCharType="separate"/>
          </w:r>
          <w:r>
            <w:t>26</w:t>
          </w:r>
          <w:r>
            <w:fldChar w:fldCharType="end"/>
          </w:r>
          <w:r>
            <w:rPr>
              <w:rFonts w:hint="eastAsia" w:ascii="宋体" w:hAnsi="宋体" w:eastAsia="宋体" w:cs="宋体"/>
              <w:color w:val="auto"/>
              <w:szCs w:val="24"/>
              <w:highlight w:val="none"/>
            </w:rPr>
            <w:fldChar w:fldCharType="end"/>
          </w:r>
        </w:p>
        <w:p w14:paraId="085B59B8">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_Toc25530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第五章 采购需求及清单</w:t>
          </w:r>
          <w:r>
            <w:tab/>
          </w:r>
          <w:r>
            <w:fldChar w:fldCharType="begin"/>
          </w:r>
          <w:r>
            <w:instrText xml:space="preserve"> PAGEREF _Toc25530 \h </w:instrText>
          </w:r>
          <w:r>
            <w:fldChar w:fldCharType="separate"/>
          </w:r>
          <w:r>
            <w:t>30</w:t>
          </w:r>
          <w:r>
            <w:fldChar w:fldCharType="end"/>
          </w:r>
          <w:r>
            <w:rPr>
              <w:rFonts w:hint="eastAsia" w:ascii="宋体" w:hAnsi="宋体" w:eastAsia="宋体" w:cs="宋体"/>
              <w:color w:val="auto"/>
              <w:szCs w:val="24"/>
              <w:highlight w:val="none"/>
            </w:rPr>
            <w:fldChar w:fldCharType="end"/>
          </w:r>
        </w:p>
        <w:p w14:paraId="4E98821F">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_Toc26395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第六章 </w:t>
          </w:r>
          <w:r>
            <w:rPr>
              <w:rFonts w:hint="eastAsia" w:ascii="Times New Roman" w:hAnsi="Times New Roman" w:eastAsia="宋体" w:cs="Times New Roman"/>
              <w:highlight w:val="none"/>
            </w:rPr>
            <w:t>响应文件格式</w:t>
          </w:r>
          <w:r>
            <w:tab/>
          </w:r>
          <w:r>
            <w:fldChar w:fldCharType="begin"/>
          </w:r>
          <w:r>
            <w:instrText xml:space="preserve"> PAGEREF _Toc26395 \h </w:instrText>
          </w:r>
          <w:r>
            <w:fldChar w:fldCharType="separate"/>
          </w:r>
          <w:r>
            <w:t>31</w:t>
          </w:r>
          <w:r>
            <w:fldChar w:fldCharType="end"/>
          </w:r>
          <w:r>
            <w:rPr>
              <w:rFonts w:hint="eastAsia" w:ascii="宋体" w:hAnsi="宋体" w:eastAsia="宋体" w:cs="宋体"/>
              <w:color w:val="auto"/>
              <w:szCs w:val="24"/>
              <w:highlight w:val="none"/>
            </w:rPr>
            <w:fldChar w:fldCharType="end"/>
          </w:r>
        </w:p>
        <w:p w14:paraId="7E5A0EA0">
          <w:pPr>
            <w:pStyle w:val="15"/>
            <w:tabs>
              <w:tab w:val="right" w:leader="dot" w:pos="8312"/>
            </w:tabs>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highlight w:val="none"/>
            </w:rPr>
          </w:pPr>
          <w:r>
            <w:rPr>
              <w:rFonts w:hint="eastAsia" w:ascii="宋体" w:hAnsi="宋体" w:eastAsia="宋体" w:cs="宋体"/>
              <w:color w:val="auto"/>
              <w:szCs w:val="24"/>
              <w:highlight w:val="none"/>
            </w:rPr>
            <w:fldChar w:fldCharType="end"/>
          </w:r>
        </w:p>
      </w:sdtContent>
    </w:sdt>
    <w:p w14:paraId="3BF787A3">
      <w:pPr>
        <w:jc w:val="center"/>
        <w:rPr>
          <w:rFonts w:ascii="宋体" w:hAnsi="宋体" w:eastAsia="宋体"/>
          <w:color w:val="auto"/>
          <w:highlight w:val="none"/>
        </w:rPr>
      </w:pPr>
    </w:p>
    <w:p w14:paraId="46EE0C31">
      <w:pPr>
        <w:jc w:val="center"/>
        <w:rPr>
          <w:rFonts w:ascii="宋体" w:hAnsi="宋体" w:eastAsia="宋体"/>
          <w:color w:val="auto"/>
          <w:highlight w:val="none"/>
        </w:rPr>
      </w:pPr>
    </w:p>
    <w:p w14:paraId="30FB8451">
      <w:pPr>
        <w:pStyle w:val="5"/>
        <w:spacing w:before="312" w:after="312"/>
        <w:rPr>
          <w:rFonts w:ascii="Times New Roman" w:hAnsi="Times New Roman" w:eastAsia="宋体" w:cs="Times New Roman"/>
          <w:color w:val="auto"/>
          <w:highlight w:val="none"/>
        </w:rPr>
        <w:sectPr>
          <w:headerReference r:id="rId3" w:type="default"/>
          <w:footerReference r:id="rId4"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5"/>
        <w:spacing w:before="312" w:after="312"/>
        <w:rPr>
          <w:rFonts w:ascii="Times New Roman" w:hAnsi="Times New Roman" w:eastAsia="宋体" w:cs="Times New Roman"/>
          <w:color w:val="auto"/>
          <w:highlight w:val="none"/>
        </w:rPr>
      </w:pPr>
      <w:bookmarkStart w:id="0" w:name="_Toc15577"/>
      <w:r>
        <w:rPr>
          <w:rFonts w:ascii="Times New Roman" w:hAnsi="Times New Roman" w:eastAsia="宋体" w:cs="Times New Roman"/>
          <w:color w:val="auto"/>
          <w:highlight w:val="none"/>
        </w:rPr>
        <w:t>采购公告</w:t>
      </w:r>
      <w:bookmarkEnd w:id="0"/>
    </w:p>
    <w:p w14:paraId="04084549">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2765"/>
      <w:bookmarkStart w:id="2" w:name="_Toc13871"/>
      <w:bookmarkStart w:id="3" w:name="_Toc24354_WPSOffice_Level2"/>
      <w:bookmarkStart w:id="4" w:name="_Toc4489_WPSOffice_Level2"/>
      <w:bookmarkStart w:id="5" w:name="_Toc10395_WPSOffice_Level2"/>
      <w:bookmarkStart w:id="6" w:name="_Toc525632585"/>
      <w:bookmarkStart w:id="7" w:name="_Toc6496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黄山华泽健康城建设项目空调设备采购项目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w:t>
      </w:r>
      <w:r>
        <w:rPr>
          <w:rFonts w:hint="eastAsia" w:ascii="Times New Roman" w:hAnsi="Times New Roman" w:eastAsia="宋体" w:cs="Times New Roman"/>
          <w:color w:val="auto"/>
          <w:sz w:val="21"/>
          <w:szCs w:val="21"/>
          <w:highlight w:val="none"/>
          <w:u w:val="single"/>
          <w:lang w:eastAsia="zh-CN"/>
        </w:rPr>
        <w:t>安徽省经工物资有限公司</w:t>
      </w:r>
      <w:r>
        <w:rPr>
          <w:rFonts w:hint="default" w:ascii="Times New Roman" w:hAnsi="Times New Roman" w:eastAsia="宋体" w:cs="Times New Roman"/>
          <w:color w:val="auto"/>
          <w:sz w:val="21"/>
          <w:szCs w:val="21"/>
          <w:highlight w:val="none"/>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 项目概况：</w:t>
      </w:r>
      <w:r>
        <w:rPr>
          <w:rFonts w:hint="eastAsia" w:ascii="宋体" w:hAnsi="宋体" w:eastAsia="宋体" w:cs="宋体"/>
          <w:color w:val="auto"/>
          <w:szCs w:val="21"/>
          <w:u w:val="single"/>
          <w:lang w:val="en-US" w:eastAsia="zh-CN"/>
        </w:rPr>
        <w:t>黄山华泽健康城建设项目总建筑面积约11145.61平方米，其中1号楼建筑面积3305.61平方米；2号楼建筑面积5460平方米；3号楼建筑面积2380平方米。主要功能为健康体检、亚健康管理、住宿药膳及健康运动中心等。</w:t>
      </w:r>
    </w:p>
    <w:p w14:paraId="4C504C29">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7858_WPSOffice_Level2"/>
      <w:bookmarkStart w:id="9" w:name="_Toc23266_WPSOffice_Level2"/>
      <w:bookmarkStart w:id="10" w:name="_Toc10274"/>
      <w:bookmarkStart w:id="11" w:name="_Toc18367_WPSOffice_Level2"/>
      <w:bookmarkStart w:id="12" w:name="_Toc18453"/>
      <w:bookmarkStart w:id="13" w:name="_Toc525632586"/>
      <w:bookmarkStart w:id="14" w:name="_Toc8128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r>
        <w:rPr>
          <w:rFonts w:hint="eastAsia" w:ascii="Times New Roman" w:hAnsi="Times New Roman" w:eastAsia="黑体" w:cs="Times New Roman"/>
          <w:b w:val="0"/>
          <w:bCs/>
          <w:color w:val="auto"/>
          <w:sz w:val="22"/>
          <w:szCs w:val="15"/>
          <w:highlight w:val="none"/>
          <w:lang w:val="en-US" w:eastAsia="zh-CN"/>
        </w:rPr>
        <w:t>.</w:t>
      </w:r>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开利、特灵、约克</w:t>
      </w:r>
      <w:r>
        <w:rPr>
          <w:rFonts w:hint="eastAsia" w:ascii="宋体" w:hAnsi="宋体" w:eastAsia="宋体" w:cs="宋体"/>
          <w:color w:val="auto"/>
          <w:szCs w:val="21"/>
          <w:highlight w:val="none"/>
          <w:u w:val="single"/>
          <w:lang w:val="en-US" w:eastAsia="zh-CN"/>
        </w:rPr>
        <w:t xml:space="preserve">。 </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cs="Times New Roman"/>
          <w:color w:val="auto"/>
          <w:szCs w:val="22"/>
          <w:highlight w:val="none"/>
          <w:u w:val="single"/>
          <w:lang w:val="en-US" w:eastAsia="zh-CN"/>
        </w:rPr>
        <w:t>人民币119.7万元。</w:t>
      </w:r>
    </w:p>
    <w:p w14:paraId="42F48C5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red"/>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Cs w:val="21"/>
          <w:highlight w:val="none"/>
          <w:u w:val="single"/>
          <w:lang w:val="en-US" w:eastAsia="zh-CN"/>
        </w:rPr>
        <w:t>自甲方通知之日起30日内货到现场</w:t>
      </w:r>
      <w:r>
        <w:rPr>
          <w:rFonts w:hint="eastAsia" w:ascii="Times New Roman" w:hAnsi="Times New Roman" w:eastAsia="宋体" w:cs="Times New Roman"/>
          <w:color w:val="auto"/>
          <w:szCs w:val="21"/>
          <w:highlight w:val="none"/>
          <w:u w:val="single"/>
          <w:lang w:val="en-US" w:eastAsia="zh-CN"/>
        </w:rPr>
        <w:t>（具体根据实际情况安排进度）。</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安徽省黄山市屯溪区前园南路42号，黄山市屯溪区华泽健康城项目部内，</w:t>
      </w:r>
      <w:r>
        <w:rPr>
          <w:rFonts w:hint="eastAsia" w:ascii="宋体" w:hAnsi="宋体" w:eastAsia="宋体" w:cs="宋体"/>
          <w:color w:val="auto"/>
          <w:kern w:val="0"/>
          <w:sz w:val="21"/>
          <w:szCs w:val="21"/>
          <w:highlight w:val="none"/>
          <w:u w:val="single"/>
          <w:lang w:val="en-US" w:eastAsia="zh-CN"/>
        </w:rPr>
        <w:t xml:space="preserve">具体详细交货地点根据实际情况安排（由采购人承担运费，卸货：采购人自理） </w:t>
      </w:r>
      <w:r>
        <w:rPr>
          <w:rFonts w:hint="eastAsia" w:ascii="Times New Roman" w:hAnsi="Times New Roman" w:eastAsia="宋体" w:cs="Times New Roman"/>
          <w:color w:val="auto"/>
          <w:szCs w:val="21"/>
          <w:highlight w:val="none"/>
          <w:u w:val="single"/>
          <w:lang w:val="en-US" w:eastAsia="zh-CN"/>
        </w:rPr>
        <w:t>。</w:t>
      </w:r>
      <w:r>
        <w:rPr>
          <w:rFonts w:hint="eastAsia" w:ascii="Times New Roman" w:hAnsi="Times New Roman" w:eastAsia="宋体" w:cs="Times New Roman"/>
          <w:color w:val="auto"/>
          <w:szCs w:val="21"/>
          <w:highlight w:val="none"/>
          <w:lang w:val="en-US" w:eastAsia="zh-CN"/>
        </w:rPr>
        <w:t xml:space="preserve">           </w:t>
      </w:r>
    </w:p>
    <w:p w14:paraId="22830808">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p>
    <w:p w14:paraId="71F8C970">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Times New Roman" w:hAnsi="Times New Roman"/>
          <w:color w:val="auto"/>
          <w:sz w:val="21"/>
          <w:szCs w:val="22"/>
          <w:highlight w:val="none"/>
        </w:rPr>
        <w:t>（1）</w:t>
      </w:r>
      <w:r>
        <w:rPr>
          <w:rFonts w:hint="eastAsia" w:ascii="宋体" w:hAnsi="宋体" w:cs="宋体"/>
          <w:color w:val="auto"/>
          <w:sz w:val="21"/>
          <w:szCs w:val="22"/>
          <w:highlight w:val="none"/>
        </w:rPr>
        <w:t>资质最低要求：</w:t>
      </w:r>
    </w:p>
    <w:p w14:paraId="6F1DA9E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 xml:space="preserve">①具备独立法人资格，持有有效的营业执照。  </w:t>
      </w:r>
    </w:p>
    <w:p w14:paraId="4A3E2316">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②制造商/厂家参与询比的，应具备有生产、销售采购人所需材料的能力</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经销商/代理商参加询比的，应具备销售采购人所需材料的能力（提供所投产品业绩进行证明）。</w:t>
      </w:r>
    </w:p>
    <w:p w14:paraId="28509E02">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eastAsia" w:ascii="Times New Roman" w:hAnsi="Times New Roman"/>
          <w:color w:val="auto"/>
          <w:sz w:val="21"/>
          <w:szCs w:val="22"/>
        </w:rPr>
        <w:t>（</w:t>
      </w:r>
      <w:r>
        <w:rPr>
          <w:rFonts w:hint="eastAsia" w:ascii="Times New Roman" w:hAnsi="Times New Roman" w:cs="Times New Roman" w:eastAsiaTheme="minorEastAsia"/>
          <w:color w:val="auto"/>
          <w:szCs w:val="22"/>
          <w:lang w:val="en-US" w:eastAsia="zh-CN"/>
        </w:rPr>
        <w:t>2</w:t>
      </w:r>
      <w:r>
        <w:rPr>
          <w:rFonts w:hint="eastAsia"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rPr>
        <w:t>业绩最低要求：</w:t>
      </w:r>
    </w:p>
    <w:p w14:paraId="5CB60286">
      <w:pPr>
        <w:pStyle w:val="2"/>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w:t>
      </w:r>
      <w:r>
        <w:rPr>
          <w:rFonts w:hint="eastAsia" w:ascii="Times New Roman" w:hAnsi="Times New Roman" w:cs="Times New Roman"/>
          <w:b w:val="0"/>
          <w:bCs w:val="0"/>
          <w:color w:val="auto"/>
          <w:highlight w:val="none"/>
          <w:u w:val="single"/>
          <w:lang w:val="en-US" w:eastAsia="zh-CN"/>
        </w:rPr>
        <w:t>2022</w:t>
      </w:r>
      <w:r>
        <w:rPr>
          <w:rFonts w:hint="default" w:ascii="Times New Roman" w:hAnsi="Times New Roman" w:cs="Times New Roman" w:eastAsiaTheme="minorEastAsia"/>
          <w:b w:val="0"/>
          <w:bCs w:val="0"/>
          <w:color w:val="auto"/>
          <w:highlight w:val="none"/>
          <w:u w:val="single"/>
          <w:lang w:val="en-US" w:eastAsia="zh-CN"/>
        </w:rPr>
        <w:t>年</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月</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日以来，单项合同额不低于</w:t>
      </w:r>
      <w:r>
        <w:rPr>
          <w:rFonts w:hint="eastAsia" w:ascii="Times New Roman" w:hAnsi="Times New Roman" w:cs="Times New Roman"/>
          <w:b w:val="0"/>
          <w:bCs w:val="0"/>
          <w:color w:val="auto"/>
          <w:highlight w:val="none"/>
          <w:u w:val="single"/>
          <w:lang w:val="en-US" w:eastAsia="zh-CN"/>
        </w:rPr>
        <w:t>50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空调设备类</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业绩证明材料要求：</w:t>
      </w:r>
    </w:p>
    <w:p w14:paraId="7DE2D19D">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①合同协议书复印件；</w:t>
      </w:r>
    </w:p>
    <w:p w14:paraId="3FCCA2B9">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lang w:eastAsia="zh-CN"/>
        </w:rPr>
      </w:pPr>
      <w:r>
        <w:rPr>
          <w:rFonts w:hint="default" w:ascii="Times New Roman" w:hAnsi="Times New Roman" w:cs="Times New Roman" w:eastAsiaTheme="minorEastAsia"/>
          <w:color w:val="auto"/>
          <w:szCs w:val="22"/>
          <w:highlight w:val="none"/>
        </w:rPr>
        <w:t>（</w:t>
      </w:r>
      <w:r>
        <w:rPr>
          <w:rFonts w:hint="default" w:ascii="Times New Roman" w:hAnsi="Times New Roman" w:cs="Times New Roman" w:eastAsiaTheme="minorEastAsia"/>
          <w:color w:val="auto"/>
          <w:szCs w:val="22"/>
          <w:highlight w:val="none"/>
          <w:lang w:val="en-US" w:eastAsia="zh-CN"/>
        </w:rPr>
        <w:t>3</w:t>
      </w:r>
      <w:r>
        <w:rPr>
          <w:rFonts w:hint="default" w:ascii="Times New Roman" w:hAnsi="Times New Roman" w:cs="Times New Roman" w:eastAsiaTheme="minorEastAsia"/>
          <w:color w:val="auto"/>
          <w:szCs w:val="22"/>
          <w:highlight w:val="none"/>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Cs w:val="22"/>
          <w:highlight w:val="none"/>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③在国家企业信用信息公示系统（www.gsxt.gov.cn）中未被列入严重违法失信企业名单；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④在“信用中国”网站（www.creditchina.gov.cn）中未被列入失信被执行人名单；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如有</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⑥其他要求：</w:t>
      </w:r>
      <w:r>
        <w:rPr>
          <w:rFonts w:hint="default" w:ascii="Times New Roman" w:hAnsi="Times New Roman" w:cs="Times New Roman" w:eastAsiaTheme="minorEastAsia"/>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eastAsiaTheme="minorEastAsia"/>
          <w:color w:val="auto"/>
          <w:highlight w:val="none"/>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4109_WPSOffice_Level2"/>
      <w:bookmarkStart w:id="19" w:name="_Toc4751"/>
      <w:bookmarkStart w:id="20" w:name="_Toc1994"/>
      <w:bookmarkStart w:id="21" w:name="_Toc525632588"/>
      <w:bookmarkStart w:id="22" w:name="_Toc29452_WPSOffice_Level2"/>
      <w:bookmarkStart w:id="23" w:name="_Toc2996_WPSOffice_Level2"/>
      <w:bookmarkStart w:id="24" w:name="_Toc25666_WPSOffice_Level2"/>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6B76A709">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eastAsiaTheme="minorEastAsia"/>
          <w:color w:val="auto"/>
          <w:sz w:val="21"/>
          <w:szCs w:val="22"/>
          <w:highlight w:val="none"/>
          <w:lang w:eastAsia="zh-CN"/>
        </w:rPr>
      </w:pPr>
      <w:bookmarkStart w:id="25" w:name="_Toc525632589"/>
      <w:bookmarkStart w:id="26" w:name="_Toc726"/>
      <w:r>
        <w:rPr>
          <w:rFonts w:hint="eastAsia" w:ascii="Times New Roman" w:hAnsi="Times New Roman"/>
          <w:color w:val="auto"/>
          <w:sz w:val="21"/>
          <w:szCs w:val="22"/>
          <w:highlight w:val="none"/>
        </w:rPr>
        <w:t>供应商应在递交响应文件的截止时间前登录“安徽交控招采平台”（网址：zcpt.ahjkjt.com）</w:t>
      </w: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rPr>
        <w:t>“</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”（网址：www.ahjggroup.com），自行下载</w:t>
      </w:r>
      <w:r>
        <w:rPr>
          <w:rFonts w:hint="eastAsia" w:ascii="Times New Roman" w:hAnsi="Times New Roman"/>
          <w:color w:val="auto"/>
          <w:sz w:val="21"/>
          <w:szCs w:val="22"/>
          <w:highlight w:val="none"/>
          <w:lang w:val="en-US" w:eastAsia="zh-CN"/>
        </w:rPr>
        <w:t>询比</w:t>
      </w:r>
      <w:r>
        <w:rPr>
          <w:rFonts w:hint="eastAsia" w:ascii="Times New Roman" w:hAnsi="Times New Roman"/>
          <w:color w:val="auto"/>
          <w:sz w:val="21"/>
          <w:szCs w:val="22"/>
          <w:highlight w:val="none"/>
        </w:rPr>
        <w:t>文件及相关资料。未按规定下载采购文件的，后续将不予接受其响应文件</w:t>
      </w:r>
      <w:r>
        <w:rPr>
          <w:rFonts w:hint="eastAsia" w:ascii="Times New Roman" w:hAnsi="Times New Roman"/>
          <w:color w:val="auto"/>
          <w:sz w:val="21"/>
          <w:szCs w:val="22"/>
          <w:highlight w:val="none"/>
          <w:lang w:eastAsia="zh-CN"/>
        </w:rPr>
        <w:t>。</w:t>
      </w:r>
    </w:p>
    <w:p w14:paraId="080155A2">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rPr>
        <w:t>注意事项：</w:t>
      </w:r>
    </w:p>
    <w:p w14:paraId="6D1CD989">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eastAsiaTheme="minorEastAsia" w:cstheme="minorBidi"/>
          <w:color w:val="auto"/>
          <w:kern w:val="2"/>
          <w:sz w:val="21"/>
          <w:szCs w:val="22"/>
          <w:highlight w:val="none"/>
          <w:lang w:val="en-US" w:eastAsia="zh-CN" w:bidi="ar-SA"/>
        </w:rPr>
        <w:t>（1）</w:t>
      </w:r>
      <w:r>
        <w:rPr>
          <w:rFonts w:hint="eastAsia" w:ascii="Times New Roman" w:hAnsi="Times New Roman"/>
          <w:color w:val="auto"/>
          <w:sz w:val="21"/>
          <w:szCs w:val="22"/>
          <w:highlight w:val="none"/>
        </w:rPr>
        <w:t>潜在供应商登陆“安徽交控招采平台”（网址：zcpt.ahjkjt.com）参与本项目</w:t>
      </w:r>
      <w:r>
        <w:rPr>
          <w:rFonts w:hint="eastAsia" w:ascii="Times New Roman" w:hAnsi="Times New Roman"/>
          <w:color w:val="auto"/>
          <w:sz w:val="21"/>
          <w:szCs w:val="22"/>
          <w:highlight w:val="none"/>
          <w:lang w:eastAsia="zh-CN"/>
        </w:rPr>
        <w:t>的</w:t>
      </w:r>
      <w:r>
        <w:rPr>
          <w:rFonts w:hint="eastAsia" w:ascii="Times New Roman" w:hAnsi="Times New Roman"/>
          <w:color w:val="auto"/>
          <w:sz w:val="21"/>
          <w:szCs w:val="22"/>
          <w:highlight w:val="none"/>
        </w:rPr>
        <w:t>。</w:t>
      </w:r>
    </w:p>
    <w:p w14:paraId="4AB3FAEA">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eastAsia="zh-CN"/>
        </w:rPr>
        <w:t>①</w:t>
      </w:r>
      <w:r>
        <w:rPr>
          <w:rFonts w:hint="eastAsia" w:ascii="Times New Roman" w:hAnsi="Times New Roman"/>
          <w:color w:val="auto"/>
          <w:sz w:val="21"/>
          <w:szCs w:val="22"/>
          <w:highlight w:val="none"/>
        </w:rPr>
        <w:t>首次登陆须办理注册手续，请务必选择注册为“供应商”类型。注册流程见安徽交控招采平台“用户注册”栏目，咨询电话：010-86392341。因未及时办理注册手续影响参加采购活动的，责任自负。</w:t>
      </w:r>
    </w:p>
    <w:p w14:paraId="6464E68A">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val="en-US" w:eastAsia="zh-CN"/>
        </w:rPr>
        <w:t>②</w:t>
      </w:r>
      <w:r>
        <w:rPr>
          <w:rFonts w:hint="eastAsia" w:ascii="Times New Roman" w:hAnsi="Times New Roman"/>
          <w:color w:val="auto"/>
          <w:sz w:val="21"/>
          <w:szCs w:val="22"/>
          <w:highlight w:val="none"/>
        </w:rPr>
        <w:t>已注册的潜在供应商可登录安徽交控招采平台直接获取采购文件。本项目的采购文件及其他资料（含澄清、答疑及相关补充文件）通过安徽交控招采平台发布，采购人/代理机构不再另行书面通知，潜在供应商应及时关注、查阅安徽交控招采平台。因未及时查看导致不利后果的，责任自负。</w:t>
      </w:r>
    </w:p>
    <w:p w14:paraId="5A7E5BF8">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val="en-US" w:eastAsia="zh-CN"/>
        </w:rPr>
        <w:t>③</w:t>
      </w:r>
      <w:r>
        <w:rPr>
          <w:rFonts w:hint="eastAsia" w:ascii="Times New Roman" w:hAnsi="Times New Roman"/>
          <w:color w:val="auto"/>
          <w:sz w:val="21"/>
          <w:szCs w:val="22"/>
          <w:highlight w:val="none"/>
        </w:rPr>
        <w:t>已注册的潜在供应商若注册信息发生变更（如：与初始注册信息不一致），应及时网上提交变更申请。因未及时变更导致不利后果的，责任自负。</w:t>
      </w:r>
    </w:p>
    <w:p w14:paraId="16AA268F">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highlight w:val="none"/>
        </w:rPr>
      </w:pP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lang w:val="en-US" w:eastAsia="zh-CN"/>
        </w:rPr>
        <w:t>2</w:t>
      </w: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rPr>
        <w:t>潜在供应商登陆“</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”（网址：www.ahjggroup.com）参与本项目</w:t>
      </w:r>
      <w:r>
        <w:rPr>
          <w:rFonts w:hint="eastAsia" w:ascii="Times New Roman" w:hAnsi="Times New Roman"/>
          <w:color w:val="auto"/>
          <w:sz w:val="21"/>
          <w:szCs w:val="22"/>
          <w:highlight w:val="none"/>
          <w:lang w:eastAsia="zh-CN"/>
        </w:rPr>
        <w:t>的。</w:t>
      </w:r>
      <w:r>
        <w:rPr>
          <w:rFonts w:hint="eastAsia" w:ascii="Times New Roman" w:hAnsi="Times New Roman"/>
          <w:color w:val="auto"/>
          <w:sz w:val="21"/>
          <w:szCs w:val="22"/>
          <w:highlight w:val="none"/>
          <w:lang w:val="en-US" w:eastAsia="zh-CN"/>
        </w:rPr>
        <w:t>需在</w:t>
      </w:r>
      <w:r>
        <w:rPr>
          <w:rFonts w:hint="eastAsia" w:ascii="Times New Roman" w:hAnsi="Times New Roman"/>
          <w:color w:val="auto"/>
          <w:sz w:val="21"/>
          <w:szCs w:val="22"/>
          <w:highlight w:val="none"/>
        </w:rPr>
        <w:t>“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22719"/>
      <w:bookmarkStart w:id="28"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none"/>
          <w:u w:val="single"/>
          <w:lang w:val="en-US" w:eastAsia="zh-CN" w:bidi="ar-SA"/>
        </w:rPr>
        <w:t>2025</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11</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4</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14</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30</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37370C5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color w:val="auto"/>
          <w:szCs w:val="22"/>
          <w:highlight w:val="none"/>
        </w:rPr>
        <w:t>供应商的法定代表人应携带本人身份证原件及法定代表人身份证明书；如由授权代理人出席，则需携带本人身份证原件及授权委托书准时参加启封会议。</w:t>
      </w:r>
    </w:p>
    <w:p w14:paraId="2AD2231C">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响应保证金的金额：</w:t>
      </w:r>
    </w:p>
    <w:p w14:paraId="654939D3">
      <w:pPr>
        <w:widowControl/>
        <w:spacing w:line="400" w:lineRule="exact"/>
        <w:ind w:firstLine="42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本项目响应保证金：</w:t>
      </w:r>
      <w:r>
        <w:rPr>
          <w:rFonts w:hint="eastAsia" w:ascii="宋体" w:hAnsi="宋体" w:eastAsia="宋体" w:cs="宋体"/>
          <w:b/>
          <w:bCs/>
          <w:color w:val="auto"/>
          <w:szCs w:val="21"/>
          <w:highlight w:val="none"/>
          <w:u w:val="single"/>
          <w:lang w:val="en-US" w:eastAsia="zh-CN"/>
        </w:rPr>
        <w:t>2000</w:t>
      </w:r>
      <w:r>
        <w:rPr>
          <w:rFonts w:hint="eastAsia" w:ascii="宋体" w:hAnsi="宋体" w:eastAsia="宋体" w:cs="宋体"/>
          <w:b/>
          <w:bCs/>
          <w:color w:val="auto"/>
          <w:szCs w:val="21"/>
          <w:highlight w:val="none"/>
        </w:rPr>
        <w:t>元</w:t>
      </w:r>
      <w:r>
        <w:rPr>
          <w:rFonts w:hint="eastAsia" w:ascii="Times New Roman" w:hAnsi="Times New Roman" w:eastAsia="宋体" w:cs="Times New Roman"/>
          <w:b/>
          <w:bCs/>
          <w:color w:val="auto"/>
          <w:kern w:val="2"/>
          <w:sz w:val="21"/>
          <w:szCs w:val="21"/>
          <w:highlight w:val="none"/>
          <w:lang w:val="en-US" w:eastAsia="zh-CN" w:bidi="ar-SA"/>
        </w:rPr>
        <w:t>（大写：</w:t>
      </w:r>
      <w:r>
        <w:rPr>
          <w:rFonts w:hint="eastAsia" w:ascii="Times New Roman" w:hAnsi="Times New Roman" w:eastAsia="宋体" w:cs="Times New Roman"/>
          <w:b/>
          <w:bCs/>
          <w:color w:val="auto"/>
          <w:kern w:val="2"/>
          <w:sz w:val="21"/>
          <w:szCs w:val="21"/>
          <w:highlight w:val="none"/>
          <w:u w:val="single"/>
          <w:lang w:val="en-US" w:eastAsia="zh-CN" w:bidi="ar-SA"/>
        </w:rPr>
        <w:t>贰仟元整元</w:t>
      </w:r>
      <w:r>
        <w:rPr>
          <w:rFonts w:hint="eastAsia" w:ascii="Times New Roman" w:hAnsi="Times New Roman" w:eastAsia="宋体" w:cs="Times New Roman"/>
          <w:b/>
          <w:bCs/>
          <w:color w:val="auto"/>
          <w:kern w:val="2"/>
          <w:sz w:val="21"/>
          <w:szCs w:val="21"/>
          <w:highlight w:val="none"/>
          <w:lang w:val="en-US" w:eastAsia="zh-CN" w:bidi="ar-SA"/>
        </w:rPr>
        <w:t>）</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 xml:space="preserve"> </w:t>
      </w:r>
    </w:p>
    <w:p w14:paraId="0DF0A1C2">
      <w:pPr>
        <w:spacing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若采用电汇（转账）形式，响应保证金必须由供应商的基本账户一次性汇入所示账户，并在响应截止时间前到账，否则无效。</w:t>
      </w:r>
    </w:p>
    <w:p w14:paraId="1A5B32D4">
      <w:pPr>
        <w:spacing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响应保证金的账户信息：</w:t>
      </w:r>
    </w:p>
    <w:p w14:paraId="617C74E0">
      <w:pPr>
        <w:spacing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户</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名：</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安徽省经工物资有限公司</w:t>
      </w:r>
    </w:p>
    <w:p w14:paraId="2F3907A8">
      <w:pPr>
        <w:spacing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开户银行：</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工行合肥蜀山支行</w:t>
      </w:r>
    </w:p>
    <w:p w14:paraId="607D0B0B">
      <w:pPr>
        <w:spacing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账</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号：</w:t>
      </w:r>
      <w:r>
        <w:rPr>
          <w:rFonts w:hint="default" w:ascii="Times New Roman" w:hAnsi="Times New Roman"/>
          <w:color w:val="auto"/>
          <w:sz w:val="21"/>
          <w:szCs w:val="21"/>
          <w:highlight w:val="none"/>
          <w:lang w:bidi="ar"/>
        </w:rPr>
        <w:t>1302012119200034038</w:t>
      </w:r>
    </w:p>
    <w:p w14:paraId="3C5AB4D2">
      <w:pPr>
        <w:spacing w:line="440" w:lineRule="exact"/>
        <w:ind w:firstLine="420"/>
        <w:rPr>
          <w:rFonts w:hint="default" w:ascii="Times New Roman" w:hAnsi="Times New Roman" w:eastAsiaTheme="minorEastAsia"/>
          <w:b/>
          <w:color w:val="auto"/>
          <w:sz w:val="21"/>
          <w:szCs w:val="21"/>
          <w:highlight w:val="none"/>
          <w:lang w:val="en-US" w:eastAsia="zh-CN"/>
        </w:rPr>
      </w:pPr>
      <w:r>
        <w:rPr>
          <w:rFonts w:hint="eastAsia" w:ascii="宋体" w:hAnsi="宋体" w:cs="宋体"/>
          <w:b/>
          <w:color w:val="auto"/>
          <w:sz w:val="21"/>
          <w:szCs w:val="21"/>
          <w:highlight w:val="none"/>
          <w:lang w:bidi="ar"/>
        </w:rPr>
        <w:t>付款备注：华泽健康城</w:t>
      </w:r>
      <w:r>
        <w:rPr>
          <w:rFonts w:hint="eastAsia" w:ascii="宋体" w:hAnsi="宋体" w:cs="宋体"/>
          <w:b/>
          <w:color w:val="auto"/>
          <w:sz w:val="21"/>
          <w:szCs w:val="21"/>
          <w:highlight w:val="none"/>
          <w:lang w:val="en-US" w:eastAsia="zh-CN" w:bidi="ar"/>
        </w:rPr>
        <w:t>空调设备响应保证金</w:t>
      </w:r>
    </w:p>
    <w:p w14:paraId="0687E177">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备注：</w:t>
      </w:r>
    </w:p>
    <w:p w14:paraId="5E74587D">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w:t>
      </w:r>
      <w:r>
        <w:rPr>
          <w:rFonts w:hint="default" w:ascii="Times New Roman" w:hAnsi="Times New Roman"/>
          <w:color w:val="auto"/>
          <w:sz w:val="21"/>
          <w:szCs w:val="21"/>
          <w:highlight w:val="none"/>
          <w:lang w:bidi="ar"/>
        </w:rPr>
        <w:t>1</w:t>
      </w:r>
      <w:r>
        <w:rPr>
          <w:rFonts w:hint="eastAsia" w:ascii="宋体" w:hAnsi="宋体" w:cs="宋体"/>
          <w:color w:val="auto"/>
          <w:sz w:val="21"/>
          <w:szCs w:val="21"/>
          <w:highlight w:val="none"/>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①响应保证金的到账截止时间：响应</w:t>
      </w:r>
      <w:r>
        <w:rPr>
          <w:rFonts w:hint="eastAsia" w:ascii="宋体" w:hAnsi="宋体" w:cs="宋体"/>
          <w:color w:val="auto"/>
          <w:sz w:val="21"/>
          <w:szCs w:val="21"/>
          <w:highlight w:val="none"/>
          <w:lang w:val="en-US" w:eastAsia="zh-CN" w:bidi="ar"/>
        </w:rPr>
        <w:t>文件递交</w:t>
      </w:r>
      <w:r>
        <w:rPr>
          <w:rFonts w:hint="eastAsia" w:ascii="宋体" w:hAnsi="宋体" w:cs="宋体"/>
          <w:color w:val="auto"/>
          <w:sz w:val="21"/>
          <w:szCs w:val="21"/>
          <w:highlight w:val="none"/>
          <w:lang w:bidi="ar"/>
        </w:rPr>
        <w:t>截止时间。</w:t>
      </w:r>
    </w:p>
    <w:p w14:paraId="22D83E34">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②供应商账户汇入到上述账户，采购人不接受以个人名义或以现金形式提交的响应保证金。</w:t>
      </w:r>
    </w:p>
    <w:p w14:paraId="6AF987E4">
      <w:pPr>
        <w:spacing w:beforeLines="0" w:afterLines="0" w:line="440" w:lineRule="exact"/>
        <w:ind w:firstLine="420"/>
        <w:rPr>
          <w:rFonts w:hint="eastAsia" w:ascii="宋体" w:hAnsi="宋体" w:eastAsia="宋体" w:cs="宋体"/>
          <w:color w:val="auto"/>
          <w:szCs w:val="21"/>
          <w:highlight w:val="none"/>
        </w:rPr>
      </w:pPr>
      <w:r>
        <w:rPr>
          <w:rFonts w:hint="eastAsia" w:ascii="宋体" w:hAnsi="宋体" w:cs="宋体"/>
          <w:b/>
          <w:color w:val="auto"/>
          <w:sz w:val="21"/>
          <w:szCs w:val="21"/>
          <w:highlight w:val="none"/>
          <w:lang w:bidi="ar"/>
        </w:rPr>
        <w:t>（</w:t>
      </w:r>
      <w:r>
        <w:rPr>
          <w:rFonts w:hint="default" w:ascii="Times New Roman" w:hAnsi="Times New Roman"/>
          <w:b/>
          <w:color w:val="auto"/>
          <w:sz w:val="21"/>
          <w:szCs w:val="21"/>
          <w:highlight w:val="none"/>
          <w:lang w:bidi="ar"/>
        </w:rPr>
        <w:t>2</w:t>
      </w:r>
      <w:r>
        <w:rPr>
          <w:rFonts w:hint="eastAsia" w:ascii="宋体" w:hAnsi="宋体" w:cs="宋体"/>
          <w:b/>
          <w:color w:val="auto"/>
          <w:sz w:val="21"/>
          <w:szCs w:val="21"/>
          <w:highlight w:val="none"/>
          <w:lang w:bidi="ar"/>
        </w:rPr>
        <w:t>）成交公示后，采购人在与成交人签订合同后10日内向响应人及成交人办理退还响应保证金手续。</w:t>
      </w:r>
      <w:r>
        <w:rPr>
          <w:rFonts w:hint="eastAsia" w:ascii="宋体" w:hAnsi="宋体" w:eastAsia="宋体" w:cs="宋体"/>
          <w:color w:val="auto"/>
          <w:szCs w:val="21"/>
          <w:highlight w:val="none"/>
        </w:rPr>
        <w:t xml:space="preserve"> </w:t>
      </w:r>
    </w:p>
    <w:p w14:paraId="110D2E1A">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68F1C5B3">
      <w:pPr>
        <w:snapToGrid w:val="0"/>
        <w:spacing w:beforeLines="0" w:afterLines="0" w:line="440" w:lineRule="exact"/>
        <w:ind w:firstLine="420" w:firstLineChars="200"/>
        <w:rPr>
          <w:rFonts w:hint="eastAsia" w:ascii="Times New Roman" w:hAnsi="Times New Roman"/>
          <w:color w:val="auto"/>
          <w:sz w:val="21"/>
          <w:szCs w:val="22"/>
          <w:highlight w:val="none"/>
        </w:rPr>
      </w:pPr>
      <w:bookmarkStart w:id="29" w:name="_Toc14943_WPSOffice_Level2"/>
      <w:bookmarkStart w:id="30" w:name="_Toc525632592"/>
      <w:bookmarkStart w:id="31" w:name="_Toc26829"/>
      <w:bookmarkStart w:id="32" w:name="_Toc20572_WPSOffice_Level2"/>
      <w:bookmarkStart w:id="33" w:name="_Toc28571_WPSOffice_Level2"/>
      <w:bookmarkStart w:id="34" w:name="_Toc321_WPSOffice_Level2"/>
      <w:bookmarkStart w:id="35" w:name="_Toc8501"/>
      <w:r>
        <w:rPr>
          <w:rFonts w:hint="eastAsia" w:ascii="Times New Roman" w:hAnsi="Times New Roman"/>
          <w:color w:val="auto"/>
          <w:sz w:val="21"/>
          <w:szCs w:val="22"/>
          <w:highlight w:val="none"/>
        </w:rPr>
        <w:t>本次采购公告同时在安徽交控招采平台（zcpt.ahjkjt.com）、安徽交控建设工程集团有限公司网站（www.ahjggroup.com）上发布，对于因其他网站转载并发布的非完整版或修改版公告，而导致误报名或无效报名的情形，采购人不予承担责任。</w:t>
      </w:r>
    </w:p>
    <w:p w14:paraId="1B57102E">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采 购 人：</w:t>
      </w:r>
      <w:r>
        <w:rPr>
          <w:rFonts w:hint="eastAsia" w:ascii="Times New Roman" w:hAnsi="Times New Roman" w:eastAsia="宋体" w:cs="Times New Roman"/>
          <w:color w:val="auto"/>
          <w:sz w:val="21"/>
          <w:szCs w:val="21"/>
          <w:highlight w:val="none"/>
          <w:lang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kern w:val="2"/>
          <w:sz w:val="21"/>
          <w:szCs w:val="21"/>
          <w:highlight w:val="none"/>
        </w:rPr>
        <w:t>安徽省合肥市包河区西藏路1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号高速时代广场C1栋</w:t>
      </w:r>
      <w:r>
        <w:rPr>
          <w:rFonts w:hint="default" w:ascii="Times New Roman" w:hAnsi="Times New Roman" w:eastAsia="宋体" w:cs="Times New Roman"/>
          <w:color w:val="auto"/>
          <w:kern w:val="2"/>
          <w:sz w:val="21"/>
          <w:szCs w:val="21"/>
          <w:highlight w:val="none"/>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7DD1B2B">
      <w:pPr>
        <w:pStyle w:val="3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15B7336">
      <w:pPr>
        <w:pStyle w:val="33"/>
        <w:jc w:val="both"/>
        <w:rPr>
          <w:rFonts w:hint="eastAsia" w:ascii="宋体" w:hAnsi="宋体" w:eastAsia="宋体" w:cs="宋体"/>
          <w:color w:val="auto"/>
          <w:sz w:val="21"/>
          <w:szCs w:val="21"/>
          <w:highlight w:val="none"/>
        </w:rPr>
      </w:pPr>
    </w:p>
    <w:p w14:paraId="41C6965B">
      <w:pPr>
        <w:pStyle w:val="33"/>
        <w:jc w:val="both"/>
        <w:rPr>
          <w:rFonts w:hint="eastAsia" w:ascii="宋体" w:hAnsi="宋体" w:eastAsia="宋体" w:cs="宋体"/>
          <w:color w:val="auto"/>
          <w:sz w:val="21"/>
          <w:szCs w:val="21"/>
          <w:highlight w:val="none"/>
        </w:rPr>
      </w:pPr>
    </w:p>
    <w:p w14:paraId="31146478">
      <w:pPr>
        <w:pStyle w:val="33"/>
        <w:jc w:val="both"/>
        <w:rPr>
          <w:rFonts w:hint="eastAsia" w:ascii="宋体" w:hAnsi="宋体" w:eastAsia="宋体" w:cs="宋体"/>
          <w:color w:val="auto"/>
          <w:sz w:val="21"/>
          <w:szCs w:val="21"/>
          <w:highlight w:val="none"/>
        </w:rPr>
      </w:pPr>
    </w:p>
    <w:p w14:paraId="0D0082DB">
      <w:pPr>
        <w:pStyle w:val="33"/>
        <w:jc w:val="both"/>
        <w:rPr>
          <w:rFonts w:hint="eastAsia" w:ascii="宋体" w:hAnsi="宋体" w:eastAsia="宋体" w:cs="宋体"/>
          <w:color w:val="auto"/>
          <w:sz w:val="21"/>
          <w:szCs w:val="21"/>
          <w:highlight w:val="none"/>
        </w:rPr>
      </w:pPr>
    </w:p>
    <w:p w14:paraId="307AA281">
      <w:pPr>
        <w:pStyle w:val="33"/>
        <w:jc w:val="both"/>
        <w:rPr>
          <w:rFonts w:hint="eastAsia" w:ascii="宋体" w:hAnsi="宋体" w:eastAsia="宋体" w:cs="宋体"/>
          <w:color w:val="auto"/>
          <w:sz w:val="21"/>
          <w:szCs w:val="21"/>
          <w:highlight w:val="none"/>
        </w:rPr>
      </w:pPr>
    </w:p>
    <w:p w14:paraId="13D6392B">
      <w:pPr>
        <w:pStyle w:val="33"/>
        <w:jc w:val="both"/>
        <w:rPr>
          <w:rFonts w:hint="eastAsia" w:ascii="宋体" w:hAnsi="宋体" w:eastAsia="宋体" w:cs="宋体"/>
          <w:color w:val="auto"/>
          <w:sz w:val="21"/>
          <w:szCs w:val="21"/>
          <w:highlight w:val="none"/>
        </w:rPr>
      </w:pPr>
    </w:p>
    <w:p w14:paraId="1E13855B">
      <w:pPr>
        <w:pStyle w:val="33"/>
        <w:jc w:val="both"/>
        <w:rPr>
          <w:rFonts w:hint="eastAsia" w:ascii="宋体" w:hAnsi="宋体" w:eastAsia="宋体" w:cs="宋体"/>
          <w:color w:val="auto"/>
          <w:sz w:val="21"/>
          <w:szCs w:val="21"/>
          <w:highlight w:val="none"/>
        </w:rPr>
      </w:pPr>
    </w:p>
    <w:p w14:paraId="28EAE33C">
      <w:pPr>
        <w:pStyle w:val="33"/>
        <w:jc w:val="both"/>
        <w:rPr>
          <w:rFonts w:hint="eastAsia" w:ascii="宋体" w:hAnsi="宋体" w:eastAsia="宋体" w:cs="宋体"/>
          <w:color w:val="auto"/>
          <w:sz w:val="21"/>
          <w:szCs w:val="21"/>
          <w:highlight w:val="none"/>
        </w:rPr>
      </w:pPr>
    </w:p>
    <w:p w14:paraId="06DC778D">
      <w:pPr>
        <w:pStyle w:val="33"/>
        <w:jc w:val="both"/>
        <w:rPr>
          <w:rFonts w:hint="eastAsia" w:ascii="宋体" w:hAnsi="宋体" w:eastAsia="宋体" w:cs="宋体"/>
          <w:color w:val="auto"/>
          <w:sz w:val="21"/>
          <w:szCs w:val="21"/>
          <w:highlight w:val="none"/>
        </w:rPr>
      </w:pPr>
    </w:p>
    <w:p w14:paraId="4851D0CA">
      <w:pPr>
        <w:pStyle w:val="33"/>
        <w:jc w:val="both"/>
        <w:rPr>
          <w:rFonts w:hint="eastAsia" w:ascii="宋体" w:hAnsi="宋体" w:eastAsia="宋体" w:cs="宋体"/>
          <w:color w:val="auto"/>
          <w:sz w:val="21"/>
          <w:szCs w:val="21"/>
          <w:highlight w:val="none"/>
        </w:rPr>
      </w:pPr>
    </w:p>
    <w:p w14:paraId="07ADD457">
      <w:pPr>
        <w:pStyle w:val="33"/>
        <w:jc w:val="both"/>
        <w:rPr>
          <w:rFonts w:hint="eastAsia" w:ascii="宋体" w:hAnsi="宋体" w:eastAsia="宋体" w:cs="宋体"/>
          <w:color w:val="auto"/>
          <w:sz w:val="21"/>
          <w:szCs w:val="21"/>
          <w:highlight w:val="none"/>
        </w:rPr>
      </w:pPr>
    </w:p>
    <w:p w14:paraId="3A82A19F">
      <w:pPr>
        <w:pStyle w:val="33"/>
        <w:jc w:val="both"/>
        <w:rPr>
          <w:rFonts w:hint="eastAsia" w:ascii="宋体" w:hAnsi="宋体" w:eastAsia="宋体" w:cs="宋体"/>
          <w:color w:val="auto"/>
          <w:sz w:val="21"/>
          <w:szCs w:val="21"/>
          <w:highlight w:val="none"/>
        </w:rPr>
      </w:pPr>
    </w:p>
    <w:p w14:paraId="0F27C395">
      <w:pPr>
        <w:pStyle w:val="33"/>
        <w:jc w:val="both"/>
        <w:rPr>
          <w:rFonts w:hint="eastAsia" w:ascii="宋体" w:hAnsi="宋体" w:eastAsia="宋体" w:cs="宋体"/>
          <w:color w:val="auto"/>
          <w:sz w:val="21"/>
          <w:szCs w:val="21"/>
          <w:highlight w:val="none"/>
        </w:rPr>
      </w:pPr>
    </w:p>
    <w:p w14:paraId="299F81A7">
      <w:pPr>
        <w:pStyle w:val="33"/>
        <w:jc w:val="both"/>
        <w:rPr>
          <w:rFonts w:hint="eastAsia" w:ascii="宋体" w:hAnsi="宋体" w:eastAsia="宋体" w:cs="宋体"/>
          <w:color w:val="auto"/>
          <w:sz w:val="21"/>
          <w:szCs w:val="21"/>
          <w:highlight w:val="none"/>
        </w:rPr>
      </w:pPr>
    </w:p>
    <w:p w14:paraId="50C465E7">
      <w:pPr>
        <w:pStyle w:val="33"/>
        <w:jc w:val="both"/>
        <w:rPr>
          <w:rFonts w:hint="eastAsia" w:ascii="宋体" w:hAnsi="宋体" w:eastAsia="宋体" w:cs="宋体"/>
          <w:color w:val="auto"/>
          <w:sz w:val="21"/>
          <w:szCs w:val="21"/>
          <w:highlight w:val="none"/>
        </w:rPr>
      </w:pPr>
    </w:p>
    <w:p w14:paraId="0BD6ADD5">
      <w:pPr>
        <w:pStyle w:val="33"/>
        <w:jc w:val="both"/>
        <w:rPr>
          <w:rFonts w:hint="eastAsia" w:ascii="宋体" w:hAnsi="宋体" w:eastAsia="宋体" w:cs="宋体"/>
          <w:color w:val="auto"/>
          <w:sz w:val="21"/>
          <w:szCs w:val="21"/>
          <w:highlight w:val="none"/>
        </w:rPr>
      </w:pPr>
    </w:p>
    <w:p w14:paraId="530BD4F7">
      <w:pPr>
        <w:pStyle w:val="33"/>
        <w:jc w:val="both"/>
        <w:rPr>
          <w:rFonts w:hint="eastAsia" w:ascii="宋体" w:hAnsi="宋体" w:eastAsia="宋体" w:cs="宋体"/>
          <w:color w:val="auto"/>
          <w:sz w:val="21"/>
          <w:szCs w:val="21"/>
          <w:highlight w:val="none"/>
        </w:rPr>
      </w:pPr>
    </w:p>
    <w:p w14:paraId="64659C16">
      <w:pPr>
        <w:pStyle w:val="33"/>
        <w:jc w:val="both"/>
        <w:rPr>
          <w:rFonts w:hint="eastAsia" w:ascii="宋体" w:hAnsi="宋体" w:eastAsia="宋体" w:cs="宋体"/>
          <w:color w:val="auto"/>
          <w:sz w:val="21"/>
          <w:szCs w:val="21"/>
          <w:highlight w:val="none"/>
        </w:rPr>
      </w:pPr>
    </w:p>
    <w:p w14:paraId="24EB2EA2">
      <w:pPr>
        <w:pStyle w:val="5"/>
        <w:spacing w:before="312" w:after="312"/>
        <w:rPr>
          <w:rFonts w:ascii="Times New Roman" w:hAnsi="Times New Roman" w:eastAsia="宋体" w:cs="Times New Roman"/>
          <w:color w:val="auto"/>
          <w:highlight w:val="none"/>
        </w:rPr>
      </w:pPr>
      <w:bookmarkStart w:id="36" w:name="_Toc9365"/>
      <w:r>
        <w:rPr>
          <w:rFonts w:ascii="Times New Roman" w:hAnsi="Times New Roman" w:eastAsia="宋体" w:cs="Times New Roman"/>
          <w:color w:val="auto"/>
          <w:highlight w:val="none"/>
        </w:rPr>
        <w:t>供应商须知</w:t>
      </w:r>
      <w:bookmarkEnd w:id="36"/>
    </w:p>
    <w:p w14:paraId="75B22214">
      <w:pPr>
        <w:spacing w:line="440" w:lineRule="exact"/>
        <w:jc w:val="center"/>
        <w:outlineLvl w:val="1"/>
        <w:rPr>
          <w:rFonts w:ascii="Times New Roman" w:hAnsi="Times New Roman" w:eastAsia="黑体" w:cs="Times New Roman"/>
          <w:color w:val="auto"/>
          <w:sz w:val="28"/>
          <w:szCs w:val="28"/>
          <w:highlight w:val="none"/>
        </w:rPr>
      </w:pPr>
      <w:bookmarkStart w:id="37" w:name="_Toc29381_WPSOffice_Level2"/>
      <w:bookmarkStart w:id="38" w:name="_Toc26656928"/>
      <w:bookmarkStart w:id="39" w:name="_Toc16069"/>
      <w:bookmarkStart w:id="40" w:name="_Toc19501"/>
      <w:bookmarkStart w:id="41" w:name="_Toc55466811"/>
      <w:r>
        <w:rPr>
          <w:rFonts w:ascii="Times New Roman" w:hAnsi="Times New Roman" w:eastAsia="黑体" w:cs="Times New Roman"/>
          <w:color w:val="auto"/>
          <w:sz w:val="28"/>
          <w:szCs w:val="28"/>
          <w:highlight w:val="none"/>
        </w:rPr>
        <w:t>供应商须知前附表</w:t>
      </w:r>
      <w:bookmarkEnd w:id="37"/>
      <w:bookmarkEnd w:id="38"/>
      <w:bookmarkEnd w:id="39"/>
      <w:bookmarkEnd w:id="40"/>
      <w:bookmarkEnd w:id="41"/>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val="en-US" w:eastAsia="zh-CN"/>
              </w:rPr>
              <w:t>采购</w:t>
            </w:r>
            <w:r>
              <w:rPr>
                <w:rFonts w:hint="default"/>
                <w:color w:val="auto"/>
                <w:sz w:val="22"/>
                <w:szCs w:val="22"/>
                <w:highlight w:val="none"/>
              </w:rPr>
              <w:t>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highlight w:val="none"/>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eastAsia" w:eastAsiaTheme="minorEastAsia"/>
                <w:color w:val="auto"/>
                <w:sz w:val="22"/>
                <w:szCs w:val="22"/>
                <w:highlight w:val="none"/>
                <w:lang w:val="en-US" w:eastAsia="zh-CN"/>
              </w:rPr>
            </w:pPr>
            <w:r>
              <w:rPr>
                <w:rFonts w:hint="default"/>
                <w:color w:val="auto"/>
                <w:sz w:val="22"/>
                <w:szCs w:val="22"/>
                <w:highlight w:val="none"/>
              </w:rPr>
              <w:t>是否接受联合体</w:t>
            </w:r>
            <w:r>
              <w:rPr>
                <w:rFonts w:hint="eastAsia"/>
                <w:color w:val="auto"/>
                <w:sz w:val="22"/>
                <w:szCs w:val="22"/>
                <w:highlight w:val="none"/>
                <w:lang w:val="en-US" w:eastAsia="zh-CN"/>
              </w:rPr>
              <w:t>响应</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响应</w:t>
            </w:r>
            <w:r>
              <w:rPr>
                <w:rFonts w:hint="default"/>
                <w:color w:val="auto"/>
                <w:sz w:val="22"/>
                <w:szCs w:val="22"/>
                <w:highlight w:val="none"/>
              </w:rPr>
              <w:t>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7"/>
                <w:rFonts w:hint="eastAsia" w:ascii="宋体" w:hAnsi="宋体" w:eastAsia="宋体" w:cs="宋体"/>
                <w:bCs/>
                <w:color w:val="auto"/>
                <w:sz w:val="22"/>
                <w:szCs w:val="22"/>
                <w:highlight w:val="none"/>
                <w:lang w:bidi="ar"/>
              </w:rPr>
              <w:t>允许有利于</w:t>
            </w:r>
            <w:r>
              <w:rPr>
                <w:rStyle w:val="47"/>
                <w:rFonts w:hint="eastAsia" w:ascii="宋体" w:hAnsi="宋体" w:eastAsia="宋体" w:cs="宋体"/>
                <w:bCs/>
                <w:color w:val="auto"/>
                <w:sz w:val="22"/>
                <w:szCs w:val="22"/>
                <w:highlight w:val="none"/>
                <w:lang w:eastAsia="zh-CN" w:bidi="ar"/>
              </w:rPr>
              <w:t>采购人</w:t>
            </w:r>
            <w:r>
              <w:rPr>
                <w:rStyle w:val="47"/>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形式：“安徽交控招采平台”（网址：zcpt.ahjkjt.com）、</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eastAsia="zh-CN"/>
              </w:rPr>
              <w:t>安徽交控建设工程集团</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rPr>
              <w:t>（网址：www.ahjggroup.com）</w:t>
            </w:r>
            <w:r>
              <w:rPr>
                <w:rFonts w:hint="eastAsia" w:cs="宋体"/>
                <w:color w:val="auto"/>
                <w:sz w:val="22"/>
                <w:szCs w:val="22"/>
                <w:highlight w:val="none"/>
                <w:lang w:val="en-US" w:eastAsia="zh-CN"/>
              </w:rPr>
              <w:t>同时</w:t>
            </w:r>
            <w:r>
              <w:rPr>
                <w:rFonts w:hint="eastAsia" w:ascii="宋体" w:hAnsi="宋体" w:eastAsia="宋体" w:cs="宋体"/>
                <w:color w:val="auto"/>
                <w:sz w:val="22"/>
                <w:szCs w:val="22"/>
                <w:highlight w:val="none"/>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澄清将在“安徽交控招采平台”（网址：zcpt.ahjkjt.com）、</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eastAsia="zh-CN"/>
              </w:rPr>
              <w:t>安徽交控建设工程集团</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rPr>
              <w:t>（网址：www.ahjggroup.com）</w:t>
            </w:r>
            <w:r>
              <w:rPr>
                <w:rFonts w:hint="eastAsia" w:ascii="宋体" w:hAnsi="宋体" w:eastAsia="宋体" w:cs="宋体"/>
                <w:color w:val="auto"/>
                <w:sz w:val="22"/>
                <w:szCs w:val="22"/>
                <w:highlight w:val="none"/>
                <w:lang w:val="en-US" w:eastAsia="zh-CN"/>
              </w:rPr>
              <w:t>同时</w:t>
            </w:r>
            <w:r>
              <w:rPr>
                <w:rFonts w:hint="eastAsia" w:ascii="宋体" w:hAnsi="宋体" w:eastAsia="宋体" w:cs="宋体"/>
                <w:color w:val="auto"/>
                <w:sz w:val="22"/>
                <w:szCs w:val="22"/>
                <w:highlight w:val="none"/>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1"/>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应关注“安徽交控招采平台”（网址：zcpt.ahjkjt.com）、</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eastAsia="zh-CN"/>
              </w:rPr>
              <w:t>安徽交控建设工程集团</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rPr>
              <w:t>（网址：www.ahjggroup.com）的网站，及时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22</w:t>
            </w:r>
          </w:p>
        </w:tc>
        <w:tc>
          <w:tcPr>
            <w:tcW w:w="2193" w:type="dxa"/>
            <w:vAlign w:val="center"/>
          </w:tcPr>
          <w:p w14:paraId="14017135">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响应文件份数</w:t>
            </w:r>
          </w:p>
        </w:tc>
        <w:tc>
          <w:tcPr>
            <w:tcW w:w="6347" w:type="dxa"/>
            <w:vAlign w:val="center"/>
          </w:tcPr>
          <w:p w14:paraId="59DC105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23</w:t>
            </w:r>
          </w:p>
        </w:tc>
        <w:tc>
          <w:tcPr>
            <w:tcW w:w="2193" w:type="dxa"/>
            <w:vAlign w:val="center"/>
          </w:tcPr>
          <w:p w14:paraId="0AF0B06A">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p w14:paraId="61B7B61A">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default" w:ascii="宋体" w:hAnsi="宋体" w:eastAsia="宋体" w:cs="宋体"/>
                <w:b/>
                <w:bCs w:val="0"/>
                <w:color w:val="auto"/>
                <w:kern w:val="2"/>
                <w:sz w:val="22"/>
                <w:szCs w:val="22"/>
                <w:highlight w:val="none"/>
                <w:lang w:val="en-US" w:eastAsia="zh-CN" w:bidi="ar"/>
              </w:rPr>
            </w:pPr>
            <w:r>
              <w:rPr>
                <w:rFonts w:hint="eastAsia" w:cs="宋体"/>
                <w:b/>
                <w:bCs w:val="0"/>
                <w:color w:val="auto"/>
                <w:kern w:val="2"/>
                <w:sz w:val="22"/>
                <w:szCs w:val="22"/>
                <w:highlight w:val="yellow"/>
                <w:lang w:val="en-US" w:eastAsia="zh-CN" w:bidi="ar"/>
              </w:rPr>
              <w:t>在商务技术文件密封袋内必须同时用U盘放盖章版商务技术文件的扫描件一份（PDF版），在报价文件密封袋内用U盘放报价文件扫描件一份(PDF版)和报价清单电子版一份(EXCEL版)；如启封发现上述资料未放齐的，视为形式评审不合格，取消资格。</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val="en-US" w:eastAsia="zh-CN"/>
              </w:rPr>
              <w:t>响应</w:t>
            </w:r>
            <w:r>
              <w:rPr>
                <w:rFonts w:hint="default"/>
                <w:color w:val="auto"/>
                <w:sz w:val="22"/>
                <w:szCs w:val="22"/>
                <w:highlight w:val="none"/>
              </w:rPr>
              <w:t>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w:t>
            </w:r>
            <w:r>
              <w:rPr>
                <w:rFonts w:hint="eastAsia"/>
                <w:b/>
                <w:bCs/>
                <w:color w:val="auto"/>
                <w:sz w:val="22"/>
                <w:szCs w:val="22"/>
                <w:highlight w:val="none"/>
                <w:lang w:val="en-US" w:eastAsia="zh-CN"/>
              </w:rPr>
              <w:t>响应</w:t>
            </w:r>
            <w:r>
              <w:rPr>
                <w:rFonts w:hint="default"/>
                <w:b/>
                <w:bCs/>
                <w:color w:val="auto"/>
                <w:sz w:val="22"/>
                <w:szCs w:val="22"/>
                <w:highlight w:val="none"/>
              </w:rPr>
              <w:t>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none"/>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w:t>
            </w:r>
            <w:r>
              <w:rPr>
                <w:rFonts w:hint="eastAsia"/>
                <w:color w:val="auto"/>
                <w:sz w:val="22"/>
                <w:szCs w:val="22"/>
                <w:highlight w:val="none"/>
                <w:lang w:val="en-US" w:eastAsia="zh-CN"/>
              </w:rPr>
              <w:t>响应</w:t>
            </w:r>
            <w:r>
              <w:rPr>
                <w:rFonts w:hint="default"/>
                <w:color w:val="auto"/>
                <w:sz w:val="22"/>
                <w:szCs w:val="22"/>
                <w:highlight w:val="none"/>
              </w:rPr>
              <w:t>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9"/>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9"/>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①</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保证金的到账截止时间：</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截止时间。</w:t>
            </w:r>
          </w:p>
          <w:p w14:paraId="1D8317AE">
            <w:pPr>
              <w:pStyle w:val="9"/>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②供应商银行账户汇入到上述账户，采购人不接受以个人名义或以现金形式提交的响应保证金。</w:t>
            </w:r>
          </w:p>
          <w:p w14:paraId="77018E5A">
            <w:pPr>
              <w:pStyle w:val="9"/>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none"/>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w:t>
            </w:r>
            <w:r>
              <w:rPr>
                <w:rFonts w:hint="eastAsia"/>
                <w:color w:val="auto"/>
                <w:sz w:val="22"/>
                <w:szCs w:val="22"/>
                <w:highlight w:val="none"/>
                <w:lang w:val="en-US" w:eastAsia="zh-CN"/>
              </w:rPr>
              <w:t>响应</w:t>
            </w:r>
            <w:r>
              <w:rPr>
                <w:rFonts w:hint="default"/>
                <w:color w:val="auto"/>
                <w:sz w:val="22"/>
                <w:szCs w:val="22"/>
                <w:highlight w:val="none"/>
              </w:rPr>
              <w:t>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w:t>
            </w:r>
            <w:r>
              <w:rPr>
                <w:rFonts w:hint="eastAsia"/>
                <w:color w:val="auto"/>
                <w:sz w:val="22"/>
                <w:szCs w:val="22"/>
                <w:highlight w:val="none"/>
                <w:lang w:val="en-US" w:eastAsia="zh-CN"/>
              </w:rPr>
              <w:t>成交</w:t>
            </w:r>
            <w:r>
              <w:rPr>
                <w:rFonts w:hint="default"/>
                <w:color w:val="auto"/>
                <w:sz w:val="22"/>
                <w:szCs w:val="22"/>
                <w:highlight w:val="none"/>
              </w:rPr>
              <w:t>候选人放弃</w:t>
            </w:r>
            <w:r>
              <w:rPr>
                <w:rFonts w:hint="eastAsia"/>
                <w:color w:val="auto"/>
                <w:sz w:val="22"/>
                <w:szCs w:val="22"/>
                <w:highlight w:val="none"/>
                <w:lang w:val="en-US" w:eastAsia="zh-CN"/>
              </w:rPr>
              <w:t>成交</w:t>
            </w:r>
            <w:r>
              <w:rPr>
                <w:rFonts w:hint="default"/>
                <w:color w:val="auto"/>
                <w:sz w:val="22"/>
                <w:szCs w:val="22"/>
                <w:highlight w:val="none"/>
              </w:rPr>
              <w:t>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w:t>
            </w:r>
            <w:r>
              <w:rPr>
                <w:rFonts w:hint="eastAsia"/>
                <w:color w:val="auto"/>
                <w:sz w:val="22"/>
                <w:szCs w:val="22"/>
                <w:highlight w:val="none"/>
                <w:lang w:val="en-US" w:eastAsia="zh-CN"/>
              </w:rPr>
              <w:t>响应</w:t>
            </w:r>
            <w:r>
              <w:rPr>
                <w:rFonts w:hint="default"/>
                <w:color w:val="auto"/>
                <w:sz w:val="22"/>
                <w:szCs w:val="22"/>
                <w:highlight w:val="none"/>
              </w:rPr>
              <w:t>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w:t>
            </w:r>
            <w:r>
              <w:rPr>
                <w:rFonts w:hint="eastAsia"/>
                <w:color w:val="auto"/>
                <w:sz w:val="22"/>
                <w:szCs w:val="22"/>
                <w:highlight w:val="none"/>
                <w:lang w:val="en-US" w:eastAsia="zh-CN"/>
              </w:rPr>
              <w:t>响应</w:t>
            </w:r>
            <w:r>
              <w:rPr>
                <w:rFonts w:hint="default"/>
                <w:color w:val="auto"/>
                <w:sz w:val="22"/>
                <w:szCs w:val="22"/>
                <w:highlight w:val="none"/>
              </w:rPr>
              <w:t>、以行贿谋取</w:t>
            </w:r>
            <w:r>
              <w:rPr>
                <w:rFonts w:hint="eastAsia"/>
                <w:color w:val="auto"/>
                <w:sz w:val="22"/>
                <w:szCs w:val="22"/>
                <w:highlight w:val="none"/>
                <w:lang w:val="en-US" w:eastAsia="zh-CN"/>
              </w:rPr>
              <w:t>成交</w:t>
            </w:r>
            <w:r>
              <w:rPr>
                <w:rFonts w:hint="default"/>
                <w:color w:val="auto"/>
                <w:sz w:val="22"/>
                <w:szCs w:val="22"/>
                <w:highlight w:val="none"/>
              </w:rPr>
              <w:t>、无正当理由放弃</w:t>
            </w:r>
            <w:r>
              <w:rPr>
                <w:rFonts w:hint="eastAsia"/>
                <w:color w:val="auto"/>
                <w:sz w:val="22"/>
                <w:szCs w:val="22"/>
                <w:highlight w:val="none"/>
                <w:lang w:val="en-US" w:eastAsia="zh-CN"/>
              </w:rPr>
              <w:t>成交</w:t>
            </w:r>
            <w:r>
              <w:rPr>
                <w:rFonts w:hint="default"/>
                <w:color w:val="auto"/>
                <w:sz w:val="22"/>
                <w:szCs w:val="22"/>
                <w:highlight w:val="none"/>
              </w:rPr>
              <w:t>以及进行恶意投诉等</w:t>
            </w:r>
            <w:r>
              <w:rPr>
                <w:rFonts w:hint="eastAsia"/>
                <w:color w:val="auto"/>
                <w:sz w:val="22"/>
                <w:szCs w:val="22"/>
                <w:highlight w:val="none"/>
                <w:lang w:val="en-US" w:eastAsia="zh-CN"/>
              </w:rPr>
              <w:t>响应</w:t>
            </w:r>
            <w:r>
              <w:rPr>
                <w:rFonts w:hint="default"/>
                <w:color w:val="auto"/>
                <w:sz w:val="22"/>
                <w:szCs w:val="22"/>
                <w:highlight w:val="none"/>
              </w:rPr>
              <w:t>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firstLine="2420" w:firstLineChars="1100"/>
              <w:jc w:val="both"/>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cs="宋体"/>
                <w:color w:val="auto"/>
                <w:sz w:val="22"/>
                <w:szCs w:val="22"/>
                <w:highlight w:val="none"/>
                <w:u w:val="single"/>
                <w:lang w:val="en-US" w:eastAsia="zh-CN"/>
              </w:rPr>
              <w:t>2022</w:t>
            </w:r>
            <w:r>
              <w:rPr>
                <w:rFonts w:hint="eastAsia" w:ascii="宋体" w:hAnsi="宋体" w:cs="宋体"/>
                <w:color w:val="auto"/>
                <w:sz w:val="22"/>
                <w:szCs w:val="22"/>
                <w:highlight w:val="none"/>
              </w:rPr>
              <w:t>年</w:t>
            </w:r>
            <w:r>
              <w:rPr>
                <w:rFonts w:hint="eastAsia"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cs="宋体"/>
                <w:color w:val="auto"/>
                <w:sz w:val="22"/>
                <w:szCs w:val="22"/>
                <w:highlight w:val="none"/>
                <w:u w:val="single"/>
                <w:lang w:val="en-US" w:eastAsia="zh-CN"/>
              </w:rPr>
              <w:t>1</w:t>
            </w:r>
            <w:r>
              <w:rPr>
                <w:rFonts w:hint="eastAsia" w:ascii="宋体" w:hAnsi="宋体" w:cs="宋体"/>
                <w:color w:val="auto"/>
                <w:sz w:val="22"/>
                <w:szCs w:val="22"/>
                <w:highlight w:val="none"/>
              </w:rPr>
              <w:t>日</w:t>
            </w:r>
            <w:r>
              <w:rPr>
                <w:rFonts w:hint="default"/>
                <w:color w:val="auto"/>
                <w:sz w:val="22"/>
                <w:szCs w:val="22"/>
                <w:highlight w:val="none"/>
              </w:rPr>
              <w:t>至</w:t>
            </w:r>
            <w:r>
              <w:rPr>
                <w:rFonts w:hint="eastAsia"/>
                <w:color w:val="auto"/>
                <w:sz w:val="22"/>
                <w:szCs w:val="22"/>
                <w:highlight w:val="none"/>
                <w:lang w:val="en-US" w:eastAsia="zh-CN"/>
              </w:rPr>
              <w:t>响应</w:t>
            </w:r>
            <w:r>
              <w:rPr>
                <w:rFonts w:hint="default"/>
                <w:color w:val="auto"/>
                <w:sz w:val="22"/>
                <w:szCs w:val="22"/>
                <w:highlight w:val="none"/>
              </w:rPr>
              <w:t>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w:t>
            </w:r>
            <w:r>
              <w:rPr>
                <w:rFonts w:hint="eastAsia"/>
                <w:color w:val="auto"/>
                <w:sz w:val="22"/>
                <w:szCs w:val="22"/>
                <w:highlight w:val="none"/>
                <w:lang w:val="en-US" w:eastAsia="zh-CN"/>
              </w:rPr>
              <w:t>响应</w:t>
            </w:r>
            <w:r>
              <w:rPr>
                <w:rFonts w:hint="default"/>
                <w:color w:val="auto"/>
                <w:sz w:val="22"/>
                <w:szCs w:val="22"/>
                <w:highlight w:val="none"/>
              </w:rPr>
              <w:t>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评审</w:t>
            </w:r>
            <w:r>
              <w:rPr>
                <w:rFonts w:hint="eastAsia" w:ascii="宋体" w:hAnsi="宋体" w:cs="宋体"/>
                <w:color w:val="auto"/>
                <w:sz w:val="22"/>
                <w:szCs w:val="22"/>
                <w:highlight w:val="none"/>
              </w:rPr>
              <w:t>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密封情况检查：宣布评审后，供应商代表互检响应文件密封及递交情况，并就检查结果明确意见。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val="en-US" w:eastAsia="zh-CN"/>
              </w:rPr>
              <w:t>评审</w:t>
            </w:r>
            <w:r>
              <w:rPr>
                <w:rFonts w:hint="default"/>
                <w:color w:val="auto"/>
                <w:sz w:val="22"/>
                <w:szCs w:val="22"/>
                <w:highlight w:val="none"/>
              </w:rPr>
              <w:t>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w:t>
            </w:r>
            <w:r>
              <w:rPr>
                <w:rFonts w:hint="eastAsia"/>
                <w:color w:val="auto"/>
                <w:sz w:val="22"/>
                <w:szCs w:val="22"/>
                <w:highlight w:val="none"/>
                <w:lang w:val="en-US" w:eastAsia="zh-CN"/>
              </w:rPr>
              <w:t>审</w:t>
            </w:r>
            <w:r>
              <w:rPr>
                <w:rFonts w:hint="default"/>
                <w:color w:val="auto"/>
                <w:sz w:val="22"/>
                <w:szCs w:val="22"/>
                <w:highlight w:val="none"/>
              </w:rPr>
              <w:t>专家确定方式：符合规定的评</w:t>
            </w:r>
            <w:r>
              <w:rPr>
                <w:rFonts w:hint="eastAsia"/>
                <w:color w:val="auto"/>
                <w:sz w:val="22"/>
                <w:szCs w:val="22"/>
                <w:highlight w:val="none"/>
                <w:lang w:val="en-US" w:eastAsia="zh-CN"/>
              </w:rPr>
              <w:t>审</w:t>
            </w:r>
            <w:r>
              <w:rPr>
                <w:rFonts w:hint="default"/>
                <w:color w:val="auto"/>
                <w:sz w:val="22"/>
                <w:szCs w:val="22"/>
                <w:highlight w:val="none"/>
              </w:rPr>
              <w:t>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w:t>
            </w:r>
            <w:r>
              <w:rPr>
                <w:rFonts w:hint="eastAsia"/>
                <w:color w:val="auto"/>
                <w:sz w:val="22"/>
                <w:szCs w:val="22"/>
                <w:highlight w:val="none"/>
                <w:lang w:val="en-US" w:eastAsia="zh-CN"/>
              </w:rPr>
              <w:t>成交</w:t>
            </w:r>
            <w:r>
              <w:rPr>
                <w:rFonts w:hint="default"/>
                <w:color w:val="auto"/>
                <w:sz w:val="22"/>
                <w:szCs w:val="22"/>
                <w:highlight w:val="none"/>
              </w:rPr>
              <w:t>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w:t>
            </w:r>
            <w:r>
              <w:rPr>
                <w:rFonts w:hint="eastAsia"/>
                <w:color w:val="auto"/>
                <w:sz w:val="22"/>
                <w:szCs w:val="22"/>
                <w:highlight w:val="none"/>
                <w:lang w:val="en-US" w:eastAsia="zh-CN"/>
              </w:rPr>
              <w:t>审</w:t>
            </w:r>
            <w:r>
              <w:rPr>
                <w:rFonts w:hint="eastAsia"/>
                <w:color w:val="auto"/>
                <w:sz w:val="22"/>
                <w:szCs w:val="22"/>
                <w:highlight w:val="none"/>
              </w:rPr>
              <w:t>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成交</w:t>
            </w:r>
            <w:r>
              <w:rPr>
                <w:rFonts w:hint="default"/>
                <w:color w:val="auto"/>
                <w:sz w:val="22"/>
                <w:szCs w:val="22"/>
                <w:highlight w:val="none"/>
              </w:rPr>
              <w:t>候选人公示媒介及期限</w:t>
            </w:r>
          </w:p>
        </w:tc>
        <w:tc>
          <w:tcPr>
            <w:tcW w:w="6347" w:type="dxa"/>
            <w:vAlign w:val="center"/>
          </w:tcPr>
          <w:p w14:paraId="61C35264">
            <w:pPr>
              <w:pStyle w:val="41"/>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公示媒介：“安徽交控招采平台”（网址：zcpt.ahjkjt.com）、“安徽交控建设工程集团”（网址：www.ahjggroup.com）</w:t>
            </w:r>
            <w:r>
              <w:rPr>
                <w:rFonts w:hint="eastAsia" w:cs="宋体"/>
                <w:color w:val="auto"/>
                <w:sz w:val="22"/>
                <w:szCs w:val="22"/>
                <w:highlight w:val="none"/>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w:t>
            </w:r>
            <w:r>
              <w:rPr>
                <w:rFonts w:hint="eastAsia"/>
                <w:color w:val="auto"/>
                <w:sz w:val="22"/>
                <w:szCs w:val="22"/>
                <w:highlight w:val="none"/>
                <w:lang w:val="en-US" w:eastAsia="zh-CN"/>
              </w:rPr>
              <w:t>成交</w:t>
            </w:r>
            <w:r>
              <w:rPr>
                <w:rFonts w:hint="eastAsia"/>
                <w:color w:val="auto"/>
                <w:sz w:val="22"/>
                <w:szCs w:val="22"/>
                <w:highlight w:val="none"/>
                <w:lang w:eastAsia="zh-CN"/>
              </w:rPr>
              <w:t>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4A0EC7A7">
            <w:pPr>
              <w:keepNext w:val="0"/>
              <w:keepLines w:val="0"/>
              <w:suppressLineNumbers w:val="0"/>
              <w:spacing w:before="0" w:beforeLines="0" w:beforeAutospacing="0" w:after="0" w:afterLines="0" w:afterAutospacing="0" w:line="440" w:lineRule="exact"/>
              <w:ind w:left="0" w:right="0"/>
              <w:rPr>
                <w:rFonts w:hint="eastAsia"/>
                <w:color w:val="auto"/>
                <w:sz w:val="21"/>
                <w:szCs w:val="21"/>
                <w:highlight w:val="none"/>
              </w:rPr>
            </w:pPr>
            <w:r>
              <w:rPr>
                <w:rFonts w:hint="eastAsia" w:ascii="宋体" w:hAnsi="宋体" w:eastAsia="宋体" w:cs="宋体"/>
                <w:color w:val="auto"/>
                <w:szCs w:val="21"/>
                <w:highlight w:val="none"/>
              </w:rPr>
              <w:t>（1）成交公示后，采购人在与成交人签订合同后10日内向响应人</w:t>
            </w:r>
            <w:r>
              <w:rPr>
                <w:rFonts w:hint="eastAsia" w:ascii="宋体" w:hAnsi="宋体" w:eastAsia="宋体" w:cs="宋体"/>
                <w:color w:val="auto"/>
                <w:szCs w:val="21"/>
                <w:highlight w:val="none"/>
                <w:lang w:val="en-US" w:eastAsia="zh-CN"/>
              </w:rPr>
              <w:t>及成交人</w:t>
            </w:r>
            <w:r>
              <w:rPr>
                <w:rFonts w:hint="eastAsia" w:ascii="宋体" w:hAnsi="宋体" w:eastAsia="宋体" w:cs="宋体"/>
                <w:color w:val="auto"/>
                <w:szCs w:val="21"/>
                <w:highlight w:val="none"/>
              </w:rPr>
              <w:t xml:space="preserve">办理退还响应保证金手续。  </w:t>
            </w:r>
          </w:p>
          <w:p w14:paraId="79047C5D">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ascii="宋体" w:hAnsi="宋体" w:eastAsia="宋体" w:cs="宋体"/>
                <w:color w:val="auto"/>
                <w:szCs w:val="21"/>
                <w:highlight w:val="none"/>
              </w:rPr>
              <w:t>（2）履约保证金退还时间：</w:t>
            </w:r>
            <w:r>
              <w:rPr>
                <w:rFonts w:hint="eastAsia" w:ascii="宋体" w:hAnsi="宋体" w:eastAsia="宋体" w:cs="宋体"/>
                <w:color w:val="auto"/>
                <w:szCs w:val="21"/>
                <w:highlight w:val="none"/>
                <w:lang w:val="en-US" w:eastAsia="zh-CN"/>
              </w:rPr>
              <w:t>本项目无履约保证。</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eastAsia" w:ascii="Calibri" w:hAnsi="Calibri" w:eastAsia="宋体" w:cs="Calibri"/>
                <w:i w:val="0"/>
                <w:iCs w:val="0"/>
                <w:color w:val="auto"/>
                <w:kern w:val="0"/>
                <w:sz w:val="22"/>
                <w:szCs w:val="22"/>
                <w:highlight w:val="none"/>
                <w:u w:val="none"/>
                <w:lang w:val="en-US" w:eastAsia="zh-CN" w:bidi="ar"/>
              </w:rPr>
              <w:t xml:space="preserve"> </w:t>
            </w:r>
            <w:r>
              <w:rPr>
                <w:rFonts w:hint="default" w:ascii="Calibri" w:hAnsi="Calibri" w:eastAsia="宋体" w:cs="Calibri"/>
                <w:i w:val="0"/>
                <w:iCs w:val="0"/>
                <w:color w:val="auto"/>
                <w:kern w:val="0"/>
                <w:sz w:val="22"/>
                <w:szCs w:val="22"/>
                <w:highlight w:val="none"/>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w:t>
            </w:r>
            <w:r>
              <w:rPr>
                <w:rFonts w:hint="eastAsia"/>
                <w:color w:val="auto"/>
                <w:sz w:val="22"/>
                <w:szCs w:val="22"/>
                <w:highlight w:val="none"/>
                <w:lang w:val="en-US" w:eastAsia="zh-CN"/>
              </w:rPr>
              <w:t>采购</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z w:val="22"/>
                <w:szCs w:val="22"/>
                <w:highlight w:val="none"/>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kern w:val="0"/>
                <w:sz w:val="22"/>
                <w:szCs w:val="22"/>
                <w:highlight w:val="none"/>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2EEFD3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4ED376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1"/>
                <w:highlight w:val="none"/>
                <w:lang w:val="en-US" w:eastAsia="zh-CN" w:bidi="ar-SA"/>
              </w:rPr>
            </w:pPr>
            <w:r>
              <w:rPr>
                <w:rFonts w:hint="eastAsia" w:cstheme="minorBidi"/>
                <w:color w:val="auto"/>
                <w:kern w:val="2"/>
                <w:sz w:val="22"/>
                <w:szCs w:val="21"/>
                <w:highlight w:val="none"/>
                <w:lang w:val="en-US" w:eastAsia="zh-CN" w:bidi="ar-SA"/>
              </w:rPr>
              <w:t>50</w:t>
            </w:r>
          </w:p>
        </w:tc>
        <w:tc>
          <w:tcPr>
            <w:tcW w:w="2193" w:type="dxa"/>
            <w:shd w:val="clear" w:color="auto" w:fill="auto"/>
            <w:vAlign w:val="center"/>
          </w:tcPr>
          <w:p w14:paraId="01E4BD2E">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b/>
                <w:color w:val="auto"/>
                <w:kern w:val="0"/>
                <w:sz w:val="22"/>
                <w:szCs w:val="22"/>
                <w:highlight w:val="none"/>
                <w:lang w:val="en-US" w:eastAsia="zh-CN" w:bidi="ar"/>
              </w:rPr>
            </w:pPr>
            <w:r>
              <w:rPr>
                <w:rFonts w:hint="eastAsia" w:ascii="宋体" w:hAnsi="宋体" w:eastAsia="宋体" w:cs="宋体"/>
                <w:b/>
                <w:color w:val="auto"/>
                <w:kern w:val="0"/>
                <w:sz w:val="22"/>
                <w:szCs w:val="22"/>
                <w:highlight w:val="none"/>
                <w:lang w:val="en-US" w:eastAsia="zh-CN" w:bidi="ar"/>
              </w:rPr>
              <w:t>送样</w:t>
            </w:r>
          </w:p>
        </w:tc>
        <w:tc>
          <w:tcPr>
            <w:tcW w:w="6347" w:type="dxa"/>
            <w:shd w:val="clear" w:color="auto" w:fill="auto"/>
            <w:vAlign w:val="center"/>
          </w:tcPr>
          <w:p w14:paraId="7C90601F">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拟成交人须在采购人通知之日起</w:t>
            </w:r>
            <w:r>
              <w:rPr>
                <w:rFonts w:hint="eastAsia" w:ascii="宋体" w:hAnsi="宋体" w:eastAsia="宋体" w:cs="宋体"/>
                <w:color w:val="auto"/>
                <w:sz w:val="22"/>
                <w:szCs w:val="22"/>
                <w:highlight w:val="yellow"/>
                <w:u w:val="single"/>
                <w:lang w:val="en-US" w:eastAsia="zh-CN"/>
              </w:rPr>
              <w:t>3</w:t>
            </w:r>
            <w:r>
              <w:rPr>
                <w:rFonts w:hint="eastAsia" w:ascii="宋体" w:hAnsi="宋体" w:eastAsia="宋体" w:cs="宋体"/>
                <w:color w:val="auto"/>
                <w:sz w:val="22"/>
                <w:szCs w:val="22"/>
                <w:highlight w:val="yellow"/>
                <w:lang w:val="en-US" w:eastAsia="zh-CN"/>
              </w:rPr>
              <w:t xml:space="preserve">日内重新送样并经采购人确认、封样，如所送样品不符合产品要求或在供应过程中达不到采购人要求的： </w:t>
            </w:r>
          </w:p>
          <w:p w14:paraId="14B782ED">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1）采购人有权终止成交候选人资格，并没收响应保证金；按候选人公示顺延成交人或重新采购。 </w:t>
            </w:r>
          </w:p>
          <w:p w14:paraId="2402C797">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2）采购人有权终止合同，并依据合同规定追究法律责任。 </w:t>
            </w:r>
          </w:p>
          <w:p w14:paraId="3A749900">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3）采购人有权对拟成交人违约行为按照约定进行处罚。 </w:t>
            </w:r>
          </w:p>
          <w:p w14:paraId="76455339">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yellow"/>
                <w:lang w:val="en-US" w:eastAsia="zh-CN"/>
              </w:rPr>
              <w:t>4）采购人有权将未完成的供货部分移交给第三方实施，供应商应无条件配合相关移交工作。</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eastAsia"/>
                <w:color w:val="auto"/>
                <w:sz w:val="22"/>
                <w:szCs w:val="22"/>
                <w:highlight w:val="none"/>
                <w:lang w:eastAsia="zh-CN"/>
              </w:rPr>
              <w:t xml:space="preserve"> </w:t>
            </w: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leftChars="0" w:right="0" w:rightChars="0"/>
              <w:jc w:val="center"/>
              <w:rPr>
                <w:rFonts w:hint="default"/>
                <w:color w:val="auto"/>
                <w:sz w:val="22"/>
                <w:szCs w:val="22"/>
                <w:highlight w:val="none"/>
                <w:lang w:val="en-US"/>
              </w:rPr>
            </w:pPr>
            <w:r>
              <w:rPr>
                <w:rFonts w:hint="eastAsia"/>
                <w:color w:val="auto"/>
                <w:sz w:val="22"/>
                <w:szCs w:val="21"/>
                <w:highlight w:val="none"/>
                <w:lang w:val="en-US" w:eastAsia="zh-CN"/>
              </w:rPr>
              <w:t>51</w:t>
            </w:r>
          </w:p>
        </w:tc>
        <w:tc>
          <w:tcPr>
            <w:tcW w:w="8540" w:type="dxa"/>
            <w:gridSpan w:val="2"/>
            <w:vAlign w:val="center"/>
          </w:tcPr>
          <w:p w14:paraId="12EE7275">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w:t>
            </w:r>
            <w:r>
              <w:rPr>
                <w:rFonts w:hint="eastAsia"/>
                <w:color w:val="auto"/>
                <w:spacing w:val="-3"/>
                <w:kern w:val="0"/>
                <w:sz w:val="22"/>
                <w:szCs w:val="22"/>
                <w:highlight w:val="none"/>
                <w:lang w:val="en-US" w:eastAsia="zh-CN"/>
              </w:rPr>
              <w:t>审</w:t>
            </w:r>
            <w:r>
              <w:rPr>
                <w:rFonts w:hint="default"/>
                <w:color w:val="auto"/>
                <w:spacing w:val="-3"/>
                <w:kern w:val="0"/>
                <w:sz w:val="22"/>
                <w:szCs w:val="22"/>
                <w:highlight w:val="none"/>
              </w:rPr>
              <w:t>结果有异议的，应以书面形式提出</w:t>
            </w:r>
            <w:r>
              <w:rPr>
                <w:rFonts w:hint="eastAsia"/>
                <w:color w:val="auto"/>
                <w:spacing w:val="-3"/>
                <w:kern w:val="0"/>
                <w:sz w:val="22"/>
                <w:szCs w:val="22"/>
                <w:highlight w:val="none"/>
              </w:rPr>
              <w:t>，异议材料应包括：</w:t>
            </w:r>
          </w:p>
          <w:p w14:paraId="4EEF7789">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15AFE683">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4F2DEEC3">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47F6BE4">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bookmarkStart w:id="42" w:name="_Toc9067720"/>
            <w:bookmarkStart w:id="43" w:name="_Toc14201207"/>
            <w:bookmarkStart w:id="44" w:name="_Toc26656938"/>
            <w:r>
              <w:rPr>
                <w:rFonts w:hint="eastAsia"/>
                <w:color w:val="auto"/>
                <w:sz w:val="22"/>
                <w:szCs w:val="21"/>
                <w:highlight w:val="none"/>
                <w:lang w:val="en-US" w:eastAsia="zh-CN"/>
              </w:rPr>
              <w:t>52</w:t>
            </w:r>
          </w:p>
        </w:tc>
        <w:tc>
          <w:tcPr>
            <w:tcW w:w="8540" w:type="dxa"/>
            <w:gridSpan w:val="2"/>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1.本项目后期有可能涉及部分产品的优化及深化设计，响应单位在响应报价时应充分考虑此部分的费用，根据自身因素、综合条件、市场风险自行报价，成交后不予调整。</w:t>
            </w:r>
          </w:p>
          <w:p w14:paraId="2DE20602">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none"/>
                <w:lang w:val="en-US" w:eastAsia="zh-CN"/>
              </w:rPr>
              <w:t>2.材料常规检测费用含在报价中，采购人不另外单独支付。</w:t>
            </w:r>
          </w:p>
        </w:tc>
      </w:tr>
      <w:tr w14:paraId="3E6FF9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7CC99EF">
            <w:pPr>
              <w:keepNext w:val="0"/>
              <w:keepLines w:val="0"/>
              <w:suppressLineNumbers w:val="0"/>
              <w:spacing w:before="0" w:beforeAutospacing="0" w:after="0" w:afterAutospacing="0"/>
              <w:ind w:left="0" w:leftChars="0" w:right="0" w:rightChars="0"/>
              <w:jc w:val="center"/>
              <w:rPr>
                <w:rFonts w:hint="default"/>
                <w:color w:val="auto"/>
                <w:sz w:val="22"/>
                <w:szCs w:val="21"/>
                <w:highlight w:val="none"/>
                <w:lang w:val="en-US" w:eastAsia="zh-CN"/>
              </w:rPr>
            </w:pPr>
            <w:r>
              <w:rPr>
                <w:rFonts w:hint="eastAsia"/>
                <w:color w:val="auto"/>
                <w:sz w:val="22"/>
                <w:szCs w:val="21"/>
                <w:highlight w:val="none"/>
                <w:lang w:val="en-US" w:eastAsia="zh-CN"/>
              </w:rPr>
              <w:t>53</w:t>
            </w:r>
          </w:p>
        </w:tc>
        <w:tc>
          <w:tcPr>
            <w:tcW w:w="8540" w:type="dxa"/>
            <w:gridSpan w:val="2"/>
            <w:vAlign w:val="center"/>
          </w:tcPr>
          <w:p w14:paraId="6697E49F">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yellow"/>
                <w:lang w:val="en-US" w:eastAsia="zh-CN"/>
              </w:rPr>
              <w:t>本采购项目不接受不平衡报价，若成交人的响应单价存在不平衡报价，采购人将在合同谈判时或结算中要求在保持签约合同价不变的前提下调整单价，成交人应接受采购人的上述约定。</w:t>
            </w:r>
          </w:p>
        </w:tc>
      </w:tr>
      <w:tr w14:paraId="7812AE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2FA3198">
            <w:pPr>
              <w:keepNext w:val="0"/>
              <w:keepLines w:val="0"/>
              <w:suppressLineNumbers w:val="0"/>
              <w:spacing w:before="0" w:beforeAutospacing="0" w:after="0" w:afterAutospacing="0"/>
              <w:ind w:left="0" w:leftChars="0" w:right="0" w:rightChars="0"/>
              <w:jc w:val="center"/>
              <w:rPr>
                <w:rFonts w:hint="default"/>
                <w:color w:val="auto"/>
                <w:sz w:val="22"/>
                <w:szCs w:val="21"/>
                <w:highlight w:val="none"/>
                <w:lang w:val="en-US" w:eastAsia="zh-CN"/>
              </w:rPr>
            </w:pPr>
            <w:r>
              <w:rPr>
                <w:rFonts w:hint="eastAsia"/>
                <w:b w:val="0"/>
                <w:bCs w:val="0"/>
                <w:color w:val="auto"/>
                <w:sz w:val="22"/>
                <w:szCs w:val="21"/>
                <w:highlight w:val="none"/>
                <w:lang w:val="en-US" w:eastAsia="zh-CN"/>
              </w:rPr>
              <w:t>54</w:t>
            </w:r>
          </w:p>
        </w:tc>
        <w:tc>
          <w:tcPr>
            <w:tcW w:w="8540" w:type="dxa"/>
            <w:gridSpan w:val="2"/>
            <w:vAlign w:val="center"/>
          </w:tcPr>
          <w:p w14:paraId="6F39F846">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1.自2025 年1月1日起计算，乙方须按累计供货金额每达800万，在甲方指定的交控建工集团任意开发或代建项目购买住宅1套、车位1个。1套住宅+1个车位预估价为80万元，购买人可为乙方或乙方指定的购买人。</w:t>
            </w:r>
          </w:p>
          <w:p w14:paraId="48851F17">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2.房屋认购应在累计供货额达到每800万后的60天内完成房屋认购，如乙方未在约定时间内完成房屋认购，乙方需向甲方支付累计供货价款10%的违约金，甲方有权直接从乙方未支付的货款中直接扣除。</w:t>
            </w:r>
          </w:p>
          <w:p w14:paraId="1246F39B">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yellow"/>
                <w:lang w:val="en-US" w:eastAsia="zh-CN"/>
              </w:rPr>
              <w:t>3.对于完成工抵的供应商获得下年度集采重点推荐资格；额外给予上年度合作额度10%的上浮空间；对合作供应商授予“战略合作伙伴"认证资质。</w:t>
            </w:r>
          </w:p>
        </w:tc>
      </w:tr>
    </w:tbl>
    <w:p w14:paraId="4F99B9F3">
      <w:pPr>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146F2141">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①具备独立法人资格，持有有效的营业执照。  </w:t>
            </w:r>
          </w:p>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②制造商/厂家参与询比的，应具备有生产、销售采购人所需材料的能力；经销商/代理商参加询比的，应具备销售采购人所需材料的能力（提供所投产品业绩进行证明）。</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2"/>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ascii="Times New Roman" w:eastAsia="宋体"/>
                <w:color w:val="auto"/>
                <w:highlight w:val="none"/>
                <w:lang w:val="en-US" w:eastAsia="zh-CN"/>
              </w:rPr>
              <w:t>至少提供1个自</w:t>
            </w:r>
            <w:r>
              <w:rPr>
                <w:rFonts w:hint="eastAsia" w:ascii="Times New Roman" w:eastAsia="宋体"/>
                <w:color w:val="auto"/>
                <w:highlight w:val="none"/>
                <w:u w:val="single"/>
                <w:lang w:val="en-US" w:eastAsia="zh-CN"/>
              </w:rPr>
              <w:t>2022</w:t>
            </w:r>
            <w:r>
              <w:rPr>
                <w:rFonts w:hint="eastAsia" w:ascii="Times New Roman" w:eastAsia="宋体"/>
                <w:color w:val="auto"/>
                <w:highlight w:val="none"/>
                <w:lang w:val="en-US" w:eastAsia="zh-CN"/>
              </w:rPr>
              <w:t>年</w:t>
            </w:r>
            <w:r>
              <w:rPr>
                <w:rFonts w:hint="eastAsia" w:ascii="Times New Roman" w:eastAsia="宋体"/>
                <w:color w:val="auto"/>
                <w:highlight w:val="none"/>
                <w:u w:val="single"/>
                <w:lang w:val="en-US" w:eastAsia="zh-CN"/>
              </w:rPr>
              <w:t>1</w:t>
            </w:r>
            <w:r>
              <w:rPr>
                <w:rFonts w:hint="eastAsia" w:ascii="Times New Roman" w:eastAsia="宋体"/>
                <w:color w:val="auto"/>
                <w:highlight w:val="none"/>
                <w:lang w:val="en-US" w:eastAsia="zh-CN"/>
              </w:rPr>
              <w:t>月</w:t>
            </w:r>
            <w:r>
              <w:rPr>
                <w:rFonts w:hint="eastAsia" w:ascii="Times New Roman" w:eastAsia="宋体"/>
                <w:color w:val="auto"/>
                <w:highlight w:val="none"/>
                <w:u w:val="single"/>
                <w:lang w:val="en-US" w:eastAsia="zh-CN"/>
              </w:rPr>
              <w:t>1</w:t>
            </w:r>
            <w:r>
              <w:rPr>
                <w:rFonts w:hint="eastAsia" w:ascii="Times New Roman" w:eastAsia="宋体"/>
                <w:color w:val="auto"/>
                <w:highlight w:val="none"/>
                <w:lang w:val="en-US" w:eastAsia="zh-CN"/>
              </w:rPr>
              <w:t>日以来</w:t>
            </w:r>
            <w:r>
              <w:rPr>
                <w:rFonts w:hint="default" w:ascii="Times New Roman" w:hAnsi="Times New Roman" w:cs="Times New Roman" w:eastAsiaTheme="minorEastAsia"/>
                <w:b w:val="0"/>
                <w:bCs w:val="0"/>
                <w:color w:val="auto"/>
                <w:highlight w:val="none"/>
                <w:u w:val="none"/>
                <w:lang w:val="en-US" w:eastAsia="zh-CN"/>
              </w:rPr>
              <w:t>，单项合同额不低于</w:t>
            </w:r>
            <w:r>
              <w:rPr>
                <w:rFonts w:hint="eastAsia" w:ascii="Times New Roman" w:hAnsi="Times New Roman" w:cs="Times New Roman"/>
                <w:b w:val="0"/>
                <w:bCs w:val="0"/>
                <w:color w:val="auto"/>
                <w:highlight w:val="none"/>
                <w:u w:val="none"/>
                <w:lang w:val="en-US" w:eastAsia="zh-CN"/>
              </w:rPr>
              <w:t>50</w:t>
            </w:r>
            <w:r>
              <w:rPr>
                <w:rFonts w:hint="default" w:ascii="Times New Roman" w:hAnsi="Times New Roman" w:cs="Times New Roman" w:eastAsiaTheme="minorEastAsia"/>
                <w:b w:val="0"/>
                <w:bCs w:val="0"/>
                <w:color w:val="auto"/>
                <w:highlight w:val="none"/>
                <w:u w:val="none"/>
                <w:lang w:val="en-US" w:eastAsia="zh-CN"/>
              </w:rPr>
              <w:t>万元的</w:t>
            </w:r>
            <w:r>
              <w:rPr>
                <w:rFonts w:hint="eastAsia" w:ascii="Times New Roman" w:hAnsi="Times New Roman" w:cs="Times New Roman"/>
                <w:b w:val="0"/>
                <w:bCs w:val="0"/>
                <w:color w:val="auto"/>
                <w:highlight w:val="none"/>
                <w:u w:val="none"/>
                <w:lang w:val="en-US" w:eastAsia="zh-CN"/>
              </w:rPr>
              <w:t>空调设备类</w:t>
            </w:r>
            <w:r>
              <w:rPr>
                <w:rFonts w:hint="default" w:ascii="Times New Roman" w:hAnsi="Times New Roman" w:cs="Times New Roman" w:eastAsiaTheme="minorEastAsia"/>
                <w:b w:val="0"/>
                <w:bCs w:val="0"/>
                <w:color w:val="auto"/>
                <w:szCs w:val="21"/>
                <w:highlight w:val="none"/>
                <w:u w:val="none"/>
                <w:lang w:val="en-US" w:eastAsia="zh-CN"/>
              </w:rPr>
              <w:t>合同业绩</w:t>
            </w:r>
            <w:r>
              <w:rPr>
                <w:rFonts w:hint="eastAsia" w:ascii="Times New Roman" w:hAnsi="Times New Roman" w:cs="Times New Roman"/>
                <w:b w:val="0"/>
                <w:bCs w:val="0"/>
                <w:color w:val="auto"/>
                <w:szCs w:val="21"/>
                <w:highlight w:val="none"/>
                <w:u w:val="none"/>
                <w:lang w:val="en-US" w:eastAsia="zh-CN"/>
              </w:rPr>
              <w:t>，</w:t>
            </w:r>
            <w:r>
              <w:rPr>
                <w:rFonts w:hint="default"/>
                <w:color w:val="auto"/>
                <w:highlight w:val="none"/>
                <w:lang w:val="en-US" w:eastAsia="zh-CN"/>
              </w:rPr>
              <w:t>每个业绩至少提供不低于合同金额50%的增值税发票（或提供不低于资格审查要求业绩金额的增值税发票），未提供或提供发票金额不足的，该业绩无效</w:t>
            </w:r>
            <w:r>
              <w:rPr>
                <w:rFonts w:hint="eastAsia"/>
                <w:color w:val="auto"/>
                <w:highlight w:val="none"/>
                <w:lang w:val="en-US" w:eastAsia="zh-CN"/>
              </w:rPr>
              <w:t>。</w:t>
            </w:r>
          </w:p>
        </w:tc>
      </w:tr>
    </w:tbl>
    <w:p w14:paraId="1E862039">
      <w:pPr>
        <w:bidi w:val="0"/>
        <w:rPr>
          <w:rFonts w:hint="eastAsia"/>
          <w:color w:val="auto"/>
          <w:highlight w:val="none"/>
          <w:lang w:val="en-US" w:eastAsia="zh-CN"/>
        </w:rPr>
      </w:pPr>
      <w:r>
        <w:rPr>
          <w:rFonts w:hint="eastAsia"/>
          <w:color w:val="auto"/>
          <w:highlight w:val="none"/>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③若业绩合同中包含多项设备，则合同中应能体现资格要求中所需设备的内容和金额，无法体现的，须提供供货单据、供货发票、业主验收单等能证明相关评审因素的证明材料，否则业绩不予认可。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highlight w:val="none"/>
          <w:lang w:val="en-US" w:eastAsia="zh-CN"/>
        </w:rPr>
        <w:t>④</w:t>
      </w:r>
      <w:r>
        <w:rPr>
          <w:rFonts w:hint="eastAsia"/>
          <w:color w:val="auto"/>
          <w:highlight w:val="none"/>
        </w:rPr>
        <w:t>如近年来，</w:t>
      </w:r>
      <w:r>
        <w:rPr>
          <w:rFonts w:hint="eastAsia"/>
          <w:color w:val="auto"/>
          <w:highlight w:val="none"/>
          <w:lang w:val="en-US" w:eastAsia="zh-CN"/>
        </w:rPr>
        <w:t>响应</w:t>
      </w:r>
      <w:r>
        <w:rPr>
          <w:rFonts w:hint="eastAsia"/>
          <w:color w:val="auto"/>
          <w:highlight w:val="none"/>
        </w:rPr>
        <w:t>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568C1D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1.</w:t>
            </w:r>
            <w:r>
              <w:rPr>
                <w:rFonts w:hint="eastAsia"/>
                <w:color w:val="auto"/>
                <w:highlight w:val="none"/>
                <w:lang w:val="en-US" w:eastAsia="zh-CN"/>
              </w:rPr>
              <w:t>响应</w:t>
            </w:r>
            <w:r>
              <w:rPr>
                <w:rFonts w:hint="eastAsia"/>
                <w:color w:val="auto"/>
                <w:highlight w:val="none"/>
              </w:rPr>
              <w:t>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2.</w:t>
            </w:r>
            <w:r>
              <w:rPr>
                <w:rFonts w:hint="eastAsia"/>
                <w:color w:val="auto"/>
                <w:highlight w:val="none"/>
                <w:lang w:val="en-US" w:eastAsia="zh-CN"/>
              </w:rPr>
              <w:t>响应</w:t>
            </w:r>
            <w:r>
              <w:rPr>
                <w:rFonts w:hint="eastAsia"/>
                <w:color w:val="auto"/>
                <w:highlight w:val="none"/>
              </w:rPr>
              <w:t>人未被人民法院列入失信被执行人（以“信用中国”官网www.creditchina.gov.cn查询为准）。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3</w:t>
            </w:r>
            <w:r>
              <w:rPr>
                <w:rFonts w:hint="eastAsia"/>
                <w:color w:val="auto"/>
                <w:highlight w:val="none"/>
                <w:lang w:val="en-US" w:eastAsia="zh-CN"/>
              </w:rPr>
              <w:t>响应</w:t>
            </w:r>
            <w:r>
              <w:rPr>
                <w:rFonts w:hint="eastAsia"/>
                <w:color w:val="auto"/>
                <w:highlight w:val="none"/>
              </w:rPr>
              <w:t>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4</w:t>
            </w:r>
            <w:r>
              <w:rPr>
                <w:rFonts w:hint="eastAsia"/>
                <w:color w:val="auto"/>
                <w:highlight w:val="none"/>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5</w:t>
            </w:r>
            <w:r>
              <w:rPr>
                <w:rFonts w:hint="eastAsia"/>
                <w:color w:val="auto"/>
                <w:highlight w:val="none"/>
              </w:rPr>
              <w:t>.没有在国家企业信用信息公示系统（www.gsxt.gov.cn）中被列入严重违法失信企业名单。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6</w:t>
            </w:r>
            <w:r>
              <w:rPr>
                <w:rFonts w:hint="eastAsia"/>
                <w:color w:val="auto"/>
                <w:highlight w:val="none"/>
              </w:rPr>
              <w:t>.没有法律法规规定的其他情形。</w:t>
            </w:r>
          </w:p>
        </w:tc>
      </w:tr>
    </w:tbl>
    <w:p w14:paraId="144FECD2">
      <w:pPr>
        <w:pStyle w:val="33"/>
        <w:rPr>
          <w:rFonts w:ascii="Times New Roman" w:hAnsi="Times New Roman" w:eastAsia="黑体" w:cs="Times New Roman"/>
          <w:bCs/>
          <w:color w:val="auto"/>
          <w:sz w:val="24"/>
          <w:szCs w:val="32"/>
          <w:highlight w:val="none"/>
        </w:rPr>
      </w:pPr>
    </w:p>
    <w:p w14:paraId="48355162">
      <w:pPr>
        <w:pStyle w:val="33"/>
        <w:rPr>
          <w:rFonts w:ascii="Times New Roman" w:hAnsi="Times New Roman" w:eastAsia="黑体" w:cs="Times New Roman"/>
          <w:bCs/>
          <w:color w:val="auto"/>
          <w:sz w:val="24"/>
          <w:szCs w:val="32"/>
          <w:highlight w:val="none"/>
        </w:rPr>
      </w:pPr>
    </w:p>
    <w:p w14:paraId="6DB6BC15">
      <w:pPr>
        <w:jc w:val="center"/>
        <w:rPr>
          <w:rFonts w:hint="eastAsia" w:ascii="黑体" w:eastAsia="黑体"/>
          <w:color w:val="auto"/>
          <w:sz w:val="24"/>
          <w:szCs w:val="24"/>
          <w:highlight w:val="none"/>
        </w:rPr>
      </w:pPr>
    </w:p>
    <w:p w14:paraId="2F7133FD">
      <w:pPr>
        <w:pStyle w:val="2"/>
        <w:rPr>
          <w:rFonts w:hint="eastAsia"/>
          <w:color w:val="auto"/>
        </w:rPr>
      </w:pPr>
    </w:p>
    <w:p w14:paraId="43ED56AD">
      <w:pPr>
        <w:jc w:val="both"/>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p>
    <w:p w14:paraId="77412F2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1.1 质量要求</w:t>
      </w:r>
    </w:p>
    <w:p w14:paraId="0EE35E84">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本合同包的质量要求：</w:t>
      </w:r>
      <w:r>
        <w:rPr>
          <w:rFonts w:hint="eastAsia" w:ascii="Times New Roman" w:hAnsi="Times New Roman" w:cs="Times New Roman"/>
          <w:color w:val="auto"/>
          <w:szCs w:val="21"/>
          <w:highlight w:val="none"/>
        </w:rPr>
        <w:t>见供应商须知前附表。</w:t>
      </w:r>
    </w:p>
    <w:p w14:paraId="1F3A9F9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要求：见供应商须知前附表</w:t>
      </w:r>
      <w:r>
        <w:rPr>
          <w:rFonts w:ascii="Times New Roman" w:hAnsi="Times New Roman" w:cs="Times New Roman"/>
          <w:color w:val="auto"/>
          <w:szCs w:val="21"/>
          <w:highlight w:val="none"/>
        </w:rPr>
        <w:t>。</w:t>
      </w:r>
    </w:p>
    <w:p w14:paraId="457EDFD6">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p>
    <w:p w14:paraId="5C4C1601">
      <w:pPr>
        <w:spacing w:line="440" w:lineRule="exact"/>
        <w:ind w:firstLine="42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p>
    <w:p w14:paraId="573641B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p>
    <w:p w14:paraId="74AD0A0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14:paraId="0739545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p>
    <w:p w14:paraId="43E1953C">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不允许分包。</w:t>
      </w:r>
    </w:p>
    <w:p w14:paraId="1DBA1C2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8</w:t>
      </w:r>
      <w:r>
        <w:rPr>
          <w:rFonts w:ascii="Times New Roman" w:hAnsi="Times New Roman" w:eastAsia="黑体" w:cs="Times New Roman"/>
          <w:bCs/>
          <w:color w:val="auto"/>
          <w:sz w:val="24"/>
          <w:szCs w:val="32"/>
          <w:highlight w:val="none"/>
        </w:rPr>
        <w:t xml:space="preserve"> 偏</w:t>
      </w:r>
      <w:r>
        <w:rPr>
          <w:rFonts w:hint="eastAsia" w:ascii="Times New Roman" w:hAnsi="Times New Roman" w:eastAsia="黑体" w:cs="Times New Roman"/>
          <w:bCs/>
          <w:color w:val="auto"/>
          <w:sz w:val="24"/>
          <w:szCs w:val="32"/>
          <w:highlight w:val="none"/>
        </w:rPr>
        <w:t>差</w:t>
      </w:r>
    </w:p>
    <w:p w14:paraId="3D3ED44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偏差包括重大偏差和细微偏差。</w:t>
      </w:r>
    </w:p>
    <w:p w14:paraId="673725B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.2 响应文件存在“评审办法”中所列任一否决</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情形的，均属于存在重大偏差</w:t>
      </w:r>
      <w:r>
        <w:rPr>
          <w:rFonts w:hint="eastAsia" w:ascii="Times New Roman" w:hAnsi="Times New Roman" w:cs="Times New Roman"/>
          <w:color w:val="auto"/>
          <w:highlight w:val="none"/>
        </w:rPr>
        <w:t>，响应文件将被否决</w:t>
      </w:r>
      <w:r>
        <w:rPr>
          <w:rFonts w:ascii="Times New Roman" w:hAnsi="Times New Roman" w:cs="Times New Roman"/>
          <w:color w:val="auto"/>
          <w:highlight w:val="none"/>
        </w:rPr>
        <w:t>。</w:t>
      </w:r>
    </w:p>
    <w:p w14:paraId="0A4E3786">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 询比文件</w:t>
      </w:r>
    </w:p>
    <w:p w14:paraId="6B8D058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2.1 询比文件的组成</w:t>
      </w:r>
    </w:p>
    <w:p w14:paraId="459FA22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本询比文件包括：</w:t>
      </w:r>
    </w:p>
    <w:p w14:paraId="72491CE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34D240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5653FBF4">
      <w:pPr>
        <w:spacing w:line="440" w:lineRule="exact"/>
        <w:ind w:firstLine="420"/>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lang w:eastAsia="zh-CN"/>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4D3C148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根据本章对询比文件所作的澄清、修改，构成询比文件的组成部分。</w:t>
      </w:r>
    </w:p>
    <w:p w14:paraId="0EEC05B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2.2 询比文件的澄清</w:t>
      </w:r>
      <w:r>
        <w:rPr>
          <w:rFonts w:hint="eastAsia" w:ascii="Times New Roman" w:hAnsi="Times New Roman" w:eastAsia="黑体" w:cs="Times New Roman"/>
          <w:bCs/>
          <w:color w:val="auto"/>
          <w:sz w:val="24"/>
          <w:szCs w:val="32"/>
          <w:highlight w:val="none"/>
        </w:rPr>
        <w:t>与修改</w:t>
      </w:r>
    </w:p>
    <w:p w14:paraId="7D1E9CF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供应商如有疑问，应在递交</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文件的截止时间</w:t>
      </w:r>
      <w:r>
        <w:rPr>
          <w:rFonts w:hint="eastAsia" w:ascii="Times New Roman" w:hAnsi="Times New Roman" w:cs="Times New Roman"/>
          <w:color w:val="auto"/>
          <w:highlight w:val="none"/>
        </w:rPr>
        <w:t>前3日</w:t>
      </w:r>
      <w:r>
        <w:rPr>
          <w:rFonts w:hint="eastAsia" w:ascii="Times New Roman" w:hAnsi="Times New Roman" w:cs="Times New Roman"/>
          <w:color w:val="auto"/>
          <w:highlight w:val="none"/>
          <w:lang w:val="en-US" w:eastAsia="zh-CN"/>
        </w:rPr>
        <w:t>内</w:t>
      </w:r>
      <w:r>
        <w:rPr>
          <w:rFonts w:hint="eastAsia" w:ascii="Times New Roman" w:hAnsi="Times New Roman" w:cs="Times New Roman"/>
          <w:color w:val="auto"/>
          <w:highlight w:val="none"/>
        </w:rPr>
        <w:t>通过</w:t>
      </w:r>
      <w:r>
        <w:rPr>
          <w:rFonts w:hint="eastAsia" w:ascii="Times New Roman" w:hAnsi="Times New Roman" w:cs="Times New Roman"/>
          <w:color w:val="auto"/>
          <w:highlight w:val="none"/>
          <w:lang w:val="en-US" w:eastAsia="zh-CN"/>
        </w:rPr>
        <w:t>公告中的联系方式联系采购人</w:t>
      </w:r>
      <w:r>
        <w:rPr>
          <w:rFonts w:ascii="Times New Roman" w:hAnsi="Times New Roman" w:cs="Times New Roman"/>
          <w:color w:val="auto"/>
          <w:highlight w:val="none"/>
        </w:rPr>
        <w:t>对询比文件予以澄清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w:t>
      </w:r>
    </w:p>
    <w:p w14:paraId="4F4B5C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 响应文件</w:t>
      </w:r>
    </w:p>
    <w:p w14:paraId="06236155">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3.1响应文件的组成</w:t>
      </w:r>
    </w:p>
    <w:p w14:paraId="3B8667E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响应文件应包括下列内容：</w:t>
      </w:r>
    </w:p>
    <w:p w14:paraId="3A53D988">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商务技术文件应包括下列内容：</w:t>
      </w:r>
    </w:p>
    <w:p w14:paraId="71EC1205">
      <w:pPr>
        <w:spacing w:line="44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响应函；</w:t>
      </w:r>
    </w:p>
    <w:p w14:paraId="6B5CBC33">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）法定代表人身份证明及授权委托书；</w:t>
      </w:r>
    </w:p>
    <w:p w14:paraId="58031DBA">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）供应商基本情况；</w:t>
      </w:r>
    </w:p>
    <w:p w14:paraId="3CB294D4">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）近年类似业绩情况；</w:t>
      </w:r>
    </w:p>
    <w:p w14:paraId="47C953A1">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）信誉情况；</w:t>
      </w:r>
    </w:p>
    <w:p w14:paraId="4B6C2BFB">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企业实力</w:t>
      </w:r>
      <w:r>
        <w:rPr>
          <w:rFonts w:hint="eastAsia" w:ascii="宋体" w:hAnsi="宋体" w:eastAsia="宋体" w:cs="宋体"/>
          <w:color w:val="auto"/>
          <w:highlight w:val="none"/>
        </w:rPr>
        <w:t>；</w:t>
      </w:r>
    </w:p>
    <w:p w14:paraId="60BB8235">
      <w:pPr>
        <w:spacing w:line="44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生产体系认证；</w:t>
      </w:r>
    </w:p>
    <w:p w14:paraId="623BF354">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）供货方案</w:t>
      </w:r>
      <w:r>
        <w:rPr>
          <w:rFonts w:hint="eastAsia" w:ascii="宋体" w:hAnsi="宋体" w:eastAsia="宋体" w:cs="宋体"/>
          <w:color w:val="auto"/>
          <w:highlight w:val="none"/>
          <w:lang w:eastAsia="zh-CN"/>
        </w:rPr>
        <w:t>；</w:t>
      </w:r>
    </w:p>
    <w:p w14:paraId="26AACF9D">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）售后服务方案</w:t>
      </w:r>
      <w:r>
        <w:rPr>
          <w:rFonts w:hint="eastAsia" w:ascii="宋体" w:hAnsi="宋体" w:eastAsia="宋体" w:cs="宋体"/>
          <w:color w:val="auto"/>
          <w:highlight w:val="none"/>
          <w:lang w:eastAsia="zh-CN"/>
        </w:rPr>
        <w:t>；</w:t>
      </w:r>
    </w:p>
    <w:p w14:paraId="2FE62E28">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承诺书</w:t>
      </w:r>
      <w:r>
        <w:rPr>
          <w:rFonts w:hint="eastAsia" w:ascii="宋体" w:hAnsi="宋体" w:eastAsia="宋体" w:cs="宋体"/>
          <w:color w:val="auto"/>
          <w:highlight w:val="none"/>
          <w:lang w:eastAsia="zh-CN"/>
        </w:rPr>
        <w:t>；</w:t>
      </w:r>
    </w:p>
    <w:p w14:paraId="0593F931">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其他材料。</w:t>
      </w:r>
    </w:p>
    <w:p w14:paraId="6E291C06">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报价文件包括以下内容：</w:t>
      </w:r>
    </w:p>
    <w:p w14:paraId="1E28237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报价函</w:t>
      </w:r>
      <w:r>
        <w:rPr>
          <w:rFonts w:hint="eastAsia" w:ascii="宋体" w:hAnsi="宋体" w:eastAsia="宋体" w:cs="宋体"/>
          <w:color w:val="auto"/>
          <w:highlight w:val="none"/>
        </w:rPr>
        <w:t>；</w:t>
      </w:r>
    </w:p>
    <w:p w14:paraId="6D123A2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已标价的工程量清单</w:t>
      </w:r>
      <w:r>
        <w:rPr>
          <w:rFonts w:hint="eastAsia" w:ascii="宋体" w:hAnsi="宋体" w:eastAsia="宋体" w:cs="宋体"/>
          <w:color w:val="auto"/>
          <w:highlight w:val="none"/>
        </w:rPr>
        <w:t>；</w:t>
      </w:r>
    </w:p>
    <w:p w14:paraId="625EE505">
      <w:pPr>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10975D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3.2.1 报价应包括国家规定的增值税税金。</w:t>
      </w:r>
    </w:p>
    <w:p w14:paraId="371123B0">
      <w:pPr>
        <w:spacing w:line="440" w:lineRule="exact"/>
        <w:ind w:firstLine="420"/>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rPr>
        <w:t xml:space="preserve">3.2.2 </w:t>
      </w:r>
      <w:r>
        <w:rPr>
          <w:rFonts w:ascii="Times New Roman" w:hAnsi="Times New Roman" w:cs="Times New Roman"/>
          <w:color w:val="auto"/>
          <w:highlight w:val="none"/>
        </w:rPr>
        <w:t>供应商应按第六章“响应文件格式”的要求在报价函中进行报价并填写工程量清单相应表格</w:t>
      </w:r>
      <w:r>
        <w:rPr>
          <w:rFonts w:hint="eastAsia" w:ascii="Times New Roman" w:hAnsi="Times New Roman" w:cs="Times New Roman"/>
          <w:color w:val="auto"/>
          <w:highlight w:val="none"/>
          <w:lang w:val="en-US" w:eastAsia="zh-CN"/>
        </w:rPr>
        <w:t>。</w:t>
      </w:r>
    </w:p>
    <w:p w14:paraId="087A9C7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3</w:t>
      </w:r>
      <w:r>
        <w:rPr>
          <w:rFonts w:ascii="Times New Roman" w:hAnsi="Times New Roman" w:cs="Times New Roman"/>
          <w:color w:val="auto"/>
          <w:highlight w:val="none"/>
        </w:rPr>
        <w:t xml:space="preserve"> 采购人设有最高限价的，供应商的报价不得超过最高限价，</w:t>
      </w:r>
      <w:r>
        <w:rPr>
          <w:rFonts w:hint="eastAsia" w:ascii="Times New Roman" w:hAnsi="Times New Roman" w:cs="Times New Roman"/>
          <w:color w:val="auto"/>
          <w:highlight w:val="none"/>
        </w:rPr>
        <w:t>否则其报价将被否决，</w:t>
      </w:r>
      <w:r>
        <w:rPr>
          <w:rFonts w:ascii="Times New Roman" w:hAnsi="Times New Roman" w:cs="Times New Roman"/>
          <w:color w:val="auto"/>
          <w:highlight w:val="none"/>
        </w:rPr>
        <w:t>最高限价</w:t>
      </w:r>
      <w:r>
        <w:rPr>
          <w:rFonts w:hint="eastAsia" w:ascii="Times New Roman" w:hAnsi="Times New Roman" w:cs="Times New Roman"/>
          <w:color w:val="auto"/>
          <w:highlight w:val="none"/>
        </w:rPr>
        <w:t>见第一章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p>
    <w:p w14:paraId="56ABAAD1">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3.2.4</w:t>
      </w:r>
      <w:r>
        <w:rPr>
          <w:rFonts w:ascii="Times New Roman" w:hAnsi="Times New Roman" w:cs="Times New Roman"/>
          <w:color w:val="auto"/>
          <w:highlight w:val="none"/>
        </w:rPr>
        <w:t>本项目的报价方式</w:t>
      </w:r>
      <w:r>
        <w:rPr>
          <w:rFonts w:hint="eastAsia" w:ascii="Times New Roman" w:hAnsi="Times New Roman" w:cs="Times New Roman"/>
          <w:color w:val="auto"/>
          <w:highlight w:val="none"/>
        </w:rPr>
        <w:t>为</w:t>
      </w:r>
      <w:r>
        <w:rPr>
          <w:rFonts w:hint="eastAsia" w:ascii="Times New Roman" w:hAnsi="Times New Roman" w:cs="Times New Roman"/>
          <w:color w:val="auto"/>
          <w:highlight w:val="none"/>
          <w:u w:val="single"/>
        </w:rPr>
        <w:t>见供应商须知前附表</w:t>
      </w:r>
      <w:r>
        <w:rPr>
          <w:rFonts w:ascii="Times New Roman" w:hAnsi="Times New Roman" w:cs="Times New Roman"/>
          <w:color w:val="auto"/>
          <w:highlight w:val="none"/>
        </w:rPr>
        <w:t>。</w:t>
      </w:r>
    </w:p>
    <w:p w14:paraId="6623A5B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rPr>
        <w:t>：</w:t>
      </w:r>
      <w:r>
        <w:rPr>
          <w:rFonts w:hint="eastAsia" w:ascii="Times New Roman" w:hAnsi="Times New Roman" w:cs="Times New Roman"/>
          <w:color w:val="auto"/>
          <w:szCs w:val="21"/>
          <w:highlight w:val="none"/>
          <w:u w:val="single"/>
        </w:rPr>
        <w:t>见供应商须知前附表</w:t>
      </w:r>
      <w:r>
        <w:rPr>
          <w:rFonts w:ascii="Times New Roman" w:hAnsi="Times New Roman" w:cs="Times New Roman"/>
          <w:color w:val="auto"/>
          <w:highlight w:val="none"/>
        </w:rPr>
        <w:t>。</w:t>
      </w:r>
    </w:p>
    <w:p w14:paraId="4CB7B67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3.3响应有效期</w:t>
      </w:r>
    </w:p>
    <w:p w14:paraId="52862C9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3.3.1 响应有效期为</w:t>
      </w:r>
      <w:r>
        <w:rPr>
          <w:rFonts w:ascii="Times New Roman" w:hAnsi="Times New Roman" w:eastAsia="宋体" w:cs="Times New Roman"/>
          <w:color w:val="auto"/>
          <w:szCs w:val="21"/>
          <w:highlight w:val="none"/>
        </w:rPr>
        <w:t>自供应商递交响应文件截止之日起计算</w:t>
      </w: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0</w:t>
      </w:r>
      <w:r>
        <w:rPr>
          <w:rFonts w:ascii="Times New Roman" w:hAnsi="Times New Roman" w:cs="Times New Roman"/>
          <w:color w:val="auto"/>
          <w:highlight w:val="none"/>
        </w:rPr>
        <w:t>日。</w:t>
      </w:r>
    </w:p>
    <w:p w14:paraId="51F4431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3.4响应保证金</w:t>
      </w:r>
    </w:p>
    <w:p w14:paraId="078C90F4">
      <w:pPr>
        <w:spacing w:line="440" w:lineRule="exact"/>
        <w:ind w:firstLine="420"/>
        <w:rPr>
          <w:rFonts w:ascii="Times New Roman" w:hAnsi="Times New Roman"/>
          <w:color w:val="auto"/>
          <w:highlight w:val="none"/>
        </w:rPr>
      </w:pPr>
      <w:r>
        <w:rPr>
          <w:rFonts w:ascii="Times New Roman" w:hAnsi="Times New Roman" w:cs="Times New Roman"/>
          <w:color w:val="auto"/>
          <w:highlight w:val="none"/>
        </w:rPr>
        <w:t>3.4.1 供应商在递交响应文件的同时，应按</w:t>
      </w:r>
      <w:r>
        <w:rPr>
          <w:rFonts w:hint="eastAsia" w:ascii="Times New Roman" w:hAnsi="Times New Roman" w:cs="Times New Roman"/>
          <w:color w:val="auto"/>
          <w:highlight w:val="none"/>
        </w:rPr>
        <w:t>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的要求</w:t>
      </w:r>
      <w:r>
        <w:rPr>
          <w:rFonts w:ascii="Times New Roman" w:hAnsi="Times New Roman" w:cs="Times New Roman"/>
          <w:color w:val="auto"/>
          <w:highlight w:val="none"/>
        </w:rPr>
        <w:t>递交响应保证金，并作为其响应文件的组成部分。</w:t>
      </w:r>
    </w:p>
    <w:p w14:paraId="79CBA47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3.4.2 供应商不按本章第3.4.1项要求提交响应保证金的，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将否决其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572C7A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3.4.3 采购人在与成交人签订合同后</w:t>
      </w:r>
      <w:r>
        <w:rPr>
          <w:rFonts w:hint="eastAsia" w:ascii="Times New Roman" w:hAnsi="Times New Roman" w:cs="Times New Roman"/>
          <w:color w:val="auto"/>
          <w:highlight w:val="none"/>
          <w:lang w:val="en-US" w:eastAsia="zh-CN"/>
        </w:rPr>
        <w:t>10</w:t>
      </w:r>
      <w:r>
        <w:rPr>
          <w:rFonts w:ascii="Times New Roman" w:hAnsi="Times New Roman" w:cs="Times New Roman"/>
          <w:color w:val="auto"/>
          <w:highlight w:val="none"/>
        </w:rPr>
        <w:t>日内</w:t>
      </w:r>
      <w:r>
        <w:rPr>
          <w:rFonts w:hint="eastAsia" w:ascii="Times New Roman" w:hAnsi="Times New Roman" w:cs="Times New Roman"/>
          <w:color w:val="auto"/>
          <w:highlight w:val="none"/>
          <w:lang w:val="en-US" w:eastAsia="zh-CN"/>
        </w:rPr>
        <w:t>向未成交人办理</w:t>
      </w:r>
      <w:r>
        <w:rPr>
          <w:rFonts w:ascii="Times New Roman" w:hAnsi="Times New Roman" w:cs="Times New Roman"/>
          <w:color w:val="auto"/>
          <w:highlight w:val="none"/>
        </w:rPr>
        <w:t>退还响应保证金手续。</w:t>
      </w:r>
    </w:p>
    <w:p w14:paraId="5FCC461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3.4.4 有下列情形之一的，响应保证金将不予退还：</w:t>
      </w:r>
    </w:p>
    <w:p w14:paraId="695F4B0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（1）供应商在规定的响应有效期内撤销其响应文件；</w:t>
      </w:r>
    </w:p>
    <w:p w14:paraId="0C6EA52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szCs w:val="21"/>
          <w:highlight w:val="none"/>
        </w:rPr>
        <w:t>供应商须知前附表规定的</w:t>
      </w:r>
      <w:r>
        <w:rPr>
          <w:rFonts w:ascii="Times New Roman" w:hAnsi="Times New Roman" w:cs="Times New Roman"/>
          <w:color w:val="auto"/>
          <w:szCs w:val="21"/>
          <w:highlight w:val="none"/>
        </w:rPr>
        <w:t>其他情形</w:t>
      </w:r>
      <w:r>
        <w:rPr>
          <w:rFonts w:ascii="Times New Roman" w:hAnsi="Times New Roman" w:cs="Times New Roman"/>
          <w:color w:val="auto"/>
          <w:highlight w:val="none"/>
        </w:rPr>
        <w:t>。</w:t>
      </w:r>
    </w:p>
    <w:p w14:paraId="3DF896D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3.5资格审查资料</w:t>
      </w:r>
    </w:p>
    <w:p w14:paraId="1857BB4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供应商应按“响应文件格式”</w:t>
      </w:r>
      <w:r>
        <w:rPr>
          <w:rFonts w:hint="eastAsia" w:ascii="Times New Roman" w:hAnsi="Times New Roman" w:cs="Times New Roman"/>
          <w:color w:val="auto"/>
          <w:highlight w:val="none"/>
        </w:rPr>
        <w:t>的</w:t>
      </w:r>
      <w:r>
        <w:rPr>
          <w:rFonts w:ascii="Times New Roman" w:hAnsi="Times New Roman" w:cs="Times New Roman"/>
          <w:color w:val="auto"/>
          <w:highlight w:val="none"/>
        </w:rPr>
        <w:t>规定提供资格审查资料，以证明其满足本章第1.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款规定的资质、</w:t>
      </w:r>
      <w:r>
        <w:rPr>
          <w:rFonts w:hint="eastAsia" w:ascii="Times New Roman" w:hAnsi="Times New Roman" w:cs="Times New Roman"/>
          <w:color w:val="auto"/>
          <w:highlight w:val="none"/>
        </w:rPr>
        <w:t>能力、</w:t>
      </w:r>
      <w:r>
        <w:rPr>
          <w:rFonts w:ascii="Times New Roman" w:hAnsi="Times New Roman" w:cs="Times New Roman"/>
          <w:color w:val="auto"/>
          <w:highlight w:val="none"/>
        </w:rPr>
        <w:t>信誉等要求。</w:t>
      </w:r>
    </w:p>
    <w:p w14:paraId="65ECD3E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响应文件的编制</w:t>
      </w:r>
    </w:p>
    <w:p w14:paraId="3027999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.2 响应文件应当对询比文件有关工期、响应有效期、质量要求、技术标准和要求、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14:paraId="1318E4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.3响应文件的制作应满足以下规定：</w:t>
      </w:r>
    </w:p>
    <w:p w14:paraId="50443ED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格式”的要求进行</w:t>
      </w:r>
      <w:r>
        <w:rPr>
          <w:rFonts w:hint="eastAsia" w:ascii="Times New Roman" w:hAnsi="Times New Roman" w:cs="Times New Roman"/>
          <w:color w:val="auto"/>
          <w:highlight w:val="none"/>
        </w:rPr>
        <w:t>签名</w:t>
      </w:r>
      <w:r>
        <w:rPr>
          <w:rFonts w:ascii="Times New Roman" w:hAnsi="Times New Roman" w:cs="Times New Roman"/>
          <w:color w:val="auto"/>
          <w:highlight w:val="none"/>
        </w:rPr>
        <w:t>和（或）盖章。</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文件应避免涂改、行间插字或删除。如果出现上述情况，改动之处应由</w:t>
      </w:r>
      <w:r>
        <w:rPr>
          <w:rFonts w:hint="eastAsia" w:ascii="Times New Roman" w:hAnsi="Times New Roman" w:cs="Times New Roman"/>
          <w:color w:val="auto"/>
          <w:highlight w:val="none"/>
        </w:rPr>
        <w:t>供应商</w:t>
      </w:r>
      <w:r>
        <w:rPr>
          <w:rFonts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rPr>
        <w:t>签名</w:t>
      </w:r>
      <w:r>
        <w:rPr>
          <w:rFonts w:ascii="Times New Roman" w:hAnsi="Times New Roman" w:cs="Times New Roman"/>
          <w:color w:val="auto"/>
          <w:highlight w:val="none"/>
        </w:rPr>
        <w:t>或盖单位章。</w:t>
      </w:r>
    </w:p>
    <w:p w14:paraId="54B361CC">
      <w:pPr>
        <w:spacing w:line="440" w:lineRule="exact"/>
        <w:ind w:firstLine="420"/>
        <w:rPr>
          <w:rFonts w:hint="default"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 响应文件的递交</w:t>
      </w:r>
    </w:p>
    <w:p w14:paraId="3FE11A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4.1响应文件的密封和标记</w:t>
      </w:r>
    </w:p>
    <w:p w14:paraId="3FE0F030">
      <w:pPr>
        <w:spacing w:line="440" w:lineRule="exact"/>
        <w:ind w:firstLine="420"/>
        <w:rPr>
          <w:rFonts w:hint="eastAsia" w:ascii="Times New Roman" w:hAnsi="Times New Roman" w:cs="Times New Roman"/>
          <w:color w:val="auto"/>
          <w:highlight w:val="none"/>
          <w:lang w:val="en-US" w:eastAsia="zh-CN"/>
        </w:rPr>
      </w:pPr>
      <w:r>
        <w:rPr>
          <w:rFonts w:ascii="Times New Roman" w:hAnsi="Times New Roman" w:cs="Times New Roman"/>
          <w:color w:val="auto"/>
          <w:highlight w:val="none"/>
        </w:rPr>
        <w:t>4.1.1响应文件</w:t>
      </w:r>
      <w:r>
        <w:rPr>
          <w:rFonts w:hint="eastAsia" w:ascii="Times New Roman" w:hAnsi="Times New Roman" w:cs="Times New Roman"/>
          <w:color w:val="auto"/>
          <w:highlight w:val="none"/>
        </w:rPr>
        <w:t>正、副本</w:t>
      </w:r>
      <w:r>
        <w:rPr>
          <w:rFonts w:ascii="Times New Roman" w:hAnsi="Times New Roman" w:cs="Times New Roman"/>
          <w:color w:val="auto"/>
          <w:highlight w:val="none"/>
        </w:rPr>
        <w:t>应密封包装</w:t>
      </w:r>
      <w:r>
        <w:rPr>
          <w:rFonts w:hint="eastAsia" w:ascii="Times New Roman" w:hAnsi="Times New Roman" w:cs="Times New Roman"/>
          <w:color w:val="auto"/>
          <w:highlight w:val="none"/>
        </w:rPr>
        <w:t>在一个封套内，</w:t>
      </w:r>
      <w:r>
        <w:rPr>
          <w:rFonts w:hint="eastAsia" w:ascii="Times New Roman" w:hAnsi="Times New Roman" w:cs="Times New Roman"/>
          <w:color w:val="auto"/>
          <w:highlight w:val="none"/>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响应文件第一信封（商务技术文件）</w:t>
      </w:r>
      <w:r>
        <w:rPr>
          <w:rFonts w:hint="eastAsia" w:ascii="Times New Roman" w:hAnsi="Times New Roman" w:cs="Times New Roman"/>
          <w:color w:val="auto"/>
          <w:highlight w:val="none"/>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年</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月</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日</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时</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在第一信封开启前不得开启</w:t>
      </w:r>
    </w:p>
    <w:p w14:paraId="27F170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1EE217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49B236A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7FCB9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102280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344E1A2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的规定进行启封</w:t>
      </w:r>
      <w:r>
        <w:rPr>
          <w:rFonts w:ascii="Times New Roman" w:hAnsi="Times New Roman" w:cs="Times New Roman"/>
          <w:color w:val="auto"/>
          <w:highlight w:val="none"/>
        </w:rPr>
        <w:t>。</w:t>
      </w:r>
    </w:p>
    <w:p w14:paraId="3921A52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color w:val="auto"/>
          <w:highlight w:val="none"/>
        </w:rPr>
        <w:t>（3）</w:t>
      </w:r>
      <w:r>
        <w:rPr>
          <w:rFonts w:hint="eastAsia" w:ascii="Times New Roman" w:hAnsi="Times New Roman" w:cs="Times New Roman"/>
          <w:bCs/>
          <w:color w:val="auto"/>
          <w:highlight w:val="none"/>
          <w:lang w:val="en-US" w:eastAsia="zh-CN"/>
        </w:rPr>
        <w:t>开启商务技术文件</w:t>
      </w:r>
      <w:r>
        <w:rPr>
          <w:rFonts w:ascii="Times New Roman" w:hAnsi="Times New Roman" w:cs="Times New Roman"/>
          <w:bCs/>
          <w:color w:val="auto"/>
          <w:highlight w:val="none"/>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highlight w:val="none"/>
          <w:lang w:val="en-US" w:eastAsia="zh-CN"/>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bCs/>
          <w:color w:val="auto"/>
          <w:highlight w:val="none"/>
        </w:rPr>
        <w:t>5.2.2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 评审</w:t>
      </w:r>
    </w:p>
    <w:p w14:paraId="102C147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6.1</w:t>
      </w:r>
      <w:r>
        <w:rPr>
          <w:rFonts w:hint="eastAsia" w:ascii="Times New Roman" w:hAnsi="Times New Roman" w:eastAsia="黑体" w:cs="Times New Roman"/>
          <w:bCs/>
          <w:color w:val="auto"/>
          <w:sz w:val="24"/>
          <w:szCs w:val="32"/>
          <w:highlight w:val="none"/>
        </w:rPr>
        <w:t>评审小组</w:t>
      </w:r>
    </w:p>
    <w:p w14:paraId="2AA5DC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highlight w:val="none"/>
        </w:rPr>
        <w:t>。</w:t>
      </w:r>
    </w:p>
    <w:p w14:paraId="15AF268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.2评审完成后，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2CDE5AF">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 合同授予</w:t>
      </w:r>
    </w:p>
    <w:p w14:paraId="2CE05E9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采用公开询比方式采购的项目，公示期不得少于</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日。</w:t>
      </w:r>
    </w:p>
    <w:p w14:paraId="40AD678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7.4履约保证金</w:t>
      </w:r>
    </w:p>
    <w:bookmarkEnd w:id="42"/>
    <w:bookmarkEnd w:id="43"/>
    <w:bookmarkEnd w:id="44"/>
    <w:p w14:paraId="5A8C8460">
      <w:pPr>
        <w:pStyle w:val="2"/>
        <w:spacing w:line="440" w:lineRule="exact"/>
        <w:ind w:firstLine="420" w:firstLineChars="200"/>
        <w:rPr>
          <w:color w:val="auto"/>
        </w:rPr>
      </w:pPr>
      <w:bookmarkStart w:id="45" w:name="_Toc26656984"/>
      <w:bookmarkStart w:id="46" w:name="_Toc14201253"/>
      <w:r>
        <w:rPr>
          <w:rFonts w:hint="eastAsia" w:ascii="Times New Roman" w:hAnsi="Times New Roman" w:eastAsia="宋体" w:cs="Times New Roman"/>
          <w:color w:val="auto"/>
          <w:highlight w:val="none"/>
          <w:lang w:val="en-US" w:eastAsia="zh-CN"/>
        </w:rPr>
        <w:t>本项目无履约保证金</w:t>
      </w:r>
      <w:r>
        <w:rPr>
          <w:rFonts w:hint="eastAsia" w:ascii="宋体" w:hAnsi="宋体" w:eastAsia="宋体" w:cs="宋体"/>
          <w:color w:val="auto"/>
          <w:szCs w:val="21"/>
        </w:rPr>
        <w:t>。</w:t>
      </w:r>
    </w:p>
    <w:p w14:paraId="66FE727A">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7.5</w:t>
      </w:r>
      <w:r>
        <w:rPr>
          <w:rFonts w:hint="eastAsia" w:ascii="Times New Roman" w:hAnsi="Times New Roman" w:eastAsia="黑体"/>
          <w:color w:val="auto"/>
          <w:sz w:val="24"/>
          <w:szCs w:val="32"/>
          <w:highlight w:val="none"/>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47" w:name="_Toc14201257"/>
      <w:bookmarkStart w:id="48" w:name="_Toc9067727"/>
      <w:bookmarkStart w:id="49" w:name="_Toc26656988"/>
      <w:r>
        <w:rPr>
          <w:rFonts w:hint="default" w:ascii="Times New Roman" w:hAnsi="Times New Roman" w:eastAsia="Times New Roman"/>
          <w:color w:val="auto"/>
          <w:sz w:val="24"/>
          <w:szCs w:val="32"/>
          <w:highlight w:val="none"/>
        </w:rPr>
        <w:t xml:space="preserve">8. </w:t>
      </w:r>
      <w:r>
        <w:rPr>
          <w:rFonts w:hint="eastAsia" w:ascii="Times New Roman" w:hAnsi="Times New Roman" w:eastAsia="黑体"/>
          <w:color w:val="auto"/>
          <w:sz w:val="24"/>
          <w:szCs w:val="32"/>
          <w:highlight w:val="none"/>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0" w:name="_Toc26656993"/>
      <w:bookmarkStart w:id="51" w:name="_Toc14201262"/>
      <w:r>
        <w:rPr>
          <w:rFonts w:hint="eastAsia" w:ascii="Times New Roman" w:hAnsi="Times New Roman" w:eastAsia="黑体"/>
          <w:color w:val="auto"/>
          <w:sz w:val="24"/>
          <w:szCs w:val="32"/>
          <w:highlight w:val="none"/>
        </w:rPr>
        <w:t>9</w:t>
      </w:r>
      <w:r>
        <w:rPr>
          <w:rFonts w:hint="default" w:ascii="Times New Roman" w:hAnsi="Times New Roman" w:eastAsia="Times New Roman"/>
          <w:color w:val="auto"/>
          <w:sz w:val="24"/>
          <w:szCs w:val="32"/>
          <w:highlight w:val="none"/>
        </w:rPr>
        <w:t xml:space="preserve"> </w:t>
      </w:r>
      <w:r>
        <w:rPr>
          <w:rFonts w:hint="eastAsia" w:ascii="Times New Roman" w:hAnsi="Times New Roman" w:eastAsia="宋体"/>
          <w:color w:val="auto"/>
          <w:sz w:val="24"/>
          <w:szCs w:val="32"/>
          <w:highlight w:val="none"/>
          <w:lang w:val="en-US" w:eastAsia="zh-CN"/>
        </w:rPr>
        <w:t>.</w:t>
      </w:r>
      <w:r>
        <w:rPr>
          <w:rFonts w:hint="eastAsia" w:ascii="Times New Roman" w:hAnsi="Times New Roman" w:eastAsia="黑体"/>
          <w:color w:val="auto"/>
          <w:sz w:val="24"/>
          <w:szCs w:val="32"/>
          <w:highlight w:val="none"/>
        </w:rPr>
        <w:t>投诉</w:t>
      </w:r>
      <w:bookmarkEnd w:id="50"/>
      <w:bookmarkEnd w:id="51"/>
    </w:p>
    <w:p w14:paraId="0D14997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.1 </w:t>
      </w:r>
      <w:r>
        <w:rPr>
          <w:rFonts w:hint="eastAsia" w:ascii="Times New Roman" w:hAnsi="Times New Roman"/>
          <w:color w:val="auto"/>
          <w:sz w:val="21"/>
          <w:szCs w:val="24"/>
          <w:highlight w:val="none"/>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.2 </w:t>
      </w:r>
      <w:r>
        <w:rPr>
          <w:rFonts w:hint="eastAsia" w:ascii="Times New Roman" w:hAnsi="Times New Roman"/>
          <w:color w:val="auto"/>
          <w:sz w:val="21"/>
          <w:szCs w:val="24"/>
          <w:highlight w:val="none"/>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2" w:name="_Toc14201263"/>
      <w:bookmarkStart w:id="53" w:name="_Toc9067731"/>
      <w:bookmarkStart w:id="54" w:name="_Toc26656994"/>
      <w:r>
        <w:rPr>
          <w:rFonts w:hint="eastAsia" w:ascii="Times New Roman" w:hAnsi="Times New Roman" w:eastAsia="黑体"/>
          <w:color w:val="auto"/>
          <w:sz w:val="24"/>
          <w:szCs w:val="32"/>
          <w:highlight w:val="none"/>
        </w:rPr>
        <w:t>10</w:t>
      </w:r>
      <w:r>
        <w:rPr>
          <w:rFonts w:hint="default" w:ascii="Times New Roman" w:hAnsi="Times New Roman" w:eastAsia="Times New Roman"/>
          <w:color w:val="auto"/>
          <w:sz w:val="24"/>
          <w:szCs w:val="32"/>
          <w:highlight w:val="none"/>
        </w:rPr>
        <w:t>.</w:t>
      </w:r>
      <w:r>
        <w:rPr>
          <w:rFonts w:hint="eastAsia" w:ascii="Times New Roman" w:hAnsi="Times New Roman" w:eastAsia="黑体"/>
          <w:color w:val="auto"/>
          <w:sz w:val="24"/>
          <w:szCs w:val="32"/>
          <w:highlight w:val="none"/>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需要补充的其他内容：__/___。</w:t>
      </w:r>
    </w:p>
    <w:p w14:paraId="3ED9671A">
      <w:pPr>
        <w:spacing w:line="440" w:lineRule="exact"/>
        <w:ind w:firstLine="420"/>
        <w:rPr>
          <w:rFonts w:hint="eastAsia" w:ascii="Times New Roman" w:hAnsi="Times New Roman"/>
          <w:color w:val="auto"/>
          <w:sz w:val="21"/>
          <w:szCs w:val="24"/>
          <w:highlight w:val="none"/>
        </w:rPr>
      </w:pPr>
    </w:p>
    <w:p w14:paraId="7FBD1ACA">
      <w:pPr>
        <w:spacing w:line="440" w:lineRule="exact"/>
        <w:ind w:firstLine="420"/>
        <w:rPr>
          <w:rFonts w:hint="eastAsia" w:ascii="Times New Roman" w:hAnsi="Times New Roman"/>
          <w:color w:val="auto"/>
          <w:sz w:val="21"/>
          <w:szCs w:val="24"/>
          <w:highlight w:val="none"/>
        </w:rPr>
      </w:pPr>
    </w:p>
    <w:p w14:paraId="73C8FF4F">
      <w:pPr>
        <w:spacing w:line="440" w:lineRule="exact"/>
        <w:ind w:firstLine="420"/>
        <w:rPr>
          <w:rFonts w:hint="eastAsia" w:ascii="Times New Roman" w:hAnsi="Times New Roman"/>
          <w:color w:val="auto"/>
          <w:sz w:val="21"/>
          <w:szCs w:val="24"/>
          <w:highlight w:val="none"/>
        </w:rPr>
      </w:pPr>
    </w:p>
    <w:p w14:paraId="19E26293">
      <w:pPr>
        <w:spacing w:line="440" w:lineRule="exact"/>
        <w:ind w:firstLine="420"/>
        <w:rPr>
          <w:rFonts w:hint="eastAsia" w:ascii="Times New Roman" w:hAnsi="Times New Roman"/>
          <w:color w:val="auto"/>
          <w:sz w:val="21"/>
          <w:szCs w:val="24"/>
          <w:highlight w:val="none"/>
        </w:rPr>
      </w:pPr>
    </w:p>
    <w:p w14:paraId="04721814">
      <w:pPr>
        <w:spacing w:line="440" w:lineRule="exact"/>
        <w:ind w:firstLine="420"/>
        <w:rPr>
          <w:rFonts w:hint="eastAsia" w:ascii="Times New Roman" w:hAnsi="Times New Roman"/>
          <w:color w:val="auto"/>
          <w:sz w:val="21"/>
          <w:szCs w:val="24"/>
          <w:highlight w:val="none"/>
        </w:rPr>
      </w:pPr>
    </w:p>
    <w:p w14:paraId="19444787">
      <w:pPr>
        <w:spacing w:line="440" w:lineRule="exact"/>
        <w:ind w:firstLine="420"/>
        <w:rPr>
          <w:rFonts w:hint="eastAsia" w:ascii="Times New Roman" w:hAnsi="Times New Roman"/>
          <w:color w:val="auto"/>
          <w:sz w:val="21"/>
          <w:szCs w:val="24"/>
          <w:highlight w:val="none"/>
        </w:rPr>
      </w:pPr>
    </w:p>
    <w:p w14:paraId="243F834A">
      <w:pPr>
        <w:spacing w:line="440" w:lineRule="exact"/>
        <w:ind w:firstLine="420"/>
        <w:rPr>
          <w:rFonts w:hint="eastAsia" w:ascii="Times New Roman" w:hAnsi="Times New Roman"/>
          <w:color w:val="auto"/>
          <w:sz w:val="21"/>
          <w:szCs w:val="24"/>
          <w:highlight w:val="none"/>
        </w:rPr>
      </w:pPr>
    </w:p>
    <w:p w14:paraId="5EC83685">
      <w:pPr>
        <w:spacing w:line="440" w:lineRule="exact"/>
        <w:ind w:firstLine="420"/>
        <w:rPr>
          <w:rFonts w:hint="eastAsia" w:ascii="Times New Roman" w:hAnsi="Times New Roman"/>
          <w:color w:val="auto"/>
          <w:sz w:val="21"/>
          <w:szCs w:val="24"/>
          <w:highlight w:val="none"/>
        </w:rPr>
      </w:pPr>
    </w:p>
    <w:p w14:paraId="37087C90">
      <w:pPr>
        <w:spacing w:line="440" w:lineRule="exact"/>
        <w:ind w:firstLine="420"/>
        <w:rPr>
          <w:rFonts w:hint="eastAsia" w:ascii="Times New Roman" w:hAnsi="Times New Roman"/>
          <w:color w:val="auto"/>
          <w:sz w:val="21"/>
          <w:szCs w:val="24"/>
          <w:highlight w:val="none"/>
        </w:rPr>
      </w:pPr>
    </w:p>
    <w:p w14:paraId="5C8FA54B">
      <w:pPr>
        <w:spacing w:line="440" w:lineRule="exact"/>
        <w:ind w:firstLine="420"/>
        <w:rPr>
          <w:rFonts w:hint="eastAsia" w:ascii="Times New Roman" w:hAnsi="Times New Roman"/>
          <w:color w:val="auto"/>
          <w:sz w:val="21"/>
          <w:szCs w:val="24"/>
          <w:highlight w:val="none"/>
        </w:rPr>
      </w:pPr>
    </w:p>
    <w:p w14:paraId="5C274470">
      <w:pPr>
        <w:spacing w:line="440" w:lineRule="exact"/>
        <w:ind w:firstLine="420"/>
        <w:rPr>
          <w:rFonts w:hint="eastAsia" w:ascii="Times New Roman" w:hAnsi="Times New Roman"/>
          <w:color w:val="auto"/>
          <w:sz w:val="21"/>
          <w:szCs w:val="24"/>
          <w:highlight w:val="none"/>
        </w:rPr>
      </w:pPr>
    </w:p>
    <w:p w14:paraId="003154E2">
      <w:pPr>
        <w:spacing w:line="440" w:lineRule="exact"/>
        <w:ind w:firstLine="420"/>
        <w:rPr>
          <w:rFonts w:hint="eastAsia" w:ascii="Times New Roman" w:hAnsi="Times New Roman"/>
          <w:color w:val="auto"/>
          <w:sz w:val="21"/>
          <w:szCs w:val="24"/>
          <w:highlight w:val="none"/>
        </w:rPr>
      </w:pPr>
    </w:p>
    <w:p w14:paraId="6EE6A9DE">
      <w:pPr>
        <w:pStyle w:val="5"/>
        <w:spacing w:before="312" w:after="312"/>
        <w:rPr>
          <w:rFonts w:ascii="Times New Roman" w:hAnsi="Times New Roman" w:eastAsia="宋体" w:cs="Times New Roman"/>
          <w:color w:val="auto"/>
          <w:highlight w:val="none"/>
        </w:rPr>
      </w:pPr>
      <w:bookmarkStart w:id="55" w:name="_Toc28781"/>
      <w:r>
        <w:rPr>
          <w:rFonts w:ascii="Times New Roman" w:hAnsi="Times New Roman" w:eastAsia="宋体" w:cs="Times New Roman"/>
          <w:color w:val="auto"/>
          <w:highlight w:val="none"/>
        </w:rPr>
        <w:t>评审办法</w:t>
      </w:r>
      <w:bookmarkEnd w:id="55"/>
    </w:p>
    <w:p w14:paraId="31FD4C54">
      <w:pPr>
        <w:rPr>
          <w:rFonts w:ascii="Times New Roman" w:hAnsi="Times New Roman" w:eastAsia="宋体" w:cs="Times New Roman"/>
          <w:color w:val="auto"/>
          <w:highlight w:val="none"/>
        </w:rPr>
        <w:sectPr>
          <w:footerReference r:id="rId5"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7"/>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447808662"/>
      <w:bookmarkStart w:id="57" w:name="_Toc3834"/>
      <w:bookmarkStart w:id="58" w:name="_Toc152042304"/>
      <w:bookmarkStart w:id="59" w:name="_Toc144974496"/>
      <w:bookmarkStart w:id="60" w:name="_Toc152045528"/>
      <w:bookmarkStart w:id="61" w:name="_Toc457482536"/>
      <w:bookmarkStart w:id="62" w:name="_Toc14847"/>
      <w:r>
        <w:rPr>
          <w:rFonts w:hint="eastAsia" w:ascii="宋体" w:hAnsi="宋体" w:eastAsia="宋体"/>
          <w:b/>
          <w:bCs/>
          <w:color w:val="auto"/>
          <w:szCs w:val="28"/>
          <w:highlight w:val="none"/>
        </w:rPr>
        <w:t>前附表</w:t>
      </w:r>
      <w:bookmarkEnd w:id="56"/>
      <w:bookmarkEnd w:id="57"/>
      <w:bookmarkEnd w:id="58"/>
      <w:bookmarkEnd w:id="59"/>
      <w:bookmarkEnd w:id="60"/>
      <w:bookmarkEnd w:id="61"/>
      <w:bookmarkEnd w:id="62"/>
      <w:r>
        <w:rPr>
          <w:rFonts w:hint="eastAsia" w:ascii="宋体" w:hAnsi="宋体" w:eastAsia="宋体"/>
          <w:b/>
          <w:bCs/>
          <w:color w:val="auto"/>
          <w:szCs w:val="28"/>
          <w:highlight w:val="none"/>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highlight w:val="none"/>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评审委员会对通过初步评审的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人的商务及技术文件进行评分，按得分由高到低排序确定前N名。对排名前N名的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人的报价文件进行评审，按照评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价由低到高的顺序推荐3名</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委员会按评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价由低到高顺序推荐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价相等时，评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委员会依次按照以下优先顺序推荐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 xml:space="preserve">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（1）商务及技术文件得分较高的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（2）</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文件提供的业绩数量多的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文件提供的业绩累计合同金额大的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tc>
      </w:tr>
    </w:tbl>
    <w:tbl>
      <w:tblPr>
        <w:tblStyle w:val="21"/>
        <w:tblpPr w:leftFromText="180" w:rightFromText="180" w:vertAnchor="text" w:horzAnchor="page" w:tblpX="1653" w:tblpY="175"/>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1466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7C373F5B">
            <w:pPr>
              <w:pStyle w:val="2"/>
              <w:keepNext w:val="0"/>
              <w:keepLines w:val="0"/>
              <w:suppressLineNumbers w:val="0"/>
              <w:adjustRightInd w:val="0"/>
              <w:snapToGrid w:val="0"/>
              <w:spacing w:before="0" w:beforeAutospacing="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D3CBC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621D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63CC513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w:t>
                  </w:r>
                  <w:r>
                    <w:rPr>
                      <w:rFonts w:hint="eastAsia" w:asciiTheme="minorEastAsia" w:hAnsiTheme="minorEastAsia" w:cstheme="minorEastAsia"/>
                      <w:color w:val="auto"/>
                      <w:sz w:val="21"/>
                      <w:szCs w:val="21"/>
                      <w:highlight w:val="none"/>
                      <w:vertAlign w:val="baseline"/>
                      <w:lang w:val="en-US" w:eastAsia="zh-CN"/>
                    </w:rPr>
                    <w:t>响应</w:t>
                  </w:r>
                  <w:r>
                    <w:rPr>
                      <w:rFonts w:hint="eastAsia" w:asciiTheme="minorEastAsia" w:hAnsiTheme="minorEastAsia" w:eastAsiaTheme="minorEastAsia" w:cstheme="minorEastAsia"/>
                      <w:color w:val="auto"/>
                      <w:sz w:val="21"/>
                      <w:szCs w:val="21"/>
                      <w:highlight w:val="none"/>
                      <w:vertAlign w:val="baseline"/>
                      <w:lang w:val="en-US" w:eastAsia="zh-CN"/>
                    </w:rPr>
                    <w:t>人数量（T）</w:t>
                  </w:r>
                </w:p>
              </w:tc>
              <w:tc>
                <w:tcPr>
                  <w:tcW w:w="2535" w:type="dxa"/>
                  <w:vAlign w:val="center"/>
                </w:tcPr>
                <w:p w14:paraId="5BB2E1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0C95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5EDF00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246EA56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1E67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2257601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3C51D47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7DF9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61B5C7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6BE8729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047822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4B4CF4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说明：如出现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人商务技术文件得分相同的情况，其名次并列为第 B 名，则排名在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人之后的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人的名次从第 B+A 名开始依次计列。 </w:t>
            </w:r>
          </w:p>
        </w:tc>
      </w:tr>
    </w:tbl>
    <w:p w14:paraId="72743B17">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人按照询比文件的规定提供了</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（4）本项目不接受联合体</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w:t>
            </w:r>
            <w:r>
              <w:rPr>
                <w:rFonts w:hint="eastAsia" w:asciiTheme="minorEastAsia" w:hAnsiTheme="minorEastAsia" w:cstheme="minorEastAsia"/>
                <w:b w:val="0"/>
                <w:bCs w:val="0"/>
                <w:color w:val="auto"/>
                <w:kern w:val="0"/>
                <w:sz w:val="21"/>
                <w:szCs w:val="21"/>
                <w:highlight w:val="none"/>
                <w:lang w:val="en-US" w:eastAsia="zh-CN" w:bidi="ar"/>
              </w:rPr>
              <w:t>响应</w:t>
            </w:r>
            <w:r>
              <w:rPr>
                <w:rFonts w:hint="eastAsia" w:asciiTheme="minorEastAsia" w:hAnsiTheme="minorEastAsia" w:eastAsiaTheme="minorEastAsia" w:cstheme="minorEastAsia"/>
                <w:b w:val="0"/>
                <w:bCs w:val="0"/>
                <w:color w:val="auto"/>
                <w:kern w:val="0"/>
                <w:sz w:val="21"/>
                <w:szCs w:val="21"/>
                <w:highlight w:val="none"/>
                <w:lang w:val="en-US" w:eastAsia="zh-CN" w:bidi="ar"/>
              </w:rPr>
              <w:t>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（7）</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（8）</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文件未附有</w:t>
            </w:r>
            <w:r>
              <w:rPr>
                <w:rFonts w:hint="eastAsia" w:asciiTheme="minorEastAsia" w:hAnsiTheme="minorEastAsia" w:cstheme="minorEastAsia"/>
                <w:color w:val="auto"/>
                <w:kern w:val="0"/>
                <w:sz w:val="21"/>
                <w:szCs w:val="21"/>
                <w:highlight w:val="none"/>
                <w:lang w:val="en-US" w:eastAsia="zh-CN" w:bidi="ar"/>
              </w:rPr>
              <w:t>采购</w:t>
            </w:r>
            <w:r>
              <w:rPr>
                <w:rFonts w:hint="eastAsia" w:asciiTheme="minorEastAsia" w:hAnsiTheme="minorEastAsia" w:eastAsiaTheme="minorEastAsia" w:cstheme="minorEastAsia"/>
                <w:color w:val="auto"/>
                <w:kern w:val="0"/>
                <w:sz w:val="21"/>
                <w:szCs w:val="21"/>
                <w:highlight w:val="none"/>
                <w:lang w:val="en-US" w:eastAsia="zh-CN" w:bidi="ar"/>
              </w:rPr>
              <w:t xml:space="preserve">人不能接受的条件。 </w:t>
            </w:r>
          </w:p>
          <w:p w14:paraId="0CA24646">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（9）放置盖章版的响应文件扫描件（PDF版本）。</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a.按询比文件规定填报了采购人名称、项目名称、补遗书编号（如有）、</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c.工程量清单中的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报价未超过询比文件设定的最高</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（6）未附有</w:t>
            </w:r>
            <w:r>
              <w:rPr>
                <w:rFonts w:hint="eastAsia" w:asciiTheme="minorEastAsia" w:hAnsiTheme="minorEastAsia" w:cstheme="minorEastAsia"/>
                <w:color w:val="auto"/>
                <w:kern w:val="0"/>
                <w:sz w:val="21"/>
                <w:szCs w:val="21"/>
                <w:highlight w:val="none"/>
                <w:lang w:val="en-US" w:eastAsia="zh-CN" w:bidi="ar"/>
              </w:rPr>
              <w:t>采购</w:t>
            </w:r>
            <w:r>
              <w:rPr>
                <w:rFonts w:hint="eastAsia" w:asciiTheme="minorEastAsia" w:hAnsiTheme="minorEastAsia" w:eastAsiaTheme="minorEastAsia" w:cstheme="minorEastAsia"/>
                <w:color w:val="auto"/>
                <w:kern w:val="0"/>
                <w:sz w:val="21"/>
                <w:szCs w:val="21"/>
                <w:highlight w:val="none"/>
                <w:lang w:val="en-US" w:eastAsia="zh-CN" w:bidi="ar"/>
              </w:rPr>
              <w:t>人不能接受的条件。</w:t>
            </w:r>
          </w:p>
          <w:p w14:paraId="5402D87A">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（7）放置盖章版的报价文件扫描件（PDF版本）和报价清单电子版(EXCEL版)。</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响应文件不符合以上条件之一的，对该响应文件作否决其</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处理。</w:t>
            </w:r>
          </w:p>
        </w:tc>
      </w:tr>
    </w:tbl>
    <w:p w14:paraId="2936A21B">
      <w:pPr>
        <w:pStyle w:val="37"/>
        <w:numPr>
          <w:ilvl w:val="0"/>
          <w:numId w:val="0"/>
        </w:numPr>
        <w:spacing w:before="0"/>
        <w:outlineLvl w:val="9"/>
        <w:rPr>
          <w:rFonts w:hint="eastAsia" w:ascii="宋体" w:hAnsi="宋体" w:eastAsia="宋体" w:cs="宋体"/>
          <w:b/>
          <w:bCs/>
          <w:color w:val="auto"/>
          <w:szCs w:val="28"/>
          <w:highlight w:val="none"/>
        </w:rPr>
      </w:pPr>
    </w:p>
    <w:p w14:paraId="0ADDC629">
      <w:pPr>
        <w:pStyle w:val="37"/>
        <w:numPr>
          <w:ilvl w:val="0"/>
          <w:numId w:val="0"/>
        </w:numPr>
        <w:spacing w:before="0"/>
        <w:outlineLvl w:val="9"/>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前附表B</w:t>
      </w:r>
    </w:p>
    <w:tbl>
      <w:tblPr>
        <w:tblStyle w:val="21"/>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726"/>
        <w:gridCol w:w="6288"/>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pct"/>
            <w:vAlign w:val="center"/>
          </w:tcPr>
          <w:p w14:paraId="45D40427">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80" w:type="pct"/>
            <w:vAlign w:val="center"/>
          </w:tcPr>
          <w:p w14:paraId="63038A90">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973" w:type="pct"/>
            <w:vAlign w:val="center"/>
          </w:tcPr>
          <w:p w14:paraId="29C319BA">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第一个信封</w:t>
            </w:r>
          </w:p>
          <w:p w14:paraId="486E4A63">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评分分值构</w:t>
            </w:r>
          </w:p>
          <w:p w14:paraId="29BC035D">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kern w:val="0"/>
                <w:sz w:val="22"/>
                <w:szCs w:val="22"/>
                <w:highlight w:val="none"/>
                <w:lang w:bidi="ar"/>
              </w:rPr>
              <w:t>成</w:t>
            </w:r>
            <w:r>
              <w:rPr>
                <w:rFonts w:hint="eastAsia" w:ascii="宋体" w:hAnsi="宋体" w:cs="宋体"/>
                <w:color w:val="auto"/>
                <w:sz w:val="21"/>
                <w:szCs w:val="21"/>
                <w:highlight w:val="none"/>
              </w:rPr>
              <w:t>（总分100分）</w:t>
            </w:r>
          </w:p>
        </w:tc>
        <w:tc>
          <w:tcPr>
            <w:tcW w:w="3545" w:type="pct"/>
            <w:vAlign w:val="center"/>
          </w:tcPr>
          <w:p w14:paraId="70DC34AD">
            <w:pPr>
              <w:keepNext w:val="0"/>
              <w:keepLines w:val="0"/>
              <w:suppressLineNumbers w:val="0"/>
              <w:adjustRightInd w:val="0"/>
              <w:spacing w:before="0" w:beforeLines="0" w:beforeAutospacing="0" w:after="0" w:afterLines="0" w:afterAutospacing="0"/>
              <w:ind w:left="0" w:right="0"/>
              <w:rPr>
                <w:rFonts w:hint="eastAsia" w:ascii="宋体" w:hAnsi="宋体" w:cs="宋体"/>
                <w:b/>
                <w:color w:val="auto"/>
                <w:sz w:val="21"/>
                <w:szCs w:val="21"/>
                <w:highlight w:val="none"/>
              </w:rPr>
            </w:pPr>
            <w:r>
              <w:rPr>
                <w:rFonts w:hint="eastAsia" w:ascii="宋体" w:hAnsi="宋体" w:cs="宋体"/>
                <w:b/>
                <w:color w:val="auto"/>
                <w:sz w:val="21"/>
                <w:szCs w:val="21"/>
                <w:highlight w:val="none"/>
              </w:rPr>
              <w:t>商务及技术文件评分分值构成：</w:t>
            </w:r>
            <w:r>
              <w:rPr>
                <w:rFonts w:hint="eastAsia" w:ascii="宋体" w:hAnsi="宋体" w:cs="宋体"/>
                <w:b/>
                <w:color w:val="auto"/>
                <w:sz w:val="21"/>
                <w:szCs w:val="21"/>
                <w:highlight w:val="none"/>
                <w:u w:val="single"/>
              </w:rPr>
              <w:t xml:space="preserve"> 100 </w:t>
            </w:r>
            <w:r>
              <w:rPr>
                <w:rFonts w:hint="eastAsia" w:ascii="宋体" w:hAnsi="宋体" w:cs="宋体"/>
                <w:b/>
                <w:color w:val="auto"/>
                <w:sz w:val="21"/>
                <w:szCs w:val="21"/>
                <w:highlight w:val="none"/>
              </w:rPr>
              <w:t>分</w:t>
            </w:r>
          </w:p>
          <w:p w14:paraId="3F619279">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企业业绩：</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5</w:t>
            </w:r>
            <w:r>
              <w:rPr>
                <w:rFonts w:hint="eastAsia" w:ascii="宋体" w:hAnsi="宋体" w:cs="宋体"/>
                <w:color w:val="auto"/>
                <w:sz w:val="21"/>
                <w:szCs w:val="24"/>
                <w:highlight w:val="none"/>
                <w:u w:val="single"/>
              </w:rPr>
              <w:t xml:space="preserve">0  </w:t>
            </w:r>
            <w:r>
              <w:rPr>
                <w:rFonts w:hint="eastAsia" w:ascii="宋体" w:hAnsi="宋体" w:cs="宋体"/>
                <w:color w:val="auto"/>
                <w:sz w:val="21"/>
                <w:szCs w:val="24"/>
                <w:highlight w:val="none"/>
              </w:rPr>
              <w:t>分</w:t>
            </w:r>
          </w:p>
          <w:p w14:paraId="651151A1">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企业实力：</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24</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1F1FD8B2">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生产体系认证：</w:t>
            </w:r>
            <w:r>
              <w:rPr>
                <w:rFonts w:hint="eastAsia" w:ascii="宋体" w:hAnsi="宋体" w:cs="宋体"/>
                <w:color w:val="auto"/>
                <w:sz w:val="21"/>
                <w:szCs w:val="24"/>
                <w:highlight w:val="none"/>
                <w:u w:val="single"/>
              </w:rPr>
              <w:t xml:space="preserve">  6  </w:t>
            </w:r>
            <w:r>
              <w:rPr>
                <w:rFonts w:hint="eastAsia" w:ascii="宋体" w:hAnsi="宋体" w:cs="宋体"/>
                <w:color w:val="auto"/>
                <w:sz w:val="21"/>
                <w:szCs w:val="24"/>
                <w:highlight w:val="none"/>
              </w:rPr>
              <w:t>分</w:t>
            </w:r>
          </w:p>
          <w:p w14:paraId="2144FC41">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供货方案：</w:t>
            </w:r>
            <w:r>
              <w:rPr>
                <w:rFonts w:hint="eastAsia" w:ascii="宋体" w:hAnsi="宋体" w:cs="宋体"/>
                <w:color w:val="auto"/>
                <w:sz w:val="21"/>
                <w:szCs w:val="24"/>
                <w:highlight w:val="none"/>
                <w:u w:val="single"/>
              </w:rPr>
              <w:t xml:space="preserve">  1</w:t>
            </w:r>
            <w:r>
              <w:rPr>
                <w:rFonts w:hint="eastAsia" w:ascii="宋体" w:hAnsi="宋体" w:cs="宋体"/>
                <w:color w:val="auto"/>
                <w:sz w:val="21"/>
                <w:szCs w:val="24"/>
                <w:highlight w:val="none"/>
                <w:u w:val="single"/>
                <w:lang w:val="en-US" w:eastAsia="zh-CN"/>
              </w:rPr>
              <w:t xml:space="preserve">0 </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265BFC5D">
            <w:pPr>
              <w:pStyle w:val="2"/>
              <w:keepNext w:val="0"/>
              <w:keepLines w:val="0"/>
              <w:suppressLineNumbers w:val="0"/>
              <w:spacing w:before="0" w:beforeAutospacing="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color w:val="auto"/>
                <w:highlight w:val="none"/>
                <w:lang w:eastAsia="zh-CN"/>
              </w:rPr>
              <w:t>售后服务方案</w:t>
            </w:r>
            <w:r>
              <w:rPr>
                <w:rFonts w:hint="eastAsia"/>
                <w:color w:val="auto"/>
                <w:highlight w:val="none"/>
              </w:rPr>
              <w:t>：</w:t>
            </w:r>
            <w:r>
              <w:rPr>
                <w:rFonts w:hint="eastAsia"/>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10</w:t>
            </w:r>
            <w:r>
              <w:rPr>
                <w:rFonts w:hint="eastAsia"/>
                <w:color w:val="auto"/>
                <w:highlight w:val="none"/>
                <w:u w:val="single"/>
              </w:rPr>
              <w:t xml:space="preserve">  </w:t>
            </w:r>
            <w:r>
              <w:rPr>
                <w:rFonts w:hint="eastAsia"/>
                <w:color w:val="auto"/>
                <w:highlight w:val="none"/>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80" w:type="pct"/>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3</w:t>
            </w:r>
          </w:p>
        </w:tc>
        <w:tc>
          <w:tcPr>
            <w:tcW w:w="973" w:type="pct"/>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3545" w:type="pct"/>
            <w:vAlign w:val="center"/>
          </w:tcPr>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（1）本次采购活动将采用技术评分最低价法进行评审，通过商务及技术文件评审得分入选的，根据各家报价由低到高的顺序，依次推荐N名成交候选人。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55F6C6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①如响应人的评审价低于评审价平均值的90%时，采购人可以在评审现场要求该响应人作出情况说明并提供相应降低工程造价的相关证明材料，参照附表 1 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报价，并否决其响应。</w:t>
            </w:r>
          </w:p>
          <w:p w14:paraId="7A8DE6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②异常低价或不平衡报价，采购人有权作废除响应资格处理。</w:t>
            </w:r>
          </w:p>
          <w:p w14:paraId="6E1BC84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 </w:t>
            </w:r>
          </w:p>
          <w:p w14:paraId="298715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1)针对异常低价承诺书请响应人合理考虑时间，可提前准备好降 </w:t>
            </w:r>
          </w:p>
          <w:p w14:paraId="78BDF1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低工程造价的相关证明材料，以避免错过要求澄清时间，造成的不良后果由响应人自行承担。 </w:t>
            </w:r>
          </w:p>
          <w:p w14:paraId="024E1C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2)以下情形不得作为要求澄清或报价文件中提供异常低价响应说明 </w:t>
            </w:r>
          </w:p>
          <w:p w14:paraId="6DBC41A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风险评估评审：采购人对通过评审的异常低价成交候选人合同履行能力及工程质量安全等风险进行全面评估，并作为评审结果的附件提交给采购人。响应人在响应文件中不能作出有效澄清、说明或采购人认定（按少数服从多数的原则）其存在履约及质量安全风险的，采购人应否决其响应。</w:t>
            </w:r>
          </w:p>
        </w:tc>
      </w:tr>
    </w:tbl>
    <w:p w14:paraId="4622CEC6">
      <w:pPr>
        <w:rPr>
          <w:rFonts w:hint="eastAsia" w:ascii="黑体" w:eastAsia="黑体"/>
          <w:color w:val="auto"/>
          <w:sz w:val="21"/>
          <w:szCs w:val="21"/>
          <w:highlight w:val="none"/>
          <w:lang w:val="en-US" w:eastAsia="zh-CN"/>
        </w:rPr>
      </w:pPr>
    </w:p>
    <w:tbl>
      <w:tblPr>
        <w:tblStyle w:val="21"/>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7"/>
        <w:gridCol w:w="933"/>
        <w:gridCol w:w="1662"/>
        <w:gridCol w:w="5393"/>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5" w:type="pct"/>
            <w:vAlign w:val="center"/>
          </w:tcPr>
          <w:p w14:paraId="159E5634">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2"/>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41" w:type="pct"/>
            <w:vAlign w:val="center"/>
          </w:tcPr>
          <w:p w14:paraId="3868DF9F">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5" w:type="pct"/>
            <w:vMerge w:val="restart"/>
            <w:vAlign w:val="center"/>
          </w:tcPr>
          <w:p w14:paraId="572DA4A5">
            <w:pPr>
              <w:pStyle w:val="2"/>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w:t>
            </w:r>
          </w:p>
          <w:p w14:paraId="5BC79124">
            <w:pPr>
              <w:pStyle w:val="2"/>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2"/>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7" w:type="pct"/>
            <w:vAlign w:val="center"/>
          </w:tcPr>
          <w:p w14:paraId="62D7CE1F">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企业业绩</w:t>
            </w:r>
          </w:p>
          <w:p w14:paraId="35898049">
            <w:pPr>
              <w:pStyle w:val="2"/>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50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41" w:type="pct"/>
            <w:vAlign w:val="center"/>
          </w:tcPr>
          <w:p w14:paraId="003C586F">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color w:val="auto"/>
                <w:highlight w:val="none"/>
                <w:u w:val="single"/>
                <w:lang w:val="en-US" w:eastAsia="zh-CN"/>
              </w:rPr>
              <w:t>2022</w:t>
            </w:r>
            <w:r>
              <w:rPr>
                <w:rFonts w:hint="eastAsia"/>
                <w:color w:val="auto"/>
                <w:highlight w:val="none"/>
                <w:lang w:val="en-US" w:eastAsia="zh-CN"/>
              </w:rPr>
              <w:t>年</w:t>
            </w:r>
            <w:r>
              <w:rPr>
                <w:rFonts w:hint="eastAsia"/>
                <w:color w:val="auto"/>
                <w:highlight w:val="none"/>
                <w:u w:val="single"/>
                <w:lang w:val="en-US" w:eastAsia="zh-CN"/>
              </w:rPr>
              <w:t>1</w:t>
            </w:r>
            <w:r>
              <w:rPr>
                <w:rFonts w:hint="eastAsia"/>
                <w:color w:val="auto"/>
                <w:highlight w:val="none"/>
                <w:lang w:val="en-US" w:eastAsia="zh-CN"/>
              </w:rPr>
              <w:t>月</w:t>
            </w:r>
            <w:r>
              <w:rPr>
                <w:rFonts w:hint="eastAsia"/>
                <w:color w:val="auto"/>
                <w:highlight w:val="none"/>
                <w:u w:val="single"/>
                <w:lang w:val="en-US" w:eastAsia="zh-CN"/>
              </w:rPr>
              <w:t>1</w:t>
            </w:r>
            <w:r>
              <w:rPr>
                <w:rFonts w:hint="eastAsia"/>
                <w:color w:val="auto"/>
                <w:highlight w:val="none"/>
                <w:lang w:val="en-US" w:eastAsia="zh-CN"/>
              </w:rPr>
              <w:t>日以来</w:t>
            </w:r>
            <w:r>
              <w:rPr>
                <w:rFonts w:hint="eastAsia" w:ascii="宋体" w:hAnsi="宋体" w:cs="宋体"/>
                <w:color w:val="auto"/>
                <w:sz w:val="21"/>
                <w:szCs w:val="24"/>
                <w:highlight w:val="none"/>
              </w:rPr>
              <w:t>（以合同签订时间为准），除供应商资审条件要求的业绩得</w:t>
            </w:r>
            <w:r>
              <w:rPr>
                <w:rFonts w:hint="eastAsia" w:ascii="宋体" w:hAnsi="宋体" w:cs="宋体"/>
                <w:color w:val="auto"/>
                <w:sz w:val="21"/>
                <w:szCs w:val="24"/>
                <w:highlight w:val="none"/>
                <w:lang w:val="en-US" w:eastAsia="zh-CN"/>
              </w:rPr>
              <w:t>35</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u w:val="single"/>
                <w:lang w:val="en-US" w:eastAsia="zh-CN"/>
              </w:rPr>
              <w:t>50</w:t>
            </w:r>
            <w:r>
              <w:rPr>
                <w:rFonts w:hint="eastAsia" w:ascii="宋体" w:hAnsi="宋体" w:cs="宋体"/>
                <w:color w:val="auto"/>
                <w:sz w:val="21"/>
                <w:szCs w:val="24"/>
                <w:highlight w:val="none"/>
              </w:rPr>
              <w:t>万及以上的</w:t>
            </w:r>
            <w:r>
              <w:rPr>
                <w:rFonts w:hint="eastAsia" w:ascii="宋体" w:hAnsi="宋体" w:cs="宋体"/>
                <w:color w:val="auto"/>
                <w:sz w:val="21"/>
                <w:szCs w:val="24"/>
                <w:highlight w:val="none"/>
                <w:u w:val="single"/>
                <w:lang w:val="en-US" w:eastAsia="zh-CN"/>
              </w:rPr>
              <w:t xml:space="preserve">    </w:t>
            </w:r>
            <w:r>
              <w:rPr>
                <w:rFonts w:hint="eastAsia" w:ascii="宋体" w:hAnsi="宋体" w:cs="宋体"/>
                <w:color w:val="auto"/>
                <w:sz w:val="21"/>
                <w:szCs w:val="24"/>
                <w:highlight w:val="none"/>
                <w:u w:val="none"/>
                <w:lang w:val="en-US" w:eastAsia="zh-CN"/>
              </w:rPr>
              <w:t>空调设备类合同</w:t>
            </w:r>
            <w:r>
              <w:rPr>
                <w:rFonts w:hint="eastAsia" w:ascii="宋体" w:hAnsi="宋体" w:cs="宋体"/>
                <w:color w:val="auto"/>
                <w:sz w:val="21"/>
                <w:szCs w:val="24"/>
                <w:highlight w:val="none"/>
              </w:rPr>
              <w:t>业绩，每多提供一个业绩得5分，满分</w:t>
            </w:r>
            <w:r>
              <w:rPr>
                <w:rFonts w:hint="eastAsia" w:ascii="宋体" w:hAnsi="宋体" w:cs="宋体"/>
                <w:color w:val="auto"/>
                <w:sz w:val="21"/>
                <w:szCs w:val="24"/>
                <w:highlight w:val="none"/>
                <w:lang w:val="en-US" w:eastAsia="zh-CN"/>
              </w:rPr>
              <w:t>50</w:t>
            </w:r>
            <w:r>
              <w:rPr>
                <w:rFonts w:hint="eastAsia" w:ascii="宋体" w:hAnsi="宋体" w:cs="宋体"/>
                <w:color w:val="auto"/>
                <w:sz w:val="21"/>
                <w:szCs w:val="24"/>
                <w:highlight w:val="none"/>
              </w:rPr>
              <w:t>分。</w:t>
            </w:r>
          </w:p>
          <w:p w14:paraId="1679D332">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lang w:val="en-US" w:eastAsia="zh-CN"/>
              </w:rPr>
            </w:pPr>
            <w:r>
              <w:rPr>
                <w:rFonts w:hint="eastAsia" w:ascii="宋体" w:hAnsi="宋体" w:cs="宋体"/>
                <w:color w:val="auto"/>
                <w:sz w:val="21"/>
                <w:szCs w:val="24"/>
                <w:highlight w:val="none"/>
              </w:rPr>
              <w:t>（1）</w:t>
            </w:r>
            <w:r>
              <w:rPr>
                <w:rFonts w:hint="eastAsia" w:ascii="宋体" w:hAnsi="宋体" w:cs="宋体"/>
                <w:color w:val="auto"/>
                <w:sz w:val="21"/>
                <w:szCs w:val="24"/>
                <w:highlight w:val="none"/>
                <w:lang w:val="en-US" w:eastAsia="zh-CN"/>
              </w:rPr>
              <w:t>响应人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none"/>
                <w:lang w:val="en-US" w:eastAsia="zh-CN"/>
              </w:rPr>
              <w:t>每个业绩至少提供不低于合同金额50%的增值税发票（或提供不低于资格审查要求业绩金额的增值税发票），未提供或提供发票金额不足的，该业绩无效。</w:t>
            </w:r>
          </w:p>
          <w:p w14:paraId="71881B33">
            <w:pPr>
              <w:pStyle w:val="2"/>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highlight w:val="none"/>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5" w:type="pct"/>
            <w:vMerge w:val="continue"/>
            <w:vAlign w:val="center"/>
          </w:tcPr>
          <w:p w14:paraId="15F3468D">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271DD01">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2BCA433A">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企业实力</w:t>
            </w:r>
          </w:p>
          <w:p w14:paraId="6119F0E8">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41" w:type="pct"/>
            <w:vAlign w:val="center"/>
          </w:tcPr>
          <w:p w14:paraId="142D53F5">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color w:val="auto"/>
                <w:kern w:val="0"/>
                <w:sz w:val="21"/>
                <w:szCs w:val="21"/>
                <w:highlight w:val="yellow"/>
                <w:lang w:bidi="ar"/>
              </w:rPr>
            </w:pPr>
            <w:r>
              <w:rPr>
                <w:rFonts w:hint="eastAsia" w:ascii="宋体" w:hAnsi="宋体" w:eastAsia="宋体" w:cs="宋体"/>
                <w:color w:val="auto"/>
                <w:kern w:val="0"/>
                <w:sz w:val="21"/>
                <w:szCs w:val="21"/>
                <w:highlight w:val="yellow"/>
                <w:lang w:val="en-US" w:eastAsia="zh-CN" w:bidi="ar"/>
              </w:rPr>
              <w:t>产品生产厂家企业实力</w:t>
            </w:r>
            <w:r>
              <w:rPr>
                <w:rFonts w:hint="eastAsia" w:ascii="宋体" w:hAnsi="宋体" w:eastAsia="宋体" w:cs="宋体"/>
                <w:color w:val="auto"/>
                <w:kern w:val="0"/>
                <w:sz w:val="21"/>
                <w:szCs w:val="21"/>
                <w:highlight w:val="yellow"/>
                <w:lang w:bidi="ar"/>
              </w:rPr>
              <w:t>：</w:t>
            </w:r>
          </w:p>
          <w:p w14:paraId="0B7DADC9">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1</w:t>
            </w:r>
            <w:r>
              <w:rPr>
                <w:rFonts w:hint="eastAsia" w:ascii="宋体" w:hAnsi="宋体" w:eastAsia="宋体" w:cs="宋体"/>
                <w:b/>
                <w:color w:val="auto"/>
                <w:kern w:val="0"/>
                <w:sz w:val="21"/>
                <w:szCs w:val="21"/>
                <w:highlight w:val="none"/>
                <w:lang w:bidi="ar"/>
              </w:rPr>
              <w:t>.厂区规模情况</w:t>
            </w:r>
            <w:r>
              <w:rPr>
                <w:rFonts w:hint="eastAsia" w:ascii="宋体" w:hAnsi="宋体" w:eastAsia="宋体" w:cs="宋体"/>
                <w:color w:val="auto"/>
                <w:kern w:val="0"/>
                <w:sz w:val="21"/>
                <w:szCs w:val="21"/>
                <w:highlight w:val="none"/>
                <w:lang w:bidi="ar"/>
              </w:rPr>
              <w:t>（</w:t>
            </w:r>
            <w:r>
              <w:rPr>
                <w:rFonts w:hint="eastAsia" w:ascii="宋体" w:hAnsi="宋体" w:eastAsia="宋体" w:cs="宋体"/>
                <w:b/>
                <w:bCs/>
                <w:color w:val="auto"/>
                <w:kern w:val="0"/>
                <w:sz w:val="21"/>
                <w:szCs w:val="21"/>
                <w:highlight w:val="none"/>
                <w:lang w:bidi="ar"/>
              </w:rPr>
              <w:t>须提供</w:t>
            </w:r>
            <w:r>
              <w:rPr>
                <w:rFonts w:hint="eastAsia" w:ascii="宋体" w:hAnsi="宋体" w:eastAsia="宋体" w:cs="宋体"/>
                <w:b/>
                <w:bCs/>
                <w:color w:val="auto"/>
                <w:kern w:val="0"/>
                <w:sz w:val="21"/>
                <w:szCs w:val="21"/>
                <w:highlight w:val="none"/>
                <w:lang w:val="en-US" w:eastAsia="zh-CN" w:bidi="ar"/>
              </w:rPr>
              <w:t>响应产品生产加工厂的相关资料，包括但不限于工厂具体定位（百度地图定位截图）、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），评委根据上述证明材料综合评审，优秀的得8-6分；一般的得</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39C1D5BD">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bidi="ar"/>
              </w:rPr>
              <w:t>2.机械设备情况</w:t>
            </w:r>
            <w:r>
              <w:rPr>
                <w:rFonts w:hint="eastAsia" w:ascii="宋体" w:hAnsi="宋体" w:eastAsia="宋体" w:cs="宋体"/>
                <w:color w:val="auto"/>
                <w:kern w:val="0"/>
                <w:sz w:val="21"/>
                <w:szCs w:val="21"/>
                <w:highlight w:val="none"/>
                <w:lang w:bidi="ar"/>
              </w:rPr>
              <w:t>（须提供自有设备照片、采购租赁合同协议书等，自有或租赁设备须明确证明材料），评委根据上述证明材料综合评审，优秀的得8-6分；一般的得</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33943130">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3</w:t>
            </w:r>
            <w:r>
              <w:rPr>
                <w:rFonts w:hint="eastAsia" w:ascii="宋体" w:hAnsi="宋体" w:eastAsia="宋体" w:cs="宋体"/>
                <w:b/>
                <w:color w:val="auto"/>
                <w:kern w:val="0"/>
                <w:sz w:val="21"/>
                <w:szCs w:val="21"/>
                <w:highlight w:val="none"/>
                <w:lang w:bidi="ar"/>
              </w:rPr>
              <w:t>.人员情况</w:t>
            </w:r>
            <w:r>
              <w:rPr>
                <w:rFonts w:hint="eastAsia" w:ascii="宋体" w:hAnsi="宋体" w:eastAsia="宋体" w:cs="宋体"/>
                <w:color w:val="auto"/>
                <w:kern w:val="0"/>
                <w:sz w:val="21"/>
                <w:szCs w:val="21"/>
                <w:highlight w:val="none"/>
                <w:lang w:bidi="ar"/>
              </w:rPr>
              <w:t>（生产人员、</w:t>
            </w:r>
            <w:r>
              <w:rPr>
                <w:rFonts w:hint="eastAsia" w:ascii="宋体" w:hAnsi="宋体" w:eastAsia="宋体" w:cs="宋体"/>
                <w:color w:val="auto"/>
                <w:kern w:val="0"/>
                <w:sz w:val="21"/>
                <w:szCs w:val="21"/>
                <w:highlight w:val="none"/>
                <w:lang w:val="en-US" w:eastAsia="zh-CN" w:bidi="ar"/>
              </w:rPr>
              <w:t>技术</w:t>
            </w:r>
            <w:r>
              <w:rPr>
                <w:rFonts w:hint="eastAsia" w:ascii="宋体" w:hAnsi="宋体" w:eastAsia="宋体" w:cs="宋体"/>
                <w:color w:val="auto"/>
                <w:kern w:val="0"/>
                <w:sz w:val="21"/>
                <w:szCs w:val="21"/>
                <w:highlight w:val="none"/>
                <w:lang w:bidi="ar"/>
              </w:rPr>
              <w:t>人员、售后人员情况，可提供公司社保名录等证明材料），评委根据上述证明材料综合评审，优秀的得8-6分；一般的得</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5BA79F9B">
            <w:pPr>
              <w:pStyle w:val="10"/>
              <w:keepNext w:val="0"/>
              <w:keepLines w:val="0"/>
              <w:suppressLineNumbers w:val="0"/>
              <w:spacing w:before="0" w:beforeAutospacing="0" w:after="0" w:afterAutospacing="0"/>
              <w:ind w:left="0" w:right="0"/>
              <w:rPr>
                <w:rFonts w:hint="eastAsia"/>
                <w:color w:val="auto"/>
                <w:highlight w:val="yellow"/>
                <w:lang w:eastAsia="zh-CN"/>
              </w:rPr>
            </w:pPr>
            <w:r>
              <w:rPr>
                <w:rFonts w:hint="eastAsia"/>
                <w:color w:val="auto"/>
                <w:highlight w:val="yellow"/>
                <w:lang w:val="en-US" w:eastAsia="zh-CN"/>
              </w:rPr>
              <w:t>注：经销商/代理商参与的需要提供产品生产厂家授权文件。</w:t>
            </w:r>
          </w:p>
          <w:p w14:paraId="4A57E4ED">
            <w:pPr>
              <w:pStyle w:val="18"/>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 w:val="21"/>
                <w:szCs w:val="21"/>
                <w:highlight w:val="none"/>
                <w:lang w:bidi="ar"/>
              </w:rPr>
              <w:t>本项累计</w:t>
            </w:r>
            <w:r>
              <w:rPr>
                <w:rFonts w:hint="eastAsia" w:ascii="宋体" w:hAnsi="宋体" w:eastAsia="宋体" w:cs="宋体"/>
                <w:color w:val="auto"/>
                <w:kern w:val="0"/>
                <w:sz w:val="21"/>
                <w:szCs w:val="21"/>
                <w:highlight w:val="none"/>
                <w:lang w:val="en-US" w:eastAsia="zh-CN" w:bidi="ar"/>
              </w:rPr>
              <w:t>24</w:t>
            </w:r>
            <w:r>
              <w:rPr>
                <w:rFonts w:hint="eastAsia" w:ascii="宋体" w:hAnsi="宋体" w:eastAsia="宋体" w:cs="宋体"/>
                <w:color w:val="auto"/>
                <w:kern w:val="0"/>
                <w:sz w:val="21"/>
                <w:szCs w:val="21"/>
                <w:highlight w:val="none"/>
                <w:lang w:bidi="ar"/>
              </w:rPr>
              <w:t>分。</w:t>
            </w:r>
            <w:r>
              <w:rPr>
                <w:rFonts w:hint="eastAsia" w:ascii="宋体" w:hAnsi="宋体" w:eastAsia="宋体" w:cs="宋体"/>
                <w:b/>
                <w:color w:val="auto"/>
                <w:kern w:val="0"/>
                <w:sz w:val="21"/>
                <w:szCs w:val="21"/>
                <w:highlight w:val="none"/>
                <w:lang w:bidi="ar"/>
              </w:rPr>
              <w:t>（如采购人发现响应人提供的资料弄虚作假，采购人有权取消</w:t>
            </w:r>
            <w:r>
              <w:rPr>
                <w:rFonts w:hint="eastAsia" w:ascii="宋体" w:hAnsi="宋体" w:eastAsia="宋体" w:cs="宋体"/>
                <w:b/>
                <w:color w:val="auto"/>
                <w:kern w:val="0"/>
                <w:sz w:val="21"/>
                <w:szCs w:val="21"/>
                <w:highlight w:val="none"/>
                <w:lang w:val="en-US" w:eastAsia="zh-CN" w:bidi="ar"/>
              </w:rPr>
              <w:t>成交</w:t>
            </w:r>
            <w:r>
              <w:rPr>
                <w:rFonts w:hint="eastAsia" w:ascii="宋体" w:hAnsi="宋体" w:eastAsia="宋体" w:cs="宋体"/>
                <w:b/>
                <w:color w:val="auto"/>
                <w:kern w:val="0"/>
                <w:sz w:val="21"/>
                <w:szCs w:val="21"/>
                <w:highlight w:val="none"/>
                <w:lang w:bidi="ar"/>
              </w:rPr>
              <w:t>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5" w:type="pct"/>
            <w:vMerge w:val="continue"/>
            <w:vAlign w:val="center"/>
          </w:tcPr>
          <w:p w14:paraId="770DBF94">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680D05C">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188F7F47">
            <w:pPr>
              <w:keepNext w:val="0"/>
              <w:keepLines w:val="0"/>
              <w:suppressLineNumbers w:val="0"/>
              <w:spacing w:before="0" w:beforeLines="0" w:beforeAutospacing="0" w:after="0" w:afterLines="0" w:afterAutospacing="0"/>
              <w:ind w:left="618" w:right="0" w:hanging="618" w:hangingChars="300"/>
              <w:jc w:val="center"/>
              <w:rPr>
                <w:rFonts w:hint="eastAsia" w:ascii="宋体" w:hAnsi="宋体" w:cs="宋体"/>
                <w:color w:val="auto"/>
                <w:sz w:val="21"/>
                <w:szCs w:val="21"/>
                <w:highlight w:val="none"/>
              </w:rPr>
            </w:pPr>
            <w:r>
              <w:rPr>
                <w:rFonts w:hint="eastAsia" w:ascii="宋体" w:hAnsi="宋体" w:cs="宋体"/>
                <w:color w:val="auto"/>
                <w:spacing w:val="-2"/>
                <w:sz w:val="21"/>
                <w:szCs w:val="21"/>
                <w:highlight w:val="none"/>
              </w:rPr>
              <w:t>生产</w:t>
            </w:r>
            <w:r>
              <w:rPr>
                <w:rFonts w:hint="eastAsia" w:ascii="宋体" w:hAnsi="宋体" w:cs="宋体"/>
                <w:color w:val="auto"/>
                <w:spacing w:val="-1"/>
                <w:sz w:val="21"/>
                <w:szCs w:val="21"/>
                <w:highlight w:val="none"/>
              </w:rPr>
              <w:t>体系认</w:t>
            </w:r>
            <w:r>
              <w:rPr>
                <w:rFonts w:hint="eastAsia" w:ascii="宋体" w:hAnsi="宋体" w:cs="宋体"/>
                <w:color w:val="auto"/>
                <w:sz w:val="21"/>
                <w:szCs w:val="21"/>
                <w:highlight w:val="none"/>
              </w:rPr>
              <w:t>证</w:t>
            </w:r>
          </w:p>
          <w:p w14:paraId="4B4EEB8E">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6  </w:t>
            </w:r>
            <w:r>
              <w:rPr>
                <w:rFonts w:hint="eastAsia" w:ascii="宋体" w:hAnsi="宋体" w:cs="宋体"/>
                <w:color w:val="auto"/>
                <w:sz w:val="21"/>
                <w:szCs w:val="21"/>
                <w:highlight w:val="none"/>
              </w:rPr>
              <w:t>分）</w:t>
            </w:r>
          </w:p>
        </w:tc>
        <w:tc>
          <w:tcPr>
            <w:tcW w:w="3041" w:type="pct"/>
            <w:vAlign w:val="center"/>
          </w:tcPr>
          <w:p w14:paraId="505720CC">
            <w:pPr>
              <w:pStyle w:val="10"/>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color w:val="auto"/>
                <w:highlight w:val="yellow"/>
                <w:lang w:val="en-US" w:eastAsia="zh-CN"/>
              </w:rPr>
              <w:t>产品生产厂家</w:t>
            </w:r>
            <w:r>
              <w:rPr>
                <w:rFonts w:hint="eastAsia" w:ascii="宋体" w:hAnsi="宋体" w:cs="宋体"/>
                <w:color w:val="auto"/>
                <w:kern w:val="0"/>
                <w:sz w:val="21"/>
                <w:szCs w:val="21"/>
                <w:highlight w:val="none"/>
                <w:lang w:bidi="ar"/>
              </w:rPr>
              <w:t>具有有效期内的质量管理体系认证证书、环境管理体系认证证书、职业健康安全管理体系认证证书的，每提供1个得2分，总分6分。提供证书扫描件，未提供或提供材料不符合要求的不得分。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5" w:type="pct"/>
            <w:vMerge w:val="continue"/>
            <w:vAlign w:val="center"/>
          </w:tcPr>
          <w:p w14:paraId="249875D6">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0FFC4C0C">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供货方案</w:t>
            </w:r>
          </w:p>
          <w:p w14:paraId="4CD1C9F8">
            <w:pPr>
              <w:pStyle w:val="2"/>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1</w:t>
            </w:r>
            <w:r>
              <w:rPr>
                <w:rFonts w:hint="eastAsia" w:ascii="宋体" w:hAnsi="宋体" w:cs="宋体"/>
                <w:color w:val="auto"/>
                <w:sz w:val="21"/>
                <w:szCs w:val="21"/>
                <w:highlight w:val="none"/>
                <w:u w:val="single"/>
                <w:lang w:val="en-US" w:eastAsia="zh-CN"/>
              </w:rPr>
              <w:t>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41" w:type="pct"/>
            <w:shd w:val="clear" w:color="auto" w:fill="auto"/>
            <w:vAlign w:val="center"/>
          </w:tcPr>
          <w:p w14:paraId="0C475E43">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Lines="0" w:afterAutospacing="0"/>
              <w:ind w:left="0" w:leftChars="0" w:right="0" w:rightChars="0" w:firstLine="420" w:firstLineChars="200"/>
              <w:jc w:val="left"/>
              <w:textAlignment w:val="auto"/>
              <w:rPr>
                <w:rFonts w:hint="eastAsia"/>
                <w:color w:val="auto"/>
                <w:highlight w:val="none"/>
                <w:lang w:val="en-US" w:eastAsia="zh-CN"/>
              </w:rPr>
            </w:pPr>
            <w:r>
              <w:rPr>
                <w:rFonts w:hint="eastAsia" w:ascii="宋体" w:hAnsi="宋体" w:cs="宋体"/>
                <w:color w:val="auto"/>
                <w:sz w:val="21"/>
                <w:szCs w:val="21"/>
                <w:highlight w:val="none"/>
                <w:lang w:val="en-US" w:eastAsia="zh-CN" w:bidi="ar"/>
              </w:rPr>
              <w:t>供货方案合理,对项目关键技术主要施工艺有深入的表述,对重点、难点问题有合理化建议解决方案完整、经济、安全、切实可行,措施得力，评委综合评分，优秀的得10-7分；一般的得6-3分，较差得基础分2分，未提供不得分。</w:t>
            </w:r>
            <w:r>
              <w:rPr>
                <w:rFonts w:hint="eastAsia" w:ascii="宋体" w:hAnsi="宋体" w:cs="宋体"/>
                <w:color w:val="auto"/>
                <w:sz w:val="21"/>
                <w:szCs w:val="21"/>
                <w:highlight w:val="none"/>
                <w:lang w:bidi="ar"/>
              </w:rPr>
              <w:t xml:space="preserve">  </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5" w:type="pct"/>
            <w:vMerge w:val="continue"/>
            <w:vAlign w:val="center"/>
          </w:tcPr>
          <w:p w14:paraId="1728D70F">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CE56D02">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06E7F4D4">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售后服务方案</w:t>
            </w:r>
          </w:p>
          <w:p w14:paraId="308209DC">
            <w:pPr>
              <w:pStyle w:val="20"/>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满分</w:t>
            </w:r>
            <w:r>
              <w:rPr>
                <w:rFonts w:hint="eastAsia" w:ascii="宋体" w:hAnsi="宋体" w:cs="宋体"/>
                <w:color w:val="auto"/>
                <w:sz w:val="21"/>
                <w:szCs w:val="21"/>
                <w:highlight w:val="none"/>
                <w:u w:val="single"/>
                <w:lang w:val="en-US" w:eastAsia="zh-CN"/>
              </w:rPr>
              <w:t xml:space="preserve"> 10 </w:t>
            </w:r>
            <w:r>
              <w:rPr>
                <w:rFonts w:hint="eastAsia" w:ascii="宋体" w:hAnsi="宋体" w:cs="宋体"/>
                <w:color w:val="auto"/>
                <w:sz w:val="21"/>
                <w:szCs w:val="21"/>
                <w:highlight w:val="none"/>
                <w:lang w:val="en-US" w:eastAsia="zh-CN"/>
              </w:rPr>
              <w:t>分</w:t>
            </w:r>
            <w:r>
              <w:rPr>
                <w:rFonts w:hint="eastAsia" w:ascii="宋体" w:hAnsi="宋体" w:cs="宋体"/>
                <w:color w:val="auto"/>
                <w:sz w:val="21"/>
                <w:szCs w:val="21"/>
                <w:highlight w:val="none"/>
                <w:lang w:eastAsia="zh-CN"/>
              </w:rPr>
              <w:t>）</w:t>
            </w:r>
          </w:p>
        </w:tc>
        <w:tc>
          <w:tcPr>
            <w:tcW w:w="3041" w:type="pct"/>
            <w:shd w:val="clear" w:color="auto" w:fill="auto"/>
            <w:vAlign w:val="center"/>
          </w:tcPr>
          <w:p w14:paraId="3686DE7B">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4"/>
                <w:highlight w:val="none"/>
                <w:lang w:val="en-US" w:eastAsia="zh-CN"/>
              </w:rPr>
              <w:t>根据响应人售后服务方案及增值服务进行综合评审。评委综合评分，</w:t>
            </w:r>
            <w:r>
              <w:rPr>
                <w:rFonts w:hint="eastAsia" w:ascii="宋体" w:hAnsi="宋体" w:cs="宋体"/>
                <w:color w:val="auto"/>
                <w:sz w:val="21"/>
                <w:szCs w:val="21"/>
                <w:highlight w:val="none"/>
                <w:lang w:val="en-US" w:eastAsia="zh-CN" w:bidi="ar"/>
              </w:rPr>
              <w:t>优秀的得10-7分；一般的得6-3分，较差得基础分2分，未提供不得分</w:t>
            </w:r>
            <w:r>
              <w:rPr>
                <w:rFonts w:hint="eastAsia" w:ascii="宋体" w:hAnsi="宋体" w:cs="宋体"/>
                <w:color w:val="auto"/>
                <w:sz w:val="21"/>
                <w:szCs w:val="24"/>
                <w:highlight w:val="none"/>
                <w:lang w:val="en-US" w:eastAsia="zh-CN"/>
              </w:rPr>
              <w:t>。</w:t>
            </w:r>
          </w:p>
        </w:tc>
      </w:tr>
    </w:tbl>
    <w:p w14:paraId="5218B9BA">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highlight w:val="none"/>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C627878">
      <w:pPr>
        <w:jc w:val="left"/>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1. </w:t>
      </w:r>
      <w:r>
        <w:rPr>
          <w:rFonts w:hint="eastAsia" w:ascii="Times New Roman" w:hAnsi="Times New Roman" w:eastAsia="黑体"/>
          <w:color w:val="auto"/>
          <w:sz w:val="24"/>
          <w:szCs w:val="32"/>
          <w:highlight w:val="none"/>
        </w:rPr>
        <w:t>评审方法</w:t>
      </w:r>
    </w:p>
    <w:p w14:paraId="4274C6E3">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lang w:val="en-US" w:eastAsia="zh-CN"/>
        </w:rPr>
        <w:t>1.1</w:t>
      </w:r>
      <w:r>
        <w:rPr>
          <w:rFonts w:hint="eastAsia" w:ascii="Times New Roman" w:hAnsi="Times New Roman"/>
          <w:color w:val="auto"/>
          <w:sz w:val="21"/>
          <w:szCs w:val="24"/>
          <w:highlight w:val="none"/>
        </w:rPr>
        <w:t>本次评审采用技术评分最低价法。评审委员会对通过初步评审的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人的商务及技术文件进行评分，按得分由高到低排序确定前N名。对排名前N名的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人的报价文件进行评审，按照评</w:t>
      </w:r>
      <w:r>
        <w:rPr>
          <w:rFonts w:hint="eastAsia" w:ascii="Times New Roman" w:hAnsi="Times New Roman"/>
          <w:color w:val="auto"/>
          <w:sz w:val="21"/>
          <w:szCs w:val="24"/>
          <w:highlight w:val="none"/>
          <w:lang w:val="en-US" w:eastAsia="zh-CN"/>
        </w:rPr>
        <w:t>审</w:t>
      </w:r>
      <w:r>
        <w:rPr>
          <w:rFonts w:hint="eastAsia" w:ascii="Times New Roman" w:hAnsi="Times New Roman"/>
          <w:color w:val="auto"/>
          <w:sz w:val="21"/>
          <w:szCs w:val="24"/>
          <w:highlight w:val="none"/>
        </w:rPr>
        <w:t>价由低到高的顺序推荐3名</w:t>
      </w:r>
      <w:r>
        <w:rPr>
          <w:rFonts w:hint="eastAsia" w:ascii="Times New Roman" w:hAnsi="Times New Roman"/>
          <w:color w:val="auto"/>
          <w:sz w:val="21"/>
          <w:szCs w:val="24"/>
          <w:highlight w:val="none"/>
          <w:lang w:val="en-US" w:eastAsia="zh-CN"/>
        </w:rPr>
        <w:t>成交</w:t>
      </w:r>
      <w:r>
        <w:rPr>
          <w:rFonts w:hint="eastAsia" w:ascii="Times New Roman" w:hAnsi="Times New Roman"/>
          <w:color w:val="auto"/>
          <w:sz w:val="21"/>
          <w:szCs w:val="24"/>
          <w:highlight w:val="none"/>
        </w:rPr>
        <w:t>候选人。</w:t>
      </w:r>
    </w:p>
    <w:p w14:paraId="21C01D69">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w:t>
      </w:r>
      <w:r>
        <w:rPr>
          <w:rFonts w:hint="eastAsia" w:ascii="Times New Roman" w:hAnsi="Times New Roman"/>
          <w:color w:val="auto"/>
          <w:sz w:val="21"/>
          <w:szCs w:val="24"/>
          <w:highlight w:val="yellow"/>
          <w:lang w:val="en-US" w:eastAsia="zh-CN"/>
        </w:rPr>
        <w:t>审</w:t>
      </w:r>
      <w:r>
        <w:rPr>
          <w:rFonts w:hint="eastAsia" w:ascii="Times New Roman" w:hAnsi="Times New Roman" w:eastAsiaTheme="minorEastAsia"/>
          <w:color w:val="auto"/>
          <w:sz w:val="21"/>
          <w:szCs w:val="24"/>
          <w:highlight w:val="yellow"/>
          <w:lang w:eastAsia="zh-CN"/>
        </w:rPr>
        <w:t>价由低到高的顺序推荐3名</w:t>
      </w:r>
      <w:r>
        <w:rPr>
          <w:rFonts w:hint="eastAsia" w:ascii="Times New Roman" w:hAnsi="Times New Roman"/>
          <w:color w:val="auto"/>
          <w:sz w:val="21"/>
          <w:szCs w:val="24"/>
          <w:highlight w:val="yellow"/>
          <w:lang w:val="en-US" w:eastAsia="zh-CN"/>
        </w:rPr>
        <w:t>成交</w:t>
      </w:r>
      <w:r>
        <w:rPr>
          <w:rFonts w:hint="eastAsia" w:ascii="Times New Roman" w:hAnsi="Times New Roman" w:eastAsiaTheme="minorEastAsia"/>
          <w:color w:val="auto"/>
          <w:sz w:val="21"/>
          <w:szCs w:val="24"/>
          <w:highlight w:val="yellow"/>
          <w:lang w:eastAsia="zh-CN"/>
        </w:rPr>
        <w:t>候选人。</w:t>
      </w:r>
    </w:p>
    <w:p w14:paraId="251CEB30">
      <w:pPr>
        <w:spacing w:line="440" w:lineRule="exact"/>
        <w:ind w:firstLine="420"/>
        <w:rPr>
          <w:rFonts w:hint="eastAsia" w:ascii="Times New Roman" w:hAnsi="Times New Roman" w:eastAsiaTheme="minorEastAsia"/>
          <w:b/>
          <w:bCs/>
          <w:color w:val="auto"/>
          <w:sz w:val="21"/>
          <w:szCs w:val="24"/>
          <w:highlight w:val="yellow"/>
          <w:lang w:val="en-US" w:eastAsia="zh-CN"/>
        </w:rPr>
      </w:pPr>
      <w:r>
        <w:rPr>
          <w:rFonts w:hint="eastAsia" w:ascii="Times New Roman" w:hAnsi="Times New Roman"/>
          <w:b/>
          <w:bCs/>
          <w:color w:val="auto"/>
          <w:sz w:val="21"/>
          <w:szCs w:val="24"/>
          <w:highlight w:val="yellow"/>
          <w:lang w:val="en-US" w:eastAsia="zh-CN"/>
        </w:rPr>
        <w:t>1.3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294BE65D">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 </w:t>
      </w:r>
      <w:r>
        <w:rPr>
          <w:rFonts w:hint="eastAsia" w:ascii="Times New Roman" w:hAnsi="Times New Roman" w:eastAsia="黑体"/>
          <w:color w:val="auto"/>
          <w:sz w:val="24"/>
          <w:szCs w:val="32"/>
          <w:highlight w:val="none"/>
        </w:rPr>
        <w:t>评审标准</w:t>
      </w:r>
    </w:p>
    <w:p w14:paraId="4417430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2.1 </w:t>
      </w:r>
      <w:r>
        <w:rPr>
          <w:rFonts w:hint="eastAsia" w:ascii="Times New Roman" w:hAnsi="Times New Roman" w:eastAsia="黑体"/>
          <w:color w:val="auto"/>
          <w:sz w:val="24"/>
          <w:szCs w:val="32"/>
          <w:highlight w:val="none"/>
        </w:rPr>
        <w:t>初步评审标准</w:t>
      </w:r>
    </w:p>
    <w:p w14:paraId="1C952C4E">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2.1.1 </w:t>
      </w:r>
      <w:r>
        <w:rPr>
          <w:rFonts w:hint="eastAsia" w:ascii="Times New Roman" w:hAnsi="Times New Roman"/>
          <w:color w:val="auto"/>
          <w:sz w:val="21"/>
          <w:szCs w:val="24"/>
          <w:highlight w:val="none"/>
        </w:rPr>
        <w:t>形式评审标准：见评审办法前附表。</w:t>
      </w:r>
    </w:p>
    <w:p w14:paraId="26E4FF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2.1.2 </w:t>
      </w:r>
      <w:r>
        <w:rPr>
          <w:rFonts w:hint="eastAsia" w:ascii="Times New Roman" w:hAnsi="Times New Roman"/>
          <w:color w:val="auto"/>
          <w:sz w:val="21"/>
          <w:szCs w:val="24"/>
          <w:highlight w:val="none"/>
        </w:rPr>
        <w:t>资格评审标准：见评审办法前附表。</w:t>
      </w:r>
    </w:p>
    <w:p w14:paraId="4B8844F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2.1.3 </w:t>
      </w:r>
      <w:r>
        <w:rPr>
          <w:rFonts w:hint="eastAsia" w:ascii="Times New Roman" w:hAnsi="Times New Roman"/>
          <w:color w:val="auto"/>
          <w:sz w:val="21"/>
          <w:szCs w:val="24"/>
          <w:highlight w:val="none"/>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2.2 </w:t>
      </w:r>
      <w:r>
        <w:rPr>
          <w:rFonts w:hint="eastAsia" w:ascii="Times New Roman" w:hAnsi="Times New Roman" w:eastAsia="黑体"/>
          <w:color w:val="auto"/>
          <w:sz w:val="24"/>
          <w:szCs w:val="32"/>
          <w:highlight w:val="none"/>
        </w:rPr>
        <w:t>分值构成与评审标准</w:t>
      </w:r>
    </w:p>
    <w:p w14:paraId="2FFCF1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2.2.1</w:t>
      </w:r>
      <w:r>
        <w:rPr>
          <w:rFonts w:hint="eastAsia" w:ascii="Times New Roman" w:hAnsi="Times New Roman"/>
          <w:color w:val="auto"/>
          <w:sz w:val="21"/>
          <w:szCs w:val="24"/>
          <w:highlight w:val="none"/>
        </w:rPr>
        <w:t>分值构成：</w:t>
      </w:r>
    </w:p>
    <w:p w14:paraId="7945925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（1）业绩：见评审办法前附表；</w:t>
      </w:r>
    </w:p>
    <w:p w14:paraId="152FFD3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（2）供货方案：见评审办法前附表；</w:t>
      </w:r>
    </w:p>
    <w:p w14:paraId="7B34FA4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（3）评审价：见评审办法前附表。</w:t>
      </w:r>
    </w:p>
    <w:p w14:paraId="3AE5AA9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2.2.2 </w:t>
      </w:r>
      <w:r>
        <w:rPr>
          <w:rFonts w:hint="eastAsia" w:ascii="Times New Roman" w:hAnsi="Times New Roman"/>
          <w:color w:val="auto"/>
          <w:sz w:val="21"/>
          <w:szCs w:val="24"/>
          <w:highlight w:val="none"/>
        </w:rPr>
        <w:t>评分标准：</w:t>
      </w:r>
    </w:p>
    <w:p w14:paraId="1D5428E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（1）业绩评分标准：见评审办法前附表；</w:t>
      </w:r>
    </w:p>
    <w:p w14:paraId="10CC277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 </w:t>
      </w:r>
      <w:r>
        <w:rPr>
          <w:rFonts w:hint="eastAsia" w:ascii="Times New Roman" w:hAnsi="Times New Roman" w:eastAsia="黑体"/>
          <w:color w:val="auto"/>
          <w:sz w:val="24"/>
          <w:szCs w:val="32"/>
          <w:highlight w:val="none"/>
        </w:rPr>
        <w:t>评审程序</w:t>
      </w:r>
    </w:p>
    <w:p w14:paraId="2F8BD502">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3.1 </w:t>
      </w:r>
      <w:r>
        <w:rPr>
          <w:rFonts w:hint="eastAsia" w:ascii="Times New Roman" w:hAnsi="Times New Roman" w:eastAsia="黑体"/>
          <w:color w:val="auto"/>
          <w:sz w:val="24"/>
          <w:szCs w:val="32"/>
          <w:highlight w:val="none"/>
        </w:rPr>
        <w:t>初步评审</w:t>
      </w:r>
    </w:p>
    <w:p w14:paraId="7847808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3.1.1</w:t>
      </w:r>
      <w:r>
        <w:rPr>
          <w:rFonts w:hint="eastAsia" w:ascii="Times New Roman" w:hAnsi="Times New Roman"/>
          <w:color w:val="auto"/>
          <w:sz w:val="21"/>
          <w:szCs w:val="24"/>
          <w:highlight w:val="none"/>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4 修正后的最终报价若超过最高限价（如有），评审小组应否决其报价。</w:t>
      </w:r>
    </w:p>
    <w:p w14:paraId="32CC1B59">
      <w:pPr>
        <w:spacing w:line="440" w:lineRule="exact"/>
        <w:ind w:firstLine="420"/>
        <w:rPr>
          <w:rFonts w:hint="default"/>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5</w:t>
      </w:r>
      <w:r>
        <w:rPr>
          <w:rFonts w:hint="default" w:ascii="Times New Roman" w:hAnsi="Times New Roman" w:eastAsia="Times New Roman"/>
          <w:color w:val="auto"/>
          <w:sz w:val="21"/>
          <w:szCs w:val="24"/>
          <w:highlight w:val="none"/>
        </w:rPr>
        <w:t xml:space="preserve"> </w:t>
      </w:r>
      <w:r>
        <w:rPr>
          <w:rFonts w:hint="eastAsia" w:ascii="Times New Roman" w:hAnsi="Times New Roman"/>
          <w:color w:val="auto"/>
          <w:sz w:val="21"/>
          <w:szCs w:val="21"/>
          <w:highlight w:val="none"/>
        </w:rPr>
        <w:t>修正后的</w:t>
      </w:r>
      <w:r>
        <w:rPr>
          <w:rFonts w:hint="eastAsia" w:ascii="Times New Roman" w:hAnsi="Times New Roman"/>
          <w:color w:val="auto"/>
          <w:sz w:val="21"/>
          <w:szCs w:val="24"/>
          <w:highlight w:val="none"/>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4"/>
          <w:szCs w:val="32"/>
          <w:highlight w:val="none"/>
        </w:rPr>
        <w:t xml:space="preserve">3.2 </w:t>
      </w:r>
      <w:r>
        <w:rPr>
          <w:rFonts w:hint="eastAsia" w:ascii="Times New Roman" w:hAnsi="Times New Roman" w:eastAsia="黑体"/>
          <w:color w:val="auto"/>
          <w:sz w:val="24"/>
          <w:szCs w:val="32"/>
          <w:highlight w:val="none"/>
        </w:rPr>
        <w:t>详细评审</w:t>
      </w:r>
    </w:p>
    <w:p w14:paraId="02549B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3.2.1 </w:t>
      </w:r>
      <w:r>
        <w:rPr>
          <w:rFonts w:hint="eastAsia" w:ascii="Times New Roman" w:hAnsi="Times New Roman"/>
          <w:color w:val="auto"/>
          <w:sz w:val="21"/>
          <w:szCs w:val="24"/>
          <w:highlight w:val="none"/>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3.2.2 </w:t>
      </w:r>
      <w:r>
        <w:rPr>
          <w:rFonts w:hint="eastAsia" w:ascii="Times New Roman" w:hAnsi="Times New Roman"/>
          <w:color w:val="auto"/>
          <w:sz w:val="21"/>
          <w:szCs w:val="24"/>
          <w:highlight w:val="none"/>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3.3 </w:t>
      </w:r>
      <w:r>
        <w:rPr>
          <w:rFonts w:hint="eastAsia" w:ascii="Times New Roman" w:hAnsi="Times New Roman" w:eastAsia="黑体"/>
          <w:color w:val="auto"/>
          <w:sz w:val="24"/>
          <w:szCs w:val="32"/>
          <w:highlight w:val="none"/>
        </w:rPr>
        <w:t>否决响应文件的其他情形</w:t>
      </w:r>
    </w:p>
    <w:p w14:paraId="68153C5D">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3.4 </w:t>
      </w:r>
      <w:r>
        <w:rPr>
          <w:rFonts w:hint="eastAsia" w:ascii="Times New Roman" w:hAnsi="Times New Roman" w:eastAsia="黑体"/>
          <w:color w:val="auto"/>
          <w:sz w:val="24"/>
          <w:szCs w:val="32"/>
          <w:highlight w:val="none"/>
        </w:rPr>
        <w:t>响应文件的澄清</w:t>
      </w:r>
    </w:p>
    <w:p w14:paraId="283ECFE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3.4.1 </w:t>
      </w:r>
      <w:r>
        <w:rPr>
          <w:rFonts w:hint="eastAsia" w:ascii="Times New Roman" w:hAnsi="Times New Roman"/>
          <w:color w:val="auto"/>
          <w:sz w:val="21"/>
          <w:szCs w:val="24"/>
          <w:highlight w:val="none"/>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highlight w:val="none"/>
        </w:rPr>
      </w:pPr>
      <w:r>
        <w:rPr>
          <w:rFonts w:hint="default" w:ascii="Times New Roman" w:hAnsi="Times New Roman" w:eastAsia="Times New Roman"/>
          <w:color w:val="auto"/>
          <w:sz w:val="21"/>
          <w:szCs w:val="24"/>
          <w:highlight w:val="none"/>
        </w:rPr>
        <w:t xml:space="preserve">3.4.2 </w:t>
      </w:r>
      <w:r>
        <w:rPr>
          <w:rFonts w:hint="eastAsia" w:ascii="Times New Roman" w:hAnsi="Times New Roman"/>
          <w:color w:val="auto"/>
          <w:sz w:val="21"/>
          <w:szCs w:val="24"/>
          <w:highlight w:val="none"/>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3.</w:t>
      </w:r>
      <w:r>
        <w:rPr>
          <w:rFonts w:hint="eastAsia" w:ascii="Times New Roman" w:hAnsi="Times New Roman" w:eastAsia="黑体"/>
          <w:color w:val="auto"/>
          <w:sz w:val="24"/>
          <w:szCs w:val="32"/>
          <w:highlight w:val="none"/>
        </w:rPr>
        <w:t>5</w:t>
      </w:r>
      <w:r>
        <w:rPr>
          <w:rFonts w:hint="default" w:ascii="Times New Roman" w:hAnsi="Times New Roman" w:eastAsia="Times New Roman"/>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、评审办法（技术评分最低价法）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、详细评审情况（供应商的技术评分情况）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62336"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2336;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1、响应登记表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3、报价记录表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0E7F13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6、商务及技术详细评审得分表</w:t>
      </w:r>
    </w:p>
    <w:p w14:paraId="66A0520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7、个人的评审表</w:t>
      </w:r>
    </w:p>
    <w:p w14:paraId="64633347">
      <w:pPr>
        <w:spacing w:line="440" w:lineRule="exact"/>
        <w:ind w:firstLine="420"/>
        <w:rPr>
          <w:rFonts w:hint="eastAsia" w:ascii="Times New Roman" w:hAnsi="Times New Roman"/>
          <w:color w:val="auto"/>
          <w:sz w:val="21"/>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color w:val="auto"/>
          <w:sz w:val="21"/>
          <w:szCs w:val="24"/>
          <w:highlight w:val="none"/>
          <w:lang w:val="en-US" w:eastAsia="zh-CN"/>
        </w:rPr>
        <w:t>8、评审结果汇总表</w:t>
      </w:r>
    </w:p>
    <w:p w14:paraId="7F9EE705">
      <w:pPr>
        <w:pStyle w:val="5"/>
        <w:numPr>
          <w:ilvl w:val="0"/>
          <w:numId w:val="0"/>
        </w:numPr>
        <w:spacing w:before="312" w:after="312"/>
        <w:ind w:leftChars="0"/>
        <w:jc w:val="center"/>
        <w:rPr>
          <w:rFonts w:ascii="Times New Roman" w:hAnsi="Times New Roman" w:eastAsia="宋体" w:cs="Times New Roman"/>
          <w:color w:val="auto"/>
          <w:highlight w:val="none"/>
        </w:rPr>
      </w:pPr>
      <w:bookmarkStart w:id="63" w:name="_Toc11246"/>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bookmarkEnd w:id="63"/>
    </w:p>
    <w:p w14:paraId="1558D023">
      <w:pPr>
        <w:rPr>
          <w:color w:val="auto"/>
          <w:highlight w:val="none"/>
        </w:rPr>
      </w:pPr>
    </w:p>
    <w:p w14:paraId="37368B5D">
      <w:pPr>
        <w:pStyle w:val="33"/>
        <w:rPr>
          <w:rFonts w:hint="eastAsia" w:ascii="Times New Roman" w:hAnsi="Times New Roman" w:eastAsia="宋体" w:cs="Times New Roman"/>
          <w:color w:val="auto"/>
          <w:highlight w:val="none"/>
        </w:rPr>
      </w:pPr>
    </w:p>
    <w:p w14:paraId="0E6FDAD6">
      <w:pPr>
        <w:pStyle w:val="33"/>
        <w:rPr>
          <w:rFonts w:hint="eastAsia" w:ascii="Times New Roman" w:hAnsi="Times New Roman" w:eastAsia="宋体" w:cs="Times New Roman"/>
          <w:color w:val="auto"/>
          <w:highlight w:val="none"/>
        </w:rPr>
      </w:pPr>
    </w:p>
    <w:p w14:paraId="58CDC6FF">
      <w:pPr>
        <w:pStyle w:val="33"/>
        <w:rPr>
          <w:rFonts w:hint="eastAsia" w:ascii="Times New Roman" w:hAnsi="Times New Roman" w:eastAsia="宋体" w:cs="Times New Roman"/>
          <w:color w:val="auto"/>
          <w:highlight w:val="none"/>
        </w:rPr>
      </w:pPr>
    </w:p>
    <w:p w14:paraId="4C8D3807">
      <w:pPr>
        <w:rPr>
          <w:rFonts w:hint="eastAsia" w:ascii="方正小标宋简体" w:hAnsi="方正小标宋简体" w:eastAsia="方正小标宋简体" w:cs="方正小标宋简体"/>
          <w:bCs/>
          <w:color w:val="auto"/>
          <w:sz w:val="44"/>
          <w:szCs w:val="44"/>
          <w:highlight w:val="none"/>
          <w:lang w:eastAsia="zh-CN"/>
        </w:rPr>
        <w:sectPr>
          <w:headerReference r:id="rId12" w:type="default"/>
          <w:footerReference r:id="rId13" w:type="default"/>
          <w:pgSz w:w="11906" w:h="16838"/>
          <w:pgMar w:top="1440" w:right="1797" w:bottom="1440" w:left="1797" w:header="851" w:footer="992" w:gutter="0"/>
          <w:pgNumType w:fmt="decimal"/>
          <w:cols w:space="425" w:num="1"/>
          <w:docGrid w:type="lines" w:linePitch="312" w:charSpace="0"/>
        </w:sectPr>
      </w:pPr>
      <w:r>
        <w:rPr>
          <w:rFonts w:hint="eastAsia" w:ascii="方正小标宋简体" w:hAnsi="方正小标宋简体" w:eastAsia="方正小标宋简体" w:cs="方正小标宋简体"/>
          <w:bCs/>
          <w:color w:val="auto"/>
          <w:sz w:val="44"/>
          <w:szCs w:val="44"/>
          <w:highlight w:val="none"/>
          <w:lang w:eastAsia="zh-CN"/>
        </w:rPr>
        <w:br w:type="page"/>
      </w:r>
    </w:p>
    <w:p w14:paraId="15625C68">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lang w:val="en-US" w:eastAsia="zh-CN"/>
        </w:rPr>
        <w:t>采购</w:t>
      </w:r>
      <w:r>
        <w:rPr>
          <w:rFonts w:hint="eastAsia" w:ascii="方正小标宋简体" w:hAnsi="方正小标宋简体" w:eastAsia="方正小标宋简体" w:cs="方正小标宋简体"/>
          <w:bCs/>
          <w:color w:val="auto"/>
          <w:sz w:val="44"/>
          <w:szCs w:val="44"/>
          <w:highlight w:val="none"/>
          <w:lang w:eastAsia="zh-CN"/>
        </w:rPr>
        <w:t>合同</w:t>
      </w:r>
    </w:p>
    <w:permEnd w:id="0"/>
    <w:p w14:paraId="20D8AE44">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06BB9808">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permStart w:id="1" w:edGrp="everyone"/>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2C7B02AD">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6B31D4ED">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1.本合同暂定总价为（含增值税）</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元）。其中，不含增值税价款为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元），增值税税率为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%，增值税</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元）。若因国家税务政策变化导致税率调整，不含增值税价格不变，具体税金以变更后的税率计算。</w:t>
      </w:r>
    </w:p>
    <w:p w14:paraId="79F52499">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税费、材料费（含辅材）、人员成本、各项实验检验费、验收费以及与货物有关的特殊要求等可能产生的所有成本和费用。在合同执行期内，产品单价不因市场波动、政策调整、人工涨跌等原因做任何形式的调整。本合同所列产品数量为暂估数量，最终以签收数量（乙方无条件补货与退货）和固定综合单价进行结算。</w:t>
      </w:r>
    </w:p>
    <w:p w14:paraId="5BEFC931">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76837BC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1.交货方式：甲方自提。</w:t>
      </w:r>
    </w:p>
    <w:p w14:paraId="1256F12D">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2.交货地点：甲方指定地点，由甲方承担运费，卸货：甲方自理。</w:t>
      </w:r>
    </w:p>
    <w:p w14:paraId="6CAB7B45">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3.交货时间：乙方须在接到甲方通知后，按甲方通知时间完成供货。通知方式包括但不限于电话、短信、邮件、传真、微信，乙方确</w:t>
      </w:r>
    </w:p>
    <w:p w14:paraId="1AEA257E">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68C5B10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1D5323EA">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w:t>
      </w:r>
      <w:r>
        <w:rPr>
          <w:rFonts w:hint="eastAsia" w:ascii="仿宋_GB2312" w:hAnsi="仿宋_GB2312" w:eastAsia="仿宋_GB2312" w:cs="仿宋_GB2312"/>
          <w:color w:val="auto"/>
          <w:sz w:val="28"/>
          <w:szCs w:val="28"/>
          <w:highlight w:val="none"/>
          <w:lang w:val="en-US" w:eastAsia="zh-CN"/>
        </w:rPr>
        <w:t>定质量要求交货，</w:t>
      </w:r>
      <w:r>
        <w:rPr>
          <w:rFonts w:hint="eastAsia" w:ascii="仿宋_GB2312" w:hAnsi="仿宋_GB2312" w:eastAsia="仿宋_GB2312" w:cs="仿宋_GB2312"/>
          <w:color w:val="auto"/>
          <w:sz w:val="28"/>
          <w:szCs w:val="28"/>
          <w:highlight w:val="none"/>
          <w:lang w:eastAsia="zh-CN"/>
        </w:rPr>
        <w:t>并经甲方签收确认。甲方指定</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2A5217A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甲方有权在</w:t>
      </w:r>
      <w:r>
        <w:rPr>
          <w:rFonts w:hint="eastAsia" w:ascii="仿宋_GB2312" w:hAnsi="仿宋_GB2312" w:eastAsia="仿宋_GB2312" w:cs="仿宋_GB2312"/>
          <w:color w:val="auto"/>
          <w:sz w:val="28"/>
          <w:szCs w:val="28"/>
          <w:highlight w:val="none"/>
          <w:lang w:val="en-US" w:eastAsia="zh-CN"/>
        </w:rPr>
        <w:t>交货地点</w:t>
      </w:r>
      <w:r>
        <w:rPr>
          <w:rFonts w:hint="eastAsia" w:ascii="仿宋_GB2312" w:hAnsi="仿宋_GB2312" w:eastAsia="仿宋_GB2312" w:cs="仿宋_GB2312"/>
          <w:color w:val="auto"/>
          <w:sz w:val="28"/>
          <w:szCs w:val="28"/>
          <w:highlight w:val="none"/>
          <w:lang w:eastAsia="zh-CN"/>
        </w:rPr>
        <w:t>按物品的特性及行业惯例进行验收。如甲方认为乙方送货的数量与送货单记载数量不符的，则可以随时抽检。</w:t>
      </w:r>
    </w:p>
    <w:p w14:paraId="0A342B7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3.如品</w:t>
      </w:r>
      <w:r>
        <w:rPr>
          <w:rFonts w:hint="eastAsia" w:ascii="仿宋_GB2312" w:hAnsi="仿宋_GB2312" w:eastAsia="仿宋_GB2312" w:cs="仿宋_GB2312"/>
          <w:b w:val="0"/>
          <w:bCs w:val="0"/>
          <w:color w:val="auto"/>
          <w:sz w:val="28"/>
          <w:szCs w:val="28"/>
          <w:highlight w:val="none"/>
        </w:rPr>
        <w:t>种、型号、规格、数量不符合规定和合同约定的，甲方在验收完毕后的</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日内向乙方提出异议和处理意见。对货物质量的异议不受时间限制，随时发现可以随时提出异议。乙方在收到甲方异议后，应在</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日内负责处理；如果乙方逾期不予处理或收到异议通知后置之不理的，视为同意甲方提出的异议和处理意见，甲方有权将收到的货物自行处理，因此发生的费用和损失由乙方承担。</w:t>
      </w:r>
    </w:p>
    <w:p w14:paraId="19D2ADA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4.</w:t>
      </w:r>
      <w:r>
        <w:rPr>
          <w:rFonts w:hint="eastAsia" w:ascii="仿宋_GB2312" w:hAnsi="仿宋_GB2312" w:eastAsia="仿宋_GB2312" w:cs="仿宋_GB2312"/>
          <w:b w:val="0"/>
          <w:bCs w:val="0"/>
          <w:color w:val="auto"/>
          <w:sz w:val="28"/>
          <w:szCs w:val="28"/>
          <w:highlight w:val="none"/>
        </w:rPr>
        <w:t>乙方所供的产品，必须符合该项目的检测要求并提供相关的检测资料，检测费用由乙方承担。</w:t>
      </w:r>
    </w:p>
    <w:p w14:paraId="4435764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甲方有权对初步验收合格后的产品采取抽检、取样等方式交检验机构检验，任何被检验的货物如不能满足质量技术和规格要求，甲方有权要求对该批货品按照</w:t>
      </w:r>
      <w:r>
        <w:rPr>
          <w:rFonts w:hint="eastAsia" w:ascii="仿宋_GB2312" w:hAnsi="仿宋_GB2312" w:eastAsia="仿宋_GB2312" w:cs="仿宋_GB2312"/>
          <w:b w:val="0"/>
          <w:bCs w:val="0"/>
          <w:color w:val="auto"/>
          <w:sz w:val="28"/>
          <w:szCs w:val="28"/>
          <w:highlight w:val="none"/>
          <w:lang w:val="en-US" w:eastAsia="zh-CN"/>
        </w:rPr>
        <w:t>乙方违约</w:t>
      </w:r>
      <w:r>
        <w:rPr>
          <w:rFonts w:hint="eastAsia" w:ascii="仿宋_GB2312" w:hAnsi="仿宋_GB2312" w:eastAsia="仿宋_GB2312" w:cs="仿宋_GB2312"/>
          <w:b w:val="0"/>
          <w:bCs w:val="0"/>
          <w:color w:val="auto"/>
          <w:sz w:val="28"/>
          <w:szCs w:val="28"/>
          <w:highlight w:val="none"/>
        </w:rPr>
        <w:t>进行处理，因此产生的费用和给甲方造成的损失均由乙方承担。</w:t>
      </w:r>
    </w:p>
    <w:p w14:paraId="3988D98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6.</w:t>
      </w:r>
      <w:r>
        <w:rPr>
          <w:rFonts w:hint="eastAsia" w:ascii="仿宋_GB2312" w:hAnsi="仿宋_GB2312" w:eastAsia="仿宋_GB2312" w:cs="仿宋_GB2312"/>
          <w:b w:val="0"/>
          <w:bCs w:val="0"/>
          <w:color w:val="auto"/>
          <w:sz w:val="28"/>
          <w:szCs w:val="28"/>
          <w:highlight w:val="none"/>
        </w:rPr>
        <w:t>验收如发生争议，可交由项目所在地具</w:t>
      </w:r>
      <w:r>
        <w:rPr>
          <w:rFonts w:hint="eastAsia" w:ascii="仿宋_GB2312" w:hAnsi="仿宋_GB2312" w:eastAsia="仿宋_GB2312" w:cs="仿宋_GB2312"/>
          <w:b w:val="0"/>
          <w:bCs w:val="0"/>
          <w:color w:val="auto"/>
          <w:sz w:val="28"/>
          <w:szCs w:val="28"/>
          <w:highlight w:val="none"/>
          <w:lang w:val="en-US" w:eastAsia="zh-CN"/>
        </w:rPr>
        <w:t>有</w:t>
      </w:r>
      <w:r>
        <w:rPr>
          <w:rFonts w:hint="eastAsia" w:ascii="仿宋_GB2312" w:hAnsi="仿宋_GB2312" w:eastAsia="仿宋_GB2312" w:cs="仿宋_GB2312"/>
          <w:b w:val="0"/>
          <w:bCs w:val="0"/>
          <w:color w:val="auto"/>
          <w:sz w:val="28"/>
          <w:szCs w:val="28"/>
          <w:highlight w:val="none"/>
        </w:rPr>
        <w:t>国家认证的相应检测资质的检验机构对产品进行复检。检测费用约定：乙方</w:t>
      </w:r>
      <w:r>
        <w:rPr>
          <w:rFonts w:hint="eastAsia" w:ascii="仿宋_GB2312" w:hAnsi="仿宋_GB2312" w:eastAsia="仿宋_GB2312" w:cs="仿宋_GB2312"/>
          <w:b w:val="0"/>
          <w:bCs w:val="0"/>
          <w:color w:val="auto"/>
          <w:sz w:val="28"/>
          <w:szCs w:val="28"/>
          <w:highlight w:val="none"/>
          <w:lang w:val="en-US" w:eastAsia="zh-CN"/>
        </w:rPr>
        <w:t>承诺</w:t>
      </w:r>
      <w:r>
        <w:rPr>
          <w:rFonts w:hint="eastAsia" w:ascii="仿宋_GB2312" w:hAnsi="仿宋_GB2312" w:eastAsia="仿宋_GB2312" w:cs="仿宋_GB2312"/>
          <w:b w:val="0"/>
          <w:bCs w:val="0"/>
          <w:color w:val="auto"/>
          <w:sz w:val="28"/>
          <w:szCs w:val="28"/>
          <w:highlight w:val="none"/>
        </w:rPr>
        <w:t>委外检测费用由乙方</w:t>
      </w:r>
      <w:r>
        <w:rPr>
          <w:rFonts w:hint="eastAsia" w:ascii="仿宋_GB2312" w:hAnsi="仿宋_GB2312" w:eastAsia="仿宋_GB2312" w:cs="仿宋_GB2312"/>
          <w:b w:val="0"/>
          <w:bCs w:val="0"/>
          <w:color w:val="auto"/>
          <w:sz w:val="28"/>
          <w:szCs w:val="28"/>
          <w:highlight w:val="none"/>
          <w:lang w:val="en-US" w:eastAsia="zh-CN"/>
        </w:rPr>
        <w:t>先行</w:t>
      </w:r>
      <w:r>
        <w:rPr>
          <w:rFonts w:hint="eastAsia" w:ascii="仿宋_GB2312" w:hAnsi="仿宋_GB2312" w:eastAsia="仿宋_GB2312" w:cs="仿宋_GB2312"/>
          <w:b w:val="0"/>
          <w:bCs w:val="0"/>
          <w:color w:val="auto"/>
          <w:sz w:val="28"/>
          <w:szCs w:val="28"/>
          <w:highlight w:val="none"/>
        </w:rPr>
        <w:t>承担，检测结果</w:t>
      </w:r>
      <w:r>
        <w:rPr>
          <w:rFonts w:hint="eastAsia" w:ascii="仿宋_GB2312" w:hAnsi="仿宋_GB2312" w:eastAsia="仿宋_GB2312" w:cs="仿宋_GB2312"/>
          <w:b w:val="0"/>
          <w:bCs w:val="0"/>
          <w:color w:val="auto"/>
          <w:sz w:val="28"/>
          <w:szCs w:val="28"/>
          <w:highlight w:val="none"/>
          <w:lang w:val="en-US" w:eastAsia="zh-CN"/>
        </w:rPr>
        <w:t>出来后</w:t>
      </w:r>
      <w:r>
        <w:rPr>
          <w:rFonts w:hint="eastAsia" w:ascii="仿宋_GB2312" w:hAnsi="仿宋_GB2312" w:eastAsia="仿宋_GB2312" w:cs="仿宋_GB2312"/>
          <w:b w:val="0"/>
          <w:bCs w:val="0"/>
          <w:color w:val="auto"/>
          <w:sz w:val="28"/>
          <w:szCs w:val="28"/>
          <w:highlight w:val="none"/>
        </w:rPr>
        <w:t>，检测费用由</w:t>
      </w:r>
      <w:r>
        <w:rPr>
          <w:rFonts w:hint="eastAsia" w:ascii="仿宋_GB2312" w:hAnsi="仿宋_GB2312" w:eastAsia="仿宋_GB2312" w:cs="仿宋_GB2312"/>
          <w:b w:val="0"/>
          <w:bCs w:val="0"/>
          <w:color w:val="auto"/>
          <w:sz w:val="28"/>
          <w:szCs w:val="28"/>
          <w:highlight w:val="none"/>
          <w:lang w:val="en-US" w:eastAsia="zh-CN"/>
        </w:rPr>
        <w:t>责任方</w:t>
      </w:r>
      <w:r>
        <w:rPr>
          <w:rFonts w:hint="eastAsia" w:ascii="仿宋_GB2312" w:hAnsi="仿宋_GB2312" w:eastAsia="仿宋_GB2312" w:cs="仿宋_GB2312"/>
          <w:b w:val="0"/>
          <w:bCs w:val="0"/>
          <w:color w:val="auto"/>
          <w:sz w:val="28"/>
          <w:szCs w:val="28"/>
          <w:highlight w:val="none"/>
        </w:rPr>
        <w:t>承担。</w:t>
      </w:r>
    </w:p>
    <w:p w14:paraId="510F6DF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7.</w:t>
      </w:r>
      <w:r>
        <w:rPr>
          <w:rFonts w:hint="eastAsia" w:ascii="仿宋_GB2312" w:hAnsi="仿宋_GB2312" w:eastAsia="仿宋_GB2312" w:cs="仿宋_GB2312"/>
          <w:b w:val="0"/>
          <w:bCs w:val="0"/>
          <w:color w:val="auto"/>
          <w:sz w:val="28"/>
          <w:szCs w:val="28"/>
          <w:highlight w:val="none"/>
        </w:rPr>
        <w:t xml:space="preserve">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77573EE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2C79A48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rPr>
        <w:t>本合同约定货物的质保期为</w:t>
      </w:r>
      <w:r>
        <w:rPr>
          <w:rFonts w:hint="eastAsia" w:ascii="仿宋_GB2312" w:hAnsi="仿宋_GB2312" w:eastAsia="仿宋_GB2312" w:cs="仿宋_GB2312"/>
          <w:b w:val="0"/>
          <w:bCs w:val="0"/>
          <w:color w:val="auto"/>
          <w:sz w:val="28"/>
          <w:szCs w:val="28"/>
          <w:highlight w:val="none"/>
          <w:lang w:val="en-US" w:eastAsia="zh-CN"/>
        </w:rPr>
        <w:t>1年</w:t>
      </w:r>
      <w:r>
        <w:rPr>
          <w:rFonts w:hint="eastAsia" w:ascii="仿宋_GB2312" w:hAnsi="仿宋_GB2312" w:eastAsia="仿宋_GB2312" w:cs="仿宋_GB2312"/>
          <w:b w:val="0"/>
          <w:bCs w:val="0"/>
          <w:color w:val="auto"/>
          <w:sz w:val="28"/>
          <w:szCs w:val="28"/>
          <w:highlight w:val="none"/>
        </w:rPr>
        <w:t>，自最后一批次供货验收合格之日起计算</w:t>
      </w:r>
      <w:r>
        <w:rPr>
          <w:rFonts w:hint="eastAsia" w:ascii="仿宋_GB2312" w:hAnsi="仿宋_GB2312" w:eastAsia="仿宋_GB2312" w:cs="仿宋_GB2312"/>
          <w:color w:val="auto"/>
          <w:sz w:val="28"/>
          <w:szCs w:val="28"/>
          <w:highlight w:val="none"/>
          <w:lang w:val="en-US" w:eastAsia="zh-CN"/>
        </w:rPr>
        <w:t>，若乙方在响应文件中承诺质保期更长的，</w:t>
      </w:r>
      <w:r>
        <w:rPr>
          <w:rFonts w:hint="eastAsia" w:ascii="仿宋_GB2312" w:hAnsi="仿宋_GB2312" w:eastAsia="仿宋_GB2312" w:cs="仿宋_GB2312"/>
          <w:b w:val="0"/>
          <w:bCs w:val="0"/>
          <w:color w:val="auto"/>
          <w:sz w:val="28"/>
          <w:szCs w:val="28"/>
          <w:highlight w:val="none"/>
        </w:rPr>
        <w:t>双方同意以期限较长的为准</w:t>
      </w:r>
      <w:r>
        <w:rPr>
          <w:rFonts w:hint="eastAsia" w:ascii="仿宋_GB2312" w:hAnsi="仿宋_GB2312" w:eastAsia="仿宋_GB2312" w:cs="仿宋_GB2312"/>
          <w:color w:val="auto"/>
          <w:sz w:val="28"/>
          <w:szCs w:val="28"/>
          <w:highlight w:val="none"/>
          <w:lang w:val="en-US" w:eastAsia="zh-CN"/>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70FF77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在质保期内，因货物使用过程中出现任何问题影响到甲方正常使用的，乙方须在收到甲方通知后</w:t>
      </w: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日内进行维修或更换，因此产生的费用由乙方承担。</w:t>
      </w:r>
      <w:r>
        <w:rPr>
          <w:rFonts w:hint="eastAsia" w:ascii="仿宋_GB2312" w:hAnsi="仿宋_GB2312" w:eastAsia="仿宋_GB2312" w:cs="仿宋_GB2312"/>
          <w:color w:val="auto"/>
          <w:sz w:val="28"/>
          <w:szCs w:val="28"/>
          <w:highlight w:val="none"/>
          <w:lang w:val="en-US" w:eastAsia="zh-CN"/>
        </w:rPr>
        <w:t>质保期满后，若有零部件或货物出现故障，经鉴定属于寿命异常问题（明显短于该零部件或货物正常寿命）时，则由乙方负责免费更换维修。质保期满后，乙方以优惠价格向甲方提供所需的零配件或货物。</w:t>
      </w:r>
    </w:p>
    <w:p w14:paraId="38C2AAC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63CD902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4.合同标的中若有进口产品，则乙方必须提供报关单原产地证明、单机产品序列号、原生产厂商质量保证书等证明材料。</w:t>
      </w:r>
    </w:p>
    <w:p w14:paraId="15E38B8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5.产品包装应符合国家标准。乙方应承担由于其包装或其防护措施不妥而引起货物锈蚀、损坏和丢失等任何损失的责任或费用。空包装物及包装箱乙方承诺不再回收，均无偿归甲方所有。</w:t>
      </w:r>
    </w:p>
    <w:p w14:paraId="2431B32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第五条  结算方式及期限</w:t>
      </w:r>
    </w:p>
    <w:p w14:paraId="14C3457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1.款清发货，每批次发货前甲方支付乙方批次货款100%。</w:t>
      </w:r>
    </w:p>
    <w:p w14:paraId="6C13BB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何证明、收条、欠条、信函等文件，都不得作为结算、支付依据。若因乙方迟延提交对账清单，因此造成的损失由乙方自行承担。</w:t>
      </w:r>
    </w:p>
    <w:p w14:paraId="28B5898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3.乙方应当向甲方提供符合甲方财务要求的国家税务局13%增值税专用发票，发票需要做到“三流一致”，也即“货物、劳务及应税服务流”、“资金流”、“发票流”必须都是同一受票方。</w:t>
      </w:r>
    </w:p>
    <w:p w14:paraId="17B4286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4.双方特别约定：遵循“先开票、后付款”的原则，甲方付款前，乙方应按双方确认的应付金额向甲方提供增值税专用发票，并于发票开具后</w:t>
      </w:r>
      <w:r>
        <w:rPr>
          <w:rFonts w:hint="eastAsia" w:ascii="仿宋_GB2312" w:hAnsi="仿宋_GB2312" w:eastAsia="仿宋_GB2312" w:cs="仿宋_GB2312"/>
          <w:color w:val="auto"/>
          <w:sz w:val="28"/>
          <w:szCs w:val="28"/>
          <w:highlight w:val="none"/>
          <w:u w:val="single"/>
          <w:lang w:val="en-US" w:eastAsia="zh-CN"/>
        </w:rPr>
        <w:t xml:space="preserve">  7  </w:t>
      </w:r>
      <w:r>
        <w:rPr>
          <w:rFonts w:hint="eastAsia" w:ascii="仿宋_GB2312" w:hAnsi="仿宋_GB2312" w:eastAsia="仿宋_GB2312" w:cs="仿宋_GB2312"/>
          <w:color w:val="auto"/>
          <w:sz w:val="28"/>
          <w:szCs w:val="28"/>
          <w:highlight w:val="none"/>
          <w:lang w:val="en-US" w:eastAsia="zh-CN"/>
        </w:rPr>
        <w:t>日内提交给甲方。甲方收到乙方发票后，按合同约定向乙方付款，否则甲方有权迟延付款。</w:t>
      </w:r>
    </w:p>
    <w:p w14:paraId="4FD2863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1FE061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0C5EA63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2.乙方不能随车提供质保书等其他单证的，甲方有权拒绝收货，乙方应承担退货等责任和费用，并向甲方支付未提供单证的货款金额的10%的违约金，并承担由此给甲方造成的全部损失。</w:t>
      </w:r>
    </w:p>
    <w:p w14:paraId="52D5DEF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应按约定时间交付符合本合同约定的货物，若逾期履行，每逾期一日，乙方应按照逾期交货金额的20%向甲方支付逾期交货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30F8E3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23C8D54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5.乙方不得擅自停止供货，否则甲方有权重新选择其它供应商，同时乙方承担本合同第一条中含增值税总价30%的违约金，并赔偿给甲方造成的一切损失。</w:t>
      </w:r>
    </w:p>
    <w:p w14:paraId="6DE456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6.乙方应按合同约定及时向甲方提供增值税专用发票，逾期提供的，每逾期一天，乙方应向甲方支付违约金</w:t>
      </w:r>
      <w:r>
        <w:rPr>
          <w:rFonts w:hint="eastAsia" w:ascii="仿宋_GB2312" w:hAnsi="仿宋_GB2312" w:eastAsia="仿宋_GB2312" w:cs="仿宋_GB2312"/>
          <w:color w:val="auto"/>
          <w:sz w:val="28"/>
          <w:szCs w:val="28"/>
          <w:highlight w:val="none"/>
          <w:u w:val="single"/>
          <w:lang w:val="en-US" w:eastAsia="zh-CN"/>
        </w:rPr>
        <w:t xml:space="preserve"> 1000  </w:t>
      </w:r>
      <w:r>
        <w:rPr>
          <w:rFonts w:hint="eastAsia" w:ascii="仿宋_GB2312" w:hAnsi="仿宋_GB2312" w:eastAsia="仿宋_GB2312" w:cs="仿宋_GB2312"/>
          <w:color w:val="auto"/>
          <w:sz w:val="28"/>
          <w:szCs w:val="28"/>
          <w:highlight w:val="none"/>
          <w:lang w:val="en-US" w:eastAsia="zh-CN"/>
        </w:rPr>
        <w:t>元。因乙方开具的增值税专用发票造成甲方无法及时认证、抵扣税款等情形的，乙方需向甲方承担赔偿责任包括但不限于税款、滞纳金、罚款及相关损失等。</w:t>
      </w:r>
    </w:p>
    <w:p w14:paraId="6E6C410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7.为了保障物资供应，甲方有权向任意第三方采购本合同约定的货物，乙方对此明知且认可，乙方不得以此要求甲方承担任何违约责任。</w:t>
      </w:r>
    </w:p>
    <w:p w14:paraId="0A2C60B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8.乙方违反本合同义务，致使甲方通过法律途径向乙方主张权利的，乙方除应承担相应赔偿及费用外，还应承担甲方为此而支出的律师费、诉讼费等。</w:t>
      </w:r>
    </w:p>
    <w:p w14:paraId="375E891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9.对于乙方因违反本合同约定需支付的违约金，甲方有权在应付货款中直接予以扣除。</w:t>
      </w:r>
    </w:p>
    <w:p w14:paraId="0313CE8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10.禁止转包分包</w:t>
      </w:r>
    </w:p>
    <w:p w14:paraId="2704E1A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鉴于保护合同双方权益及确保工程质量和进度，双方明确以下转包分包相关事项:</w:t>
      </w:r>
    </w:p>
    <w:p w14:paraId="0BB5166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（1）乙方不得将本合同项下的任何部分工程转包或分包给任何第三方。如有特殊情况，必须经甲方书面同意。</w:t>
      </w:r>
    </w:p>
    <w:p w14:paraId="070875B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（2）若乙方未经甲方同意擅自转包或分包 ,甲方有权立即终止本合同并要求乙方承担由此造成的一切损失。</w:t>
      </w:r>
    </w:p>
    <w:p w14:paraId="59B5EB5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（3）乙方与任何第三方签订的与本合同相关的协议或承诺书 ,对甲方不具有法律约束力，除非得到甲方的书面确认。</w:t>
      </w:r>
    </w:p>
    <w:p w14:paraId="45CFD61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017DACA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2F8F4A8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1.乙方要保证项目的供货进度，不得拖延，如因乙方造成工期拖延，乙方将承担给甲方造成的一切损失。</w:t>
      </w:r>
    </w:p>
    <w:p w14:paraId="31078BC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7EE16C0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5.本合同中所涉及的债权，乙方不得转让，也不得用于任何形式的担保。若乙方擅自转让或用于担保的，则该行为无效，乙方应赔偿甲方因此受到的全部损失。</w:t>
      </w:r>
    </w:p>
    <w:p w14:paraId="7BF0603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3B57C38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在履行合同期间发生纠纷，先由双方协商解决，协商不成，双方约定向甲方所在地人民法院提起诉讼。</w:t>
      </w:r>
    </w:p>
    <w:p w14:paraId="0873157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3FAEB37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256985E3">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2.本合同自甲乙双方签字和盖章之日起生效。</w:t>
      </w:r>
    </w:p>
    <w:p w14:paraId="196C7C2F">
      <w:pPr>
        <w:pStyle w:val="2"/>
        <w:keepNext w:val="0"/>
        <w:keepLines w:val="0"/>
        <w:pageBreakBefore w:val="0"/>
        <w:widowControl w:val="0"/>
        <w:kinsoku/>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5AB06CF3">
      <w:pPr>
        <w:rPr>
          <w:rFonts w:hint="eastAsia"/>
          <w:color w:val="auto"/>
          <w:highlight w:val="none"/>
          <w:lang w:val="en-US" w:eastAsia="zh-CN"/>
        </w:rPr>
      </w:pPr>
    </w:p>
    <w:p w14:paraId="35ECD54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2FB021E1">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2.报价清单</w:t>
      </w:r>
    </w:p>
    <w:p w14:paraId="3CCA43A1">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388E457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p>
    <w:p w14:paraId="3811F35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p>
    <w:p w14:paraId="586C004F">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p>
    <w:p w14:paraId="2D42C97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p>
    <w:p w14:paraId="5451D84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p>
    <w:p w14:paraId="1C309B02">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p>
    <w:p w14:paraId="100968A4">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p>
    <w:p w14:paraId="7A6E25E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p>
    <w:p w14:paraId="708E4406">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p>
    <w:p w14:paraId="3E65122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0B7C0B82">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3AE8A5E6">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10D7B97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04F2C2E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31F95AAA">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181E7786">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271AE07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5B86C0B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3722A7D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电子邮箱：                         电子邮箱：</w:t>
      </w:r>
    </w:p>
    <w:p w14:paraId="15910A3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559BB90B">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7FF8429E">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headerReference r:id="rId16" w:type="first"/>
          <w:footerReference r:id="rId19" w:type="first"/>
          <w:headerReference r:id="rId14" w:type="default"/>
          <w:footerReference r:id="rId17" w:type="default"/>
          <w:headerReference r:id="rId15" w:type="even"/>
          <w:footerReference r:id="rId18" w:type="even"/>
          <w:pgSz w:w="11906" w:h="16838"/>
          <w:pgMar w:top="1440" w:right="1800" w:bottom="1440" w:left="1800" w:header="851" w:footer="992" w:gutter="0"/>
          <w:pgBorders>
            <w:top w:val="none" w:sz="0" w:space="0"/>
            <w:left w:val="none" w:sz="0" w:space="0"/>
            <w:bottom w:val="none" w:sz="0" w:space="0"/>
            <w:right w:val="none" w:sz="0" w:space="0"/>
          </w:pgBorders>
          <w:pgNumType w:fmt="decimal" w:start="27"/>
          <w:cols w:space="425" w:num="1"/>
          <w:docGrid w:type="lines" w:linePitch="312" w:charSpace="0"/>
        </w:sectPr>
      </w:pPr>
    </w:p>
    <w:p w14:paraId="67F72C7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3B3428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590BA4D8">
      <w:pPr>
        <w:pStyle w:val="2"/>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70869A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（项目名称）的采购人</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lang w:val="en-US" w:eastAsia="zh-CN"/>
        </w:rPr>
        <w:t>（采购人名称，以下简称甲方）与该项目的供货商</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4D0A46F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6BA222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2CA1CD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09987E3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7D0711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215AD64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1531188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321AB4F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480287B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1200086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7B28778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7876946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2DA6D2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681DCDA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0D3D60D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765341A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03184AF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3686FB4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6CAFFBC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46A525E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423ED25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620882C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329382B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5B75095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5DE54F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59AF30D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07C928D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1159E01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5D62C250">
      <w:pPr>
        <w:pStyle w:val="2"/>
        <w:rPr>
          <w:rFonts w:hint="eastAsia" w:ascii="仿宋_GB2312" w:hAnsi="仿宋_GB2312" w:eastAsia="仿宋_GB2312" w:cs="仿宋_GB2312"/>
          <w:color w:val="auto"/>
          <w:sz w:val="28"/>
          <w:szCs w:val="28"/>
          <w:highlight w:val="none"/>
          <w:lang w:val="en-US" w:eastAsia="zh-CN"/>
        </w:rPr>
      </w:pPr>
    </w:p>
    <w:p w14:paraId="385226EE">
      <w:pPr>
        <w:rPr>
          <w:rFonts w:hint="eastAsia"/>
          <w:color w:val="auto"/>
          <w:highlight w:val="none"/>
        </w:rPr>
      </w:pPr>
    </w:p>
    <w:p w14:paraId="70FDF94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E39B86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rPr>
        <w:t>或</w:t>
      </w:r>
    </w:p>
    <w:p w14:paraId="2ADEC88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D0B9BA1">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463C2363">
      <w:pPr>
        <w:rPr>
          <w:rFonts w:hint="default"/>
          <w:color w:val="auto"/>
          <w:highlight w:val="none"/>
          <w:lang w:val="en-US" w:eastAsia="zh-CN"/>
        </w:rPr>
      </w:pPr>
    </w:p>
    <w:p w14:paraId="4F49578F">
      <w:pPr>
        <w:rPr>
          <w:rFonts w:hint="default"/>
          <w:color w:val="auto"/>
          <w:highlight w:val="none"/>
          <w:lang w:val="en-US" w:eastAsia="zh-CN"/>
        </w:rPr>
      </w:pPr>
    </w:p>
    <w:p w14:paraId="28A569E7">
      <w:pPr>
        <w:rPr>
          <w:rFonts w:hint="default"/>
          <w:color w:val="auto"/>
          <w:highlight w:val="none"/>
          <w:lang w:val="en-US" w:eastAsia="zh-CN"/>
        </w:rPr>
      </w:pPr>
    </w:p>
    <w:p w14:paraId="0C70EF5D">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4639187B">
      <w:pPr>
        <w:pStyle w:val="20"/>
        <w:keepNext w:val="0"/>
        <w:keepLines w:val="0"/>
        <w:pageBreakBefore w:val="0"/>
        <w:kinsoku/>
        <w:wordWrap/>
        <w:overflowPunct/>
        <w:topLinePunct w:val="0"/>
        <w:autoSpaceDE/>
        <w:autoSpaceDN/>
        <w:bidi w:val="0"/>
        <w:adjustRightInd/>
        <w:snapToGrid/>
        <w:spacing w:line="560" w:lineRule="exact"/>
        <w:ind w:left="0" w:firstLine="883" w:firstLineChars="200"/>
        <w:jc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报价清单</w:t>
      </w:r>
    </w:p>
    <w:p w14:paraId="7D78B541">
      <w:pPr>
        <w:rPr>
          <w:rFonts w:hint="default"/>
          <w:color w:val="auto"/>
          <w:highlight w:val="none"/>
          <w:lang w:val="en-US" w:eastAsia="zh-CN"/>
        </w:rPr>
      </w:pPr>
    </w:p>
    <w:p w14:paraId="6DFF2EDD">
      <w:pPr>
        <w:rPr>
          <w:rFonts w:hint="default"/>
          <w:color w:val="auto"/>
          <w:highlight w:val="none"/>
          <w:lang w:val="en-US" w:eastAsia="zh-CN"/>
        </w:rPr>
      </w:pPr>
    </w:p>
    <w:permEnd w:id="1"/>
    <w:p w14:paraId="1697D63E">
      <w:pPr>
        <w:pStyle w:val="2"/>
        <w:rPr>
          <w:rFonts w:hint="default"/>
          <w:color w:val="auto"/>
          <w:highlight w:val="none"/>
          <w:lang w:val="en-US" w:eastAsia="zh-CN"/>
        </w:rPr>
      </w:pPr>
    </w:p>
    <w:p w14:paraId="722BE3F8">
      <w:pPr>
        <w:rPr>
          <w:color w:val="auto"/>
        </w:rPr>
      </w:pPr>
    </w:p>
    <w:p w14:paraId="32014ECB">
      <w:pPr>
        <w:adjustRightInd w:val="0"/>
        <w:snapToGrid w:val="0"/>
        <w:spacing w:line="360" w:lineRule="auto"/>
        <w:ind w:firstLine="560" w:firstLineChars="200"/>
        <w:rPr>
          <w:rFonts w:hint="eastAsia" w:ascii="宋体" w:hAnsi="宋体"/>
          <w:color w:val="auto"/>
          <w:sz w:val="28"/>
          <w:szCs w:val="28"/>
          <w:u w:val="none"/>
          <w:lang w:eastAsia="zh-CN"/>
        </w:rPr>
      </w:pPr>
    </w:p>
    <w:p w14:paraId="1D256B70">
      <w:pPr>
        <w:spacing w:line="560" w:lineRule="exact"/>
        <w:ind w:firstLine="420" w:firstLineChars="200"/>
        <w:rPr>
          <w:color w:val="auto"/>
        </w:rPr>
      </w:pPr>
    </w:p>
    <w:p w14:paraId="68B29704">
      <w:pPr>
        <w:pStyle w:val="19"/>
        <w:ind w:firstLine="210"/>
        <w:rPr>
          <w:color w:val="auto"/>
        </w:rPr>
      </w:pPr>
    </w:p>
    <w:p w14:paraId="26585D94">
      <w:pPr>
        <w:rPr>
          <w:rFonts w:hint="eastAsia" w:eastAsiaTheme="minorEastAsia"/>
          <w:color w:val="auto"/>
          <w:lang w:val="en-US" w:eastAsia="zh-CN"/>
        </w:rPr>
      </w:pPr>
      <w:r>
        <w:rPr>
          <w:rFonts w:hint="eastAsia"/>
          <w:color w:val="auto"/>
        </w:rPr>
        <w:br w:type="page"/>
      </w:r>
    </w:p>
    <w:p w14:paraId="59E52AAF">
      <w:pPr>
        <w:pStyle w:val="5"/>
        <w:numPr>
          <w:ilvl w:val="255"/>
          <w:numId w:val="0"/>
        </w:numPr>
        <w:spacing w:before="312" w:after="312"/>
        <w:ind w:left="402"/>
        <w:rPr>
          <w:rFonts w:hint="eastAsia" w:ascii="宋体" w:hAnsi="宋体" w:cs="宋体"/>
          <w:b/>
          <w:color w:val="auto"/>
          <w:sz w:val="21"/>
          <w:szCs w:val="21"/>
          <w:highlight w:val="none"/>
        </w:rPr>
      </w:pPr>
      <w:bookmarkStart w:id="64" w:name="_Toc25530"/>
      <w:r>
        <w:rPr>
          <w:rFonts w:hint="eastAsia" w:ascii="Times New Roman" w:hAnsi="Times New Roman" w:eastAsia="宋体" w:cs="Times New Roman"/>
          <w:color w:val="auto"/>
          <w:highlight w:val="none"/>
          <w:lang w:val="en-US" w:eastAsia="zh-CN"/>
        </w:rPr>
        <w:t xml:space="preserve">第五章 </w:t>
      </w:r>
      <w:bookmarkStart w:id="65" w:name="_Toc31285"/>
      <w:bookmarkStart w:id="66" w:name="_Toc25485"/>
      <w:r>
        <w:rPr>
          <w:rFonts w:hint="eastAsia" w:ascii="Times New Roman" w:hAnsi="Times New Roman" w:eastAsia="宋体" w:cs="Times New Roman"/>
          <w:color w:val="auto"/>
          <w:highlight w:val="none"/>
          <w:lang w:val="en-US" w:eastAsia="zh-CN"/>
        </w:rPr>
        <w:t>采购需求及清单</w:t>
      </w:r>
      <w:bookmarkEnd w:id="64"/>
      <w:bookmarkEnd w:id="65"/>
      <w:bookmarkEnd w:id="66"/>
    </w:p>
    <w:p w14:paraId="4FA5350D">
      <w:pPr>
        <w:pStyle w:val="19"/>
        <w:numPr>
          <w:ilvl w:val="0"/>
          <w:numId w:val="0"/>
        </w:numPr>
        <w:jc w:val="both"/>
        <w:rPr>
          <w:rFonts w:hint="eastAsia" w:ascii="宋体" w:hAnsi="宋体" w:cs="宋体"/>
          <w:b/>
          <w:color w:val="auto"/>
          <w:sz w:val="21"/>
          <w:szCs w:val="21"/>
          <w:highlight w:val="none"/>
        </w:rPr>
      </w:pPr>
    </w:p>
    <w:p w14:paraId="45C5A6E3">
      <w:pPr>
        <w:pStyle w:val="19"/>
        <w:numPr>
          <w:ilvl w:val="0"/>
          <w:numId w:val="3"/>
        </w:numPr>
        <w:ind w:firstLine="0" w:firstLineChars="0"/>
        <w:jc w:val="center"/>
        <w:rPr>
          <w:rFonts w:hint="eastAsia" w:ascii="宋体" w:hAnsi="宋体" w:cs="宋体"/>
          <w:b/>
          <w:color w:val="auto"/>
          <w:sz w:val="21"/>
          <w:szCs w:val="21"/>
          <w:highlight w:val="none"/>
        </w:rPr>
      </w:pPr>
      <w:r>
        <w:rPr>
          <w:rFonts w:hint="eastAsia" w:ascii="宋体" w:hAnsi="宋体" w:cs="宋体"/>
          <w:b/>
          <w:color w:val="auto"/>
          <w:sz w:val="28"/>
          <w:szCs w:val="28"/>
          <w:highlight w:val="none"/>
        </w:rPr>
        <w:t>材料报价清单</w:t>
      </w:r>
    </w:p>
    <w:p w14:paraId="6041B04F">
      <w:pPr>
        <w:snapToGrid w:val="0"/>
        <w:spacing w:line="400" w:lineRule="exact"/>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（清单详见附件）</w:t>
      </w:r>
    </w:p>
    <w:p w14:paraId="2AA64ED5">
      <w:pPr>
        <w:pStyle w:val="2"/>
        <w:rPr>
          <w:rFonts w:hint="eastAsia"/>
          <w:color w:val="auto"/>
          <w:sz w:val="21"/>
          <w:szCs w:val="24"/>
          <w:highlight w:val="none"/>
        </w:rPr>
      </w:pPr>
    </w:p>
    <w:p w14:paraId="42DEFAB8">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备注：</w:t>
      </w:r>
      <w:r>
        <w:rPr>
          <w:rFonts w:hint="eastAsia" w:ascii="宋体" w:hAnsi="宋体" w:cs="宋体"/>
          <w:color w:val="auto"/>
          <w:sz w:val="24"/>
          <w:szCs w:val="24"/>
          <w:highlight w:val="none"/>
        </w:rPr>
        <w:t>1.上述费用包括货物的原材料、生产、包装、保险、人工费、利润、税费等相关费用。</w:t>
      </w:r>
    </w:p>
    <w:p w14:paraId="0E76C90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726843D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供应货物第三方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供应货物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供应货物的</w:t>
      </w:r>
      <w:r>
        <w:rPr>
          <w:rFonts w:hint="eastAsia" w:ascii="宋体" w:hAnsi="宋体" w:cs="宋体"/>
          <w:color w:val="auto"/>
          <w:sz w:val="24"/>
          <w:szCs w:val="24"/>
          <w:highlight w:val="none"/>
        </w:rPr>
        <w:t>供货进度应满足采购人工程进度分批次实施的安排和要求，</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人应充分理解并全力配合采购人</w:t>
      </w:r>
      <w:r>
        <w:rPr>
          <w:rFonts w:hint="eastAsia" w:ascii="宋体" w:hAnsi="宋体" w:cs="宋体"/>
          <w:color w:val="auto"/>
          <w:sz w:val="24"/>
          <w:szCs w:val="24"/>
          <w:highlight w:val="none"/>
          <w:lang w:val="en-US" w:eastAsia="zh-CN"/>
        </w:rPr>
        <w:t>关于供应货物的</w:t>
      </w:r>
      <w:r>
        <w:rPr>
          <w:rFonts w:hint="eastAsia" w:ascii="宋体" w:hAnsi="宋体" w:cs="宋体"/>
          <w:color w:val="auto"/>
          <w:sz w:val="24"/>
          <w:szCs w:val="24"/>
          <w:highlight w:val="none"/>
        </w:rPr>
        <w:t>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人对提供的</w:t>
      </w:r>
      <w:r>
        <w:rPr>
          <w:rFonts w:hint="eastAsia" w:ascii="宋体" w:hAnsi="宋体" w:cs="宋体"/>
          <w:color w:val="auto"/>
          <w:sz w:val="24"/>
          <w:szCs w:val="24"/>
          <w:highlight w:val="none"/>
          <w:lang w:val="en-US" w:eastAsia="zh-CN"/>
        </w:rPr>
        <w:t>货物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供应货物</w:t>
      </w:r>
      <w:r>
        <w:rPr>
          <w:rFonts w:hint="eastAsia" w:ascii="宋体" w:hAnsi="宋体" w:cs="宋体"/>
          <w:color w:val="auto"/>
          <w:sz w:val="24"/>
          <w:szCs w:val="24"/>
          <w:highlight w:val="none"/>
        </w:rPr>
        <w:t>材料质量问题，将视作违约，</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人须赔偿由此造成返工的全部工程建设费用及其他一切损失，同时由采购人追究</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人的违约责任，情节严重的，依法追究相关责任。</w:t>
      </w:r>
    </w:p>
    <w:p w14:paraId="04BA7EFC">
      <w:pPr>
        <w:spacing w:beforeLines="0" w:afterLines="0"/>
        <w:rPr>
          <w:rFonts w:hint="default"/>
          <w:color w:val="auto"/>
          <w:sz w:val="21"/>
          <w:szCs w:val="24"/>
          <w:highlight w:val="none"/>
        </w:rPr>
      </w:pPr>
    </w:p>
    <w:p w14:paraId="2B294AE4">
      <w:pPr>
        <w:bidi w:val="0"/>
        <w:rPr>
          <w:rFonts w:hint="eastAsia"/>
          <w:color w:val="auto"/>
          <w:highlight w:val="none"/>
          <w:lang w:val="en-US" w:eastAsia="zh-CN"/>
        </w:rPr>
      </w:pPr>
    </w:p>
    <w:p w14:paraId="621B7C68">
      <w:pPr>
        <w:bidi w:val="0"/>
        <w:rPr>
          <w:rFonts w:hint="eastAsia"/>
          <w:color w:val="auto"/>
          <w:highlight w:val="none"/>
          <w:lang w:val="en-US" w:eastAsia="zh-CN"/>
        </w:rPr>
      </w:pPr>
    </w:p>
    <w:p w14:paraId="3D82E133">
      <w:pPr>
        <w:bidi w:val="0"/>
        <w:rPr>
          <w:rFonts w:hint="eastAsia"/>
          <w:color w:val="auto"/>
          <w:highlight w:val="none"/>
          <w:lang w:val="en-US" w:eastAsia="zh-CN"/>
        </w:rPr>
      </w:pPr>
    </w:p>
    <w:p w14:paraId="31AE0F03">
      <w:pPr>
        <w:bidi w:val="0"/>
        <w:rPr>
          <w:rFonts w:hint="eastAsia"/>
          <w:color w:val="auto"/>
          <w:highlight w:val="none"/>
          <w:lang w:val="en-US" w:eastAsia="zh-CN"/>
        </w:rPr>
      </w:pPr>
    </w:p>
    <w:p w14:paraId="7768D7FB">
      <w:pPr>
        <w:bidi w:val="0"/>
        <w:rPr>
          <w:rFonts w:hint="eastAsia"/>
          <w:color w:val="auto"/>
          <w:highlight w:val="none"/>
          <w:lang w:val="en-US" w:eastAsia="zh-CN"/>
        </w:rPr>
      </w:pPr>
    </w:p>
    <w:p w14:paraId="3624D419">
      <w:pPr>
        <w:bidi w:val="0"/>
        <w:rPr>
          <w:rFonts w:hint="eastAsia"/>
          <w:color w:val="auto"/>
          <w:highlight w:val="none"/>
          <w:lang w:val="en-US" w:eastAsia="zh-CN"/>
        </w:rPr>
      </w:pPr>
    </w:p>
    <w:p w14:paraId="1CA144A5">
      <w:pPr>
        <w:bidi w:val="0"/>
        <w:rPr>
          <w:rFonts w:hint="eastAsia"/>
          <w:color w:val="auto"/>
          <w:highlight w:val="none"/>
          <w:lang w:val="en-US" w:eastAsia="zh-CN"/>
        </w:rPr>
      </w:pPr>
    </w:p>
    <w:p w14:paraId="5898F86C">
      <w:pPr>
        <w:bidi w:val="0"/>
        <w:rPr>
          <w:rFonts w:hint="eastAsia"/>
          <w:color w:val="auto"/>
          <w:highlight w:val="none"/>
          <w:lang w:val="en-US" w:eastAsia="zh-CN"/>
        </w:rPr>
      </w:pPr>
    </w:p>
    <w:p w14:paraId="0C026B4F">
      <w:pPr>
        <w:pStyle w:val="5"/>
        <w:keepNext/>
        <w:keepLines/>
        <w:pageBreakBefore w:val="0"/>
        <w:widowControl w:val="0"/>
        <w:numPr>
          <w:ilvl w:val="255"/>
          <w:numId w:val="0"/>
        </w:numPr>
        <w:kinsoku/>
        <w:wordWrap/>
        <w:overflowPunct/>
        <w:topLinePunct w:val="0"/>
        <w:autoSpaceDE/>
        <w:autoSpaceDN/>
        <w:bidi w:val="0"/>
        <w:adjustRightInd/>
        <w:snapToGrid/>
        <w:spacing w:beforeLines="0" w:afterLines="0"/>
        <w:jc w:val="both"/>
        <w:textAlignment w:val="auto"/>
        <w:rPr>
          <w:rFonts w:hint="eastAsia" w:ascii="Times New Roman" w:hAnsi="Times New Roman" w:eastAsia="宋体" w:cs="Times New Roman"/>
          <w:color w:val="auto"/>
          <w:highlight w:val="none"/>
          <w:lang w:val="en-US" w:eastAsia="zh-CN"/>
        </w:rPr>
      </w:pPr>
    </w:p>
    <w:p w14:paraId="7A209A64">
      <w:pPr>
        <w:rPr>
          <w:rFonts w:hint="eastAsia"/>
          <w:color w:val="auto"/>
          <w:highlight w:val="none"/>
          <w:lang w:val="en-US" w:eastAsia="zh-CN"/>
        </w:rPr>
      </w:pPr>
    </w:p>
    <w:p w14:paraId="79600E89">
      <w:pPr>
        <w:pStyle w:val="5"/>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rPr>
      </w:pPr>
      <w:bookmarkStart w:id="67" w:name="_Toc26395"/>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bookmarkEnd w:id="67"/>
    </w:p>
    <w:p w14:paraId="09D6E9D9">
      <w:pPr>
        <w:pStyle w:val="7"/>
        <w:rPr>
          <w:rFonts w:hint="eastAsia" w:ascii="方正小标宋简体" w:hAnsi="方正小标宋简体" w:eastAsia="方正小标宋简体" w:cs="方正小标宋简体"/>
          <w:color w:val="auto"/>
          <w:kern w:val="2"/>
          <w:sz w:val="44"/>
          <w:szCs w:val="44"/>
          <w:highlight w:val="none"/>
          <w:u w:val="single"/>
        </w:rPr>
      </w:pPr>
      <w:bookmarkStart w:id="68" w:name="_Toc26419"/>
    </w:p>
    <w:p w14:paraId="6E954DF9">
      <w:pPr>
        <w:rPr>
          <w:rFonts w:hint="eastAsia" w:ascii="方正小标宋简体" w:hAnsi="方正小标宋简体" w:eastAsia="方正小标宋简体" w:cs="方正小标宋简体"/>
          <w:color w:val="auto"/>
          <w:kern w:val="2"/>
          <w:sz w:val="44"/>
          <w:szCs w:val="44"/>
          <w:highlight w:val="none"/>
          <w:u w:val="single"/>
        </w:rPr>
      </w:pPr>
    </w:p>
    <w:p w14:paraId="7078C935">
      <w:pPr>
        <w:pStyle w:val="2"/>
        <w:rPr>
          <w:rFonts w:hint="eastAsia" w:ascii="方正小标宋简体" w:hAnsi="方正小标宋简体" w:eastAsia="方正小标宋简体" w:cs="方正小标宋简体"/>
          <w:color w:val="auto"/>
          <w:kern w:val="2"/>
          <w:sz w:val="44"/>
          <w:szCs w:val="44"/>
          <w:highlight w:val="none"/>
          <w:u w:val="single"/>
        </w:rPr>
      </w:pPr>
    </w:p>
    <w:p w14:paraId="3514E7CF">
      <w:pPr>
        <w:pStyle w:val="3"/>
        <w:rPr>
          <w:rFonts w:hint="eastAsia" w:ascii="方正小标宋简体" w:hAnsi="方正小标宋简体" w:eastAsia="方正小标宋简体" w:cs="方正小标宋简体"/>
          <w:color w:val="auto"/>
          <w:kern w:val="2"/>
          <w:sz w:val="44"/>
          <w:szCs w:val="44"/>
          <w:highlight w:val="none"/>
          <w:u w:val="single"/>
        </w:rPr>
      </w:pPr>
    </w:p>
    <w:p w14:paraId="367D7D36">
      <w:pPr>
        <w:pStyle w:val="4"/>
        <w:rPr>
          <w:rFonts w:hint="eastAsia" w:ascii="方正小标宋简体" w:hAnsi="方正小标宋简体" w:eastAsia="方正小标宋简体" w:cs="方正小标宋简体"/>
          <w:color w:val="auto"/>
          <w:kern w:val="2"/>
          <w:sz w:val="44"/>
          <w:szCs w:val="44"/>
          <w:highlight w:val="none"/>
          <w:u w:val="single"/>
        </w:rPr>
      </w:pPr>
    </w:p>
    <w:p w14:paraId="7DCB3744">
      <w:pPr>
        <w:rPr>
          <w:rFonts w:hint="eastAsia" w:ascii="方正小标宋简体" w:hAnsi="方正小标宋简体" w:eastAsia="方正小标宋简体" w:cs="方正小标宋简体"/>
          <w:color w:val="auto"/>
          <w:kern w:val="2"/>
          <w:sz w:val="44"/>
          <w:szCs w:val="44"/>
          <w:highlight w:val="none"/>
          <w:u w:val="single"/>
        </w:rPr>
      </w:pPr>
    </w:p>
    <w:p w14:paraId="3B18BD7D">
      <w:pPr>
        <w:rPr>
          <w:rFonts w:hint="eastAsia" w:ascii="方正小标宋简体" w:hAnsi="方正小标宋简体" w:eastAsia="方正小标宋简体" w:cs="方正小标宋简体"/>
          <w:color w:val="auto"/>
          <w:kern w:val="2"/>
          <w:sz w:val="44"/>
          <w:szCs w:val="44"/>
          <w:highlight w:val="none"/>
          <w:u w:val="single"/>
        </w:rPr>
      </w:pPr>
    </w:p>
    <w:p w14:paraId="35D4A841">
      <w:pPr>
        <w:rPr>
          <w:rFonts w:hint="eastAsia" w:ascii="方正小标宋简体" w:hAnsi="方正小标宋简体" w:eastAsia="方正小标宋简体" w:cs="方正小标宋简体"/>
          <w:color w:val="auto"/>
          <w:kern w:val="2"/>
          <w:sz w:val="44"/>
          <w:szCs w:val="44"/>
          <w:highlight w:val="none"/>
          <w:u w:val="single"/>
        </w:rPr>
      </w:pPr>
    </w:p>
    <w:p w14:paraId="0C1DE984">
      <w:pPr>
        <w:rPr>
          <w:rFonts w:hint="eastAsia" w:ascii="方正小标宋简体" w:hAnsi="方正小标宋简体" w:eastAsia="方正小标宋简体" w:cs="方正小标宋简体"/>
          <w:color w:val="auto"/>
          <w:kern w:val="2"/>
          <w:sz w:val="44"/>
          <w:szCs w:val="44"/>
          <w:highlight w:val="none"/>
          <w:u w:val="single"/>
        </w:rPr>
      </w:pPr>
    </w:p>
    <w:p w14:paraId="61716E06">
      <w:pPr>
        <w:rPr>
          <w:rFonts w:hint="eastAsia" w:ascii="方正小标宋简体" w:hAnsi="方正小标宋简体" w:eastAsia="方正小标宋简体" w:cs="方正小标宋简体"/>
          <w:color w:val="auto"/>
          <w:kern w:val="2"/>
          <w:sz w:val="44"/>
          <w:szCs w:val="44"/>
          <w:highlight w:val="none"/>
          <w:u w:val="single"/>
        </w:rPr>
      </w:pPr>
    </w:p>
    <w:p w14:paraId="74203487">
      <w:pPr>
        <w:pStyle w:val="2"/>
        <w:rPr>
          <w:rFonts w:hint="eastAsia" w:ascii="方正小标宋简体" w:hAnsi="方正小标宋简体" w:eastAsia="方正小标宋简体" w:cs="方正小标宋简体"/>
          <w:color w:val="auto"/>
          <w:kern w:val="2"/>
          <w:sz w:val="44"/>
          <w:szCs w:val="44"/>
          <w:highlight w:val="none"/>
          <w:u w:val="single"/>
        </w:rPr>
      </w:pPr>
    </w:p>
    <w:p w14:paraId="01B234F1">
      <w:pPr>
        <w:pStyle w:val="3"/>
        <w:rPr>
          <w:rFonts w:hint="eastAsia" w:ascii="方正小标宋简体" w:hAnsi="方正小标宋简体" w:eastAsia="方正小标宋简体" w:cs="方正小标宋简体"/>
          <w:color w:val="auto"/>
          <w:kern w:val="2"/>
          <w:sz w:val="44"/>
          <w:szCs w:val="44"/>
          <w:highlight w:val="none"/>
          <w:u w:val="single"/>
        </w:rPr>
      </w:pPr>
    </w:p>
    <w:p w14:paraId="678919D1">
      <w:pPr>
        <w:jc w:val="both"/>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28063AD9">
      <w:pPr>
        <w:jc w:val="center"/>
        <w:outlineLvl w:val="9"/>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 xml:space="preserve">  </w:t>
      </w:r>
    </w:p>
    <w:p w14:paraId="68B0D832">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0262236C">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r>
        <w:rPr>
          <w:rFonts w:hint="eastAsia" w:ascii="方正小标宋简体" w:hAnsi="方正小标宋简体" w:eastAsia="方正小标宋简体" w:cs="方正小标宋简体"/>
          <w:color w:val="auto"/>
          <w:sz w:val="44"/>
          <w:szCs w:val="44"/>
          <w:highlight w:val="none"/>
          <w:u w:val="single"/>
          <w:lang w:val="en-US" w:eastAsia="zh-CN"/>
        </w:rPr>
        <w:t>黄山华泽健康城建设项目空调设备</w:t>
      </w:r>
    </w:p>
    <w:p w14:paraId="6FD6637F">
      <w:pPr>
        <w:jc w:val="center"/>
        <w:outlineLvl w:val="9"/>
        <w:rPr>
          <w:rFonts w:ascii="Times New Roman" w:hAnsi="Times New Roman" w:eastAsia="黑体" w:cs="Times New Roman"/>
          <w:color w:val="auto"/>
          <w:sz w:val="50"/>
          <w:szCs w:val="50"/>
          <w:highlight w:val="none"/>
        </w:rPr>
      </w:pPr>
      <w:r>
        <w:rPr>
          <w:rFonts w:hint="eastAsia" w:ascii="方正小标宋简体" w:hAnsi="方正小标宋简体" w:eastAsia="方正小标宋简体" w:cs="方正小标宋简体"/>
          <w:color w:val="auto"/>
          <w:sz w:val="44"/>
          <w:szCs w:val="44"/>
          <w:highlight w:val="none"/>
          <w:u w:val="single"/>
          <w:lang w:val="en-US" w:eastAsia="zh-CN"/>
        </w:rPr>
        <w:t>采购项目</w:t>
      </w:r>
    </w:p>
    <w:p w14:paraId="1E6F5305">
      <w:pPr>
        <w:jc w:val="center"/>
        <w:outlineLvl w:val="9"/>
        <w:rPr>
          <w:rFonts w:ascii="Times New Roman" w:hAnsi="Times New Roman" w:eastAsia="黑体" w:cs="Times New Roman"/>
          <w:color w:val="auto"/>
          <w:sz w:val="50"/>
          <w:szCs w:val="50"/>
          <w:highlight w:val="none"/>
        </w:rPr>
      </w:pPr>
    </w:p>
    <w:p w14:paraId="1AD127B8">
      <w:pPr>
        <w:pStyle w:val="2"/>
        <w:rPr>
          <w:rFonts w:ascii="Times New Roman" w:hAnsi="Times New Roman" w:eastAsia="黑体" w:cs="Times New Roman"/>
          <w:color w:val="auto"/>
          <w:sz w:val="50"/>
          <w:szCs w:val="50"/>
          <w:highlight w:val="none"/>
        </w:rPr>
      </w:pPr>
    </w:p>
    <w:p w14:paraId="03DC5B3E">
      <w:pPr>
        <w:pStyle w:val="3"/>
        <w:rPr>
          <w:rFonts w:ascii="Times New Roman" w:hAnsi="Times New Roman" w:eastAsia="黑体" w:cs="Times New Roman"/>
          <w:color w:val="auto"/>
          <w:sz w:val="50"/>
          <w:szCs w:val="50"/>
          <w:highlight w:val="none"/>
        </w:rPr>
      </w:pPr>
    </w:p>
    <w:p w14:paraId="0708A4C9">
      <w:pPr>
        <w:pStyle w:val="4"/>
        <w:rPr>
          <w:color w:val="auto"/>
        </w:rPr>
      </w:pPr>
    </w:p>
    <w:p w14:paraId="17C23FA6">
      <w:pPr>
        <w:jc w:val="center"/>
        <w:outlineLvl w:val="0"/>
        <w:rPr>
          <w:rFonts w:ascii="Times New Roman" w:hAnsi="Times New Roman" w:eastAsia="黑体" w:cs="Times New Roman"/>
          <w:color w:val="auto"/>
          <w:sz w:val="50"/>
          <w:szCs w:val="50"/>
          <w:highlight w:val="none"/>
        </w:rPr>
      </w:pPr>
      <w:bookmarkStart w:id="69" w:name="_Toc29333"/>
      <w:bookmarkStart w:id="70" w:name="_Toc4007"/>
      <w:bookmarkStart w:id="71" w:name="_Toc15606"/>
      <w:bookmarkStart w:id="72" w:name="_Toc20091"/>
      <w:bookmarkStart w:id="73" w:name="_Toc11988"/>
      <w:bookmarkStart w:id="74" w:name="_Toc11846"/>
      <w:bookmarkStart w:id="75" w:name="_Toc22846"/>
      <w:bookmarkStart w:id="76" w:name="_Toc10074"/>
      <w:bookmarkStart w:id="77" w:name="_Toc24475"/>
      <w:r>
        <w:rPr>
          <w:rFonts w:ascii="Times New Roman" w:hAnsi="Times New Roman" w:eastAsia="黑体" w:cs="Times New Roman"/>
          <w:color w:val="auto"/>
          <w:sz w:val="50"/>
          <w:szCs w:val="50"/>
          <w:highlight w:val="none"/>
        </w:rPr>
        <w:t>响  应  文  件</w:t>
      </w:r>
      <w:bookmarkEnd w:id="69"/>
      <w:bookmarkEnd w:id="70"/>
      <w:bookmarkEnd w:id="71"/>
      <w:bookmarkEnd w:id="72"/>
      <w:bookmarkEnd w:id="73"/>
      <w:bookmarkEnd w:id="74"/>
      <w:bookmarkEnd w:id="75"/>
      <w:bookmarkEnd w:id="76"/>
      <w:bookmarkEnd w:id="77"/>
    </w:p>
    <w:p w14:paraId="7EEE89EB">
      <w:pPr>
        <w:pStyle w:val="20"/>
        <w:jc w:val="left"/>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sz w:val="50"/>
          <w:szCs w:val="50"/>
          <w:highlight w:val="none"/>
          <w:lang w:val="en-US" w:eastAsia="zh-CN"/>
        </w:rPr>
        <w:t xml:space="preserve">     </w:t>
      </w:r>
      <w:r>
        <w:rPr>
          <w:rFonts w:hint="eastAsia" w:ascii="Times New Roman" w:hAnsi="Times New Roman" w:eastAsia="黑体" w:cs="Times New Roman"/>
          <w:color w:val="auto"/>
          <w:kern w:val="2"/>
          <w:sz w:val="28"/>
          <w:szCs w:val="28"/>
          <w:highlight w:val="none"/>
          <w:lang w:val="en-US" w:eastAsia="zh-CN" w:bidi="ar-SA"/>
        </w:rPr>
        <w:t>（商务及技术文件）</w:t>
      </w:r>
    </w:p>
    <w:p w14:paraId="0BB51C71">
      <w:pPr>
        <w:spacing w:line="440" w:lineRule="exact"/>
        <w:rPr>
          <w:rFonts w:ascii="Times New Roman" w:hAnsi="Times New Roman" w:eastAsia="黑体" w:cs="Times New Roman"/>
          <w:color w:val="auto"/>
          <w:sz w:val="32"/>
          <w:szCs w:val="32"/>
          <w:highlight w:val="none"/>
        </w:rPr>
      </w:pPr>
    </w:p>
    <w:p w14:paraId="3F5ED003">
      <w:pPr>
        <w:spacing w:line="440" w:lineRule="exact"/>
        <w:rPr>
          <w:rFonts w:ascii="Times New Roman" w:hAnsi="Times New Roman" w:eastAsia="黑体" w:cs="Times New Roman"/>
          <w:color w:val="auto"/>
          <w:sz w:val="32"/>
          <w:szCs w:val="32"/>
          <w:highlight w:val="none"/>
        </w:rPr>
      </w:pPr>
    </w:p>
    <w:p w14:paraId="07563E1D">
      <w:pPr>
        <w:spacing w:line="440" w:lineRule="exact"/>
        <w:rPr>
          <w:rFonts w:ascii="Times New Roman" w:hAnsi="Times New Roman" w:eastAsia="黑体" w:cs="Times New Roman"/>
          <w:color w:val="auto"/>
          <w:sz w:val="20"/>
          <w:szCs w:val="20"/>
          <w:highlight w:val="none"/>
        </w:rPr>
      </w:pPr>
    </w:p>
    <w:p w14:paraId="63107C88">
      <w:pPr>
        <w:spacing w:line="440" w:lineRule="exact"/>
        <w:rPr>
          <w:rFonts w:ascii="Times New Roman" w:hAnsi="Times New Roman" w:eastAsia="黑体" w:cs="Times New Roman"/>
          <w:color w:val="auto"/>
          <w:sz w:val="20"/>
          <w:szCs w:val="20"/>
          <w:highlight w:val="none"/>
        </w:rPr>
      </w:pPr>
    </w:p>
    <w:p w14:paraId="2C576B10">
      <w:pPr>
        <w:pStyle w:val="20"/>
        <w:rPr>
          <w:rFonts w:ascii="Times New Roman" w:hAnsi="Times New Roman" w:eastAsia="黑体" w:cs="Times New Roman"/>
          <w:color w:val="auto"/>
          <w:sz w:val="20"/>
          <w:szCs w:val="20"/>
          <w:highlight w:val="none"/>
        </w:rPr>
      </w:pPr>
    </w:p>
    <w:p w14:paraId="7183F2A9">
      <w:pPr>
        <w:rPr>
          <w:rFonts w:ascii="Times New Roman" w:hAnsi="Times New Roman" w:eastAsia="黑体" w:cs="Times New Roman"/>
          <w:color w:val="auto"/>
          <w:sz w:val="20"/>
          <w:szCs w:val="20"/>
          <w:highlight w:val="none"/>
        </w:rPr>
      </w:pPr>
    </w:p>
    <w:p w14:paraId="581DA5AD">
      <w:pPr>
        <w:pStyle w:val="20"/>
        <w:rPr>
          <w:rFonts w:ascii="Times New Roman" w:hAnsi="Times New Roman" w:eastAsia="黑体" w:cs="Times New Roman"/>
          <w:color w:val="auto"/>
          <w:sz w:val="20"/>
          <w:szCs w:val="20"/>
          <w:highlight w:val="none"/>
        </w:rPr>
      </w:pPr>
    </w:p>
    <w:p w14:paraId="06F7909F">
      <w:pPr>
        <w:rPr>
          <w:rFonts w:ascii="Times New Roman" w:hAnsi="Times New Roman" w:eastAsia="黑体" w:cs="Times New Roman"/>
          <w:color w:val="auto"/>
          <w:sz w:val="20"/>
          <w:szCs w:val="20"/>
          <w:highlight w:val="none"/>
        </w:rPr>
      </w:pPr>
    </w:p>
    <w:p w14:paraId="6D22971E">
      <w:pPr>
        <w:spacing w:line="440" w:lineRule="exact"/>
        <w:rPr>
          <w:rFonts w:ascii="Times New Roman" w:hAnsi="Times New Roman" w:eastAsia="黑体" w:cs="Times New Roman"/>
          <w:color w:val="auto"/>
          <w:sz w:val="20"/>
          <w:szCs w:val="20"/>
          <w:highlight w:val="none"/>
        </w:rPr>
      </w:pPr>
    </w:p>
    <w:p w14:paraId="5CF58BFE">
      <w:pPr>
        <w:spacing w:line="440" w:lineRule="exact"/>
        <w:rPr>
          <w:rFonts w:ascii="Times New Roman" w:hAnsi="Times New Roman" w:eastAsia="黑体" w:cs="Times New Roman"/>
          <w:color w:val="auto"/>
          <w:sz w:val="20"/>
          <w:szCs w:val="20"/>
          <w:highlight w:val="none"/>
        </w:rPr>
      </w:pPr>
    </w:p>
    <w:p w14:paraId="434E8257">
      <w:pPr>
        <w:spacing w:line="440" w:lineRule="exact"/>
        <w:rPr>
          <w:rFonts w:ascii="Times New Roman" w:hAnsi="Times New Roman" w:eastAsia="黑体" w:cs="Times New Roman"/>
          <w:color w:val="auto"/>
          <w:sz w:val="20"/>
          <w:szCs w:val="20"/>
          <w:highlight w:val="none"/>
        </w:rPr>
      </w:pPr>
    </w:p>
    <w:p w14:paraId="0E459BCF">
      <w:pPr>
        <w:spacing w:line="440" w:lineRule="exact"/>
        <w:rPr>
          <w:rFonts w:ascii="Times New Roman" w:hAnsi="Times New Roman" w:eastAsia="黑体" w:cs="Times New Roman"/>
          <w:color w:val="auto"/>
          <w:sz w:val="20"/>
          <w:szCs w:val="20"/>
          <w:highlight w:val="none"/>
        </w:rPr>
      </w:pPr>
    </w:p>
    <w:p w14:paraId="4D8CEC4F">
      <w:pPr>
        <w:spacing w:line="440" w:lineRule="exact"/>
        <w:jc w:val="center"/>
        <w:rPr>
          <w:rFonts w:ascii="Times New Roman" w:hAnsi="Times New Roman" w:eastAsia="黑体" w:cs="Times New Roman"/>
          <w:color w:val="auto"/>
          <w:sz w:val="28"/>
          <w:szCs w:val="28"/>
          <w:highlight w:val="none"/>
        </w:rPr>
      </w:pPr>
      <w:bookmarkStart w:id="78" w:name="_Toc25232_WPSOffice_Level2"/>
      <w:bookmarkStart w:id="79" w:name="_Toc5520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w:t>
      </w:r>
      <w:r>
        <w:rPr>
          <w:rFonts w:hint="eastAsia" w:ascii="Times New Roman" w:hAnsi="Times New Roman" w:eastAsia="黑体" w:cs="Times New Roman"/>
          <w:color w:val="auto"/>
          <w:sz w:val="28"/>
          <w:szCs w:val="28"/>
          <w:highlight w:val="none"/>
          <w:u w:val="single"/>
          <w:lang w:val="en-US" w:eastAsia="zh-CN"/>
        </w:rPr>
        <w:t>公</w:t>
      </w:r>
      <w:r>
        <w:rPr>
          <w:rFonts w:ascii="Times New Roman" w:hAnsi="Times New Roman" w:eastAsia="黑体" w:cs="Times New Roman"/>
          <w:color w:val="auto"/>
          <w:sz w:val="28"/>
          <w:szCs w:val="28"/>
          <w:highlight w:val="none"/>
          <w:u w:val="single"/>
        </w:rPr>
        <w:t>章)</w:t>
      </w:r>
      <w:bookmarkEnd w:id="78"/>
      <w:bookmarkEnd w:id="79"/>
      <w:r>
        <w:rPr>
          <w:rFonts w:ascii="Times New Roman" w:hAnsi="Times New Roman" w:eastAsia="黑体" w:cs="Times New Roman"/>
          <w:color w:val="auto"/>
          <w:sz w:val="28"/>
          <w:szCs w:val="28"/>
          <w:highlight w:val="none"/>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highlight w:val="none"/>
        </w:rPr>
      </w:pPr>
    </w:p>
    <w:p w14:paraId="0FF8B430">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80" w:name="_Toc20076_WPSOffice_Level2"/>
      <w:bookmarkStart w:id="81" w:name="_Toc31577_WPSOffice_Level2"/>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80"/>
      <w:bookmarkEnd w:id="81"/>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highlight w:val="none"/>
          <w:lang w:val="en-US" w:eastAsia="zh-CN" w:bidi="ar"/>
        </w:rPr>
      </w:pPr>
      <w:r>
        <w:rPr>
          <w:rFonts w:ascii="Times New Roman" w:hAnsi="Times New Roman" w:eastAsia="黑体" w:cs="Times New Roman"/>
          <w:color w:val="auto"/>
          <w:sz w:val="20"/>
          <w:szCs w:val="20"/>
          <w:highlight w:val="none"/>
        </w:rPr>
        <w:br w:type="page"/>
      </w:r>
    </w:p>
    <w:p w14:paraId="5C2FEE3B">
      <w:pPr>
        <w:pStyle w:val="5"/>
        <w:numPr>
          <w:ilvl w:val="0"/>
          <w:numId w:val="0"/>
        </w:numPr>
        <w:rPr>
          <w:rFonts w:hint="eastAsia" w:ascii="黑体" w:hAnsi="黑体" w:eastAsia="黑体" w:cs="黑体"/>
          <w:b/>
          <w:bCs/>
          <w:color w:val="auto"/>
          <w:sz w:val="28"/>
          <w:szCs w:val="28"/>
          <w:highlight w:val="none"/>
        </w:rPr>
      </w:pPr>
      <w:bookmarkStart w:id="82" w:name="_Toc25724"/>
      <w:bookmarkStart w:id="83" w:name="_Toc15008"/>
      <w:bookmarkStart w:id="84" w:name="_Toc5434"/>
      <w:bookmarkStart w:id="85" w:name="_Toc888"/>
      <w:bookmarkStart w:id="86" w:name="_Toc1219"/>
      <w:bookmarkStart w:id="87" w:name="_Toc21704"/>
      <w:bookmarkStart w:id="88" w:name="_Toc29898"/>
      <w:bookmarkStart w:id="89" w:name="_Toc11816"/>
      <w:bookmarkStart w:id="90" w:name="_Toc9567"/>
      <w:r>
        <w:rPr>
          <w:rFonts w:hint="eastAsia" w:ascii="黑体" w:hAnsi="黑体" w:eastAsia="黑体" w:cs="黑体"/>
          <w:b/>
          <w:bCs/>
          <w:color w:val="auto"/>
          <w:sz w:val="28"/>
          <w:szCs w:val="28"/>
          <w:highlight w:val="none"/>
        </w:rPr>
        <w:t>一、响应函（不含报价）</w:t>
      </w:r>
      <w:bookmarkEnd w:id="68"/>
      <w:bookmarkEnd w:id="82"/>
      <w:bookmarkEnd w:id="83"/>
      <w:bookmarkEnd w:id="84"/>
      <w:bookmarkEnd w:id="85"/>
      <w:bookmarkEnd w:id="86"/>
      <w:bookmarkEnd w:id="87"/>
      <w:bookmarkEnd w:id="88"/>
      <w:bookmarkEnd w:id="89"/>
      <w:bookmarkEnd w:id="90"/>
    </w:p>
    <w:p w14:paraId="49B3464C">
      <w:pPr>
        <w:pStyle w:val="2"/>
        <w:tabs>
          <w:tab w:val="left" w:pos="972"/>
        </w:tabs>
        <w:spacing w:before="77" w:beforeLines="0" w:afterLines="0"/>
        <w:ind w:left="235"/>
        <w:rPr>
          <w:rFonts w:hint="eastAsia" w:ascii="宋体" w:hAnsi="宋体" w:cs="宋体"/>
          <w:color w:val="auto"/>
          <w:sz w:val="24"/>
          <w:szCs w:val="24"/>
          <w:highlight w:val="none"/>
        </w:rPr>
      </w:pPr>
      <w:r>
        <w:rPr>
          <w:rFonts w:hint="eastAsia" w:ascii="宋体" w:hAnsi="宋体" w:cs="宋体"/>
          <w:color w:val="auto"/>
          <w:kern w:val="2"/>
          <w:sz w:val="24"/>
          <w:szCs w:val="24"/>
          <w:highlight w:val="none"/>
          <w:u w:val="single"/>
          <w:lang w:val="en-US" w:eastAsia="zh-CN" w:bidi="ar-SA"/>
        </w:rPr>
        <w:t>安徽省经工物资有限公司</w:t>
      </w:r>
      <w:r>
        <w:rPr>
          <w:rFonts w:hint="eastAsia" w:ascii="宋体" w:hAnsi="宋体" w:cs="宋体"/>
          <w:color w:val="auto"/>
          <w:sz w:val="24"/>
          <w:szCs w:val="24"/>
          <w:highlight w:val="none"/>
        </w:rPr>
        <w:t>（采购人名称）：</w:t>
      </w:r>
    </w:p>
    <w:p w14:paraId="7D3E80B2">
      <w:pPr>
        <w:topLinePunct/>
        <w:spacing w:beforeLines="0" w:afterLines="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我方已仔细研究了</w:t>
      </w:r>
      <w:r>
        <w:rPr>
          <w:rFonts w:hint="eastAsia" w:ascii="宋体" w:hAnsi="宋体" w:cs="宋体"/>
          <w:color w:val="auto"/>
          <w:sz w:val="24"/>
          <w:szCs w:val="24"/>
          <w:highlight w:val="none"/>
          <w:u w:val="single"/>
        </w:rPr>
        <w:t>黄山华泽健康城建设项目空调设备采购项目</w:t>
      </w:r>
      <w:r>
        <w:rPr>
          <w:rFonts w:hint="eastAsia" w:ascii="宋体" w:hAnsi="宋体" w:cs="宋体"/>
          <w:color w:val="auto"/>
          <w:sz w:val="24"/>
          <w:szCs w:val="24"/>
          <w:highlight w:val="none"/>
        </w:rPr>
        <w:t>响应文件的全部内容，愿意以</w:t>
      </w:r>
      <w:r>
        <w:rPr>
          <w:rFonts w:hint="eastAsia" w:ascii="宋体" w:hAnsi="宋体" w:cs="宋体"/>
          <w:color w:val="auto"/>
          <w:sz w:val="24"/>
          <w:szCs w:val="24"/>
          <w:highlight w:val="none"/>
          <w:u w:val="single"/>
        </w:rPr>
        <w:t>第二信封报价文件响应函中的响应总报价</w:t>
      </w:r>
      <w:r>
        <w:rPr>
          <w:rFonts w:hint="eastAsia" w:ascii="宋体" w:hAnsi="宋体" w:cs="宋体"/>
          <w:color w:val="auto"/>
          <w:sz w:val="24"/>
          <w:szCs w:val="24"/>
          <w:highlight w:val="none"/>
        </w:rPr>
        <w:t>提供响应文件要求的货物、技术服务和质保售后服务等，并按合同约定履行义务。</w:t>
      </w:r>
    </w:p>
    <w:p w14:paraId="7E861916">
      <w:pPr>
        <w:pStyle w:val="38"/>
        <w:numPr>
          <w:ilvl w:val="0"/>
          <w:numId w:val="0"/>
        </w:numPr>
        <w:tabs>
          <w:tab w:val="left" w:pos="973"/>
        </w:tabs>
        <w:spacing w:beforeLines="0" w:afterLines="0" w:line="480" w:lineRule="exact"/>
        <w:ind w:left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我方承诺在</w:t>
      </w:r>
      <w:r>
        <w:rPr>
          <w:rFonts w:hint="eastAsia"/>
          <w:color w:val="auto"/>
          <w:sz w:val="24"/>
          <w:szCs w:val="24"/>
          <w:highlight w:val="none"/>
          <w:lang w:val="en-US"/>
        </w:rPr>
        <w:t>采购文件</w:t>
      </w:r>
      <w:r>
        <w:rPr>
          <w:rFonts w:hint="eastAsia"/>
          <w:color w:val="auto"/>
          <w:sz w:val="24"/>
          <w:szCs w:val="24"/>
          <w:highlight w:val="none"/>
        </w:rPr>
        <w:t>规定的响应有效期内不撤销响应文件。</w:t>
      </w:r>
    </w:p>
    <w:p w14:paraId="5DED744C">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2.我方将与本响应函一起提交响应保证金，且承诺响应保证金转出账户真实有效。</w:t>
      </w:r>
    </w:p>
    <w:p w14:paraId="5E69595E">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3.材料质量：响应采购文件要求；交货期：响应采购文件要求。</w:t>
      </w:r>
    </w:p>
    <w:p w14:paraId="42E57F11">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4.如我方成交，我方承诺：</w:t>
      </w:r>
    </w:p>
    <w:p w14:paraId="1B113C16">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）在收到</w:t>
      </w:r>
      <w:r>
        <w:rPr>
          <w:rFonts w:hint="eastAsia"/>
          <w:color w:val="auto"/>
          <w:sz w:val="24"/>
          <w:szCs w:val="24"/>
          <w:highlight w:val="none"/>
          <w:lang w:val="en-US"/>
        </w:rPr>
        <w:t>成交</w:t>
      </w:r>
      <w:r>
        <w:rPr>
          <w:rFonts w:hint="eastAsia"/>
          <w:color w:val="auto"/>
          <w:sz w:val="24"/>
          <w:szCs w:val="24"/>
          <w:highlight w:val="none"/>
        </w:rPr>
        <w:t>通知书后，在</w:t>
      </w:r>
      <w:r>
        <w:rPr>
          <w:rFonts w:hint="eastAsia"/>
          <w:color w:val="auto"/>
          <w:sz w:val="24"/>
          <w:szCs w:val="24"/>
          <w:highlight w:val="none"/>
          <w:lang w:val="en-US"/>
        </w:rPr>
        <w:t>成交</w:t>
      </w:r>
      <w:r>
        <w:rPr>
          <w:rFonts w:hint="eastAsia"/>
          <w:color w:val="auto"/>
          <w:sz w:val="24"/>
          <w:szCs w:val="24"/>
          <w:highlight w:val="none"/>
        </w:rPr>
        <w:t>通知书规定的期限内与你方签订合同；</w:t>
      </w:r>
    </w:p>
    <w:p w14:paraId="5D6A18F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）在签订合同时不向你方提出附加条件；</w:t>
      </w:r>
    </w:p>
    <w:p w14:paraId="3E593700">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）按照</w:t>
      </w:r>
      <w:r>
        <w:rPr>
          <w:rFonts w:hint="eastAsia"/>
          <w:color w:val="auto"/>
          <w:sz w:val="24"/>
          <w:szCs w:val="24"/>
          <w:highlight w:val="none"/>
          <w:lang w:val="en-US"/>
        </w:rPr>
        <w:t>采购</w:t>
      </w:r>
      <w:r>
        <w:rPr>
          <w:rFonts w:hint="eastAsia"/>
          <w:color w:val="auto"/>
          <w:sz w:val="24"/>
          <w:szCs w:val="24"/>
          <w:highlight w:val="none"/>
        </w:rPr>
        <w:t>文件要求提交履约保证金；</w:t>
      </w:r>
    </w:p>
    <w:p w14:paraId="6FDC8268">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）在合同约定的期限内完成合同规定的全部义务；</w:t>
      </w:r>
    </w:p>
    <w:p w14:paraId="0F3A91E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）在双方进行合同谈判之前，我方将按照响应文件中填报人员及</w:t>
      </w:r>
      <w:r>
        <w:rPr>
          <w:rFonts w:hint="eastAsia"/>
          <w:color w:val="auto"/>
          <w:sz w:val="24"/>
          <w:szCs w:val="24"/>
          <w:highlight w:val="none"/>
          <w:lang w:val="en-US"/>
        </w:rPr>
        <w:t>采购</w:t>
      </w:r>
      <w:r>
        <w:rPr>
          <w:rFonts w:hint="eastAsia"/>
          <w:color w:val="auto"/>
          <w:sz w:val="24"/>
          <w:szCs w:val="24"/>
          <w:highlight w:val="none"/>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highlight w:val="none"/>
          <w:lang w:val="en-US"/>
        </w:rPr>
        <w:t>采购</w:t>
      </w:r>
      <w:r>
        <w:rPr>
          <w:rFonts w:hint="eastAsia"/>
          <w:color w:val="auto"/>
          <w:sz w:val="24"/>
          <w:szCs w:val="24"/>
          <w:highlight w:val="none"/>
        </w:rPr>
        <w:t>文件另有约定，我方派驻本包段的项目</w:t>
      </w:r>
      <w:r>
        <w:rPr>
          <w:rFonts w:hint="eastAsia"/>
          <w:color w:val="auto"/>
          <w:sz w:val="24"/>
          <w:szCs w:val="24"/>
          <w:highlight w:val="none"/>
          <w:lang w:val="en-US"/>
        </w:rPr>
        <w:t>负责人</w:t>
      </w:r>
      <w:r>
        <w:rPr>
          <w:rFonts w:hint="eastAsia"/>
          <w:color w:val="auto"/>
          <w:sz w:val="24"/>
          <w:szCs w:val="24"/>
          <w:highlight w:val="none"/>
        </w:rPr>
        <w:t>及项目管理机构主要人员均为我单位在职人员（不含外聘人员、返聘人员、临时聘用人员）。如我方拟派驻的人员和设备不满足合同附件要求，你方有权取消我方成交资格；</w:t>
      </w:r>
    </w:p>
    <w:p w14:paraId="67CCE1D2">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lang w:val="en-US"/>
        </w:rPr>
        <w:t>.</w:t>
      </w:r>
      <w:r>
        <w:rPr>
          <w:rFonts w:hint="eastAsia"/>
          <w:color w:val="auto"/>
          <w:sz w:val="24"/>
          <w:szCs w:val="24"/>
          <w:highlight w:val="none"/>
        </w:rPr>
        <w:t>我方在此声明，所递交的</w:t>
      </w:r>
      <w:r>
        <w:rPr>
          <w:rFonts w:hint="eastAsia"/>
          <w:color w:val="auto"/>
          <w:sz w:val="24"/>
          <w:szCs w:val="24"/>
          <w:highlight w:val="none"/>
          <w:lang w:val="en-US" w:eastAsia="zh-CN"/>
        </w:rPr>
        <w:t>响应</w:t>
      </w:r>
      <w:r>
        <w:rPr>
          <w:rFonts w:hint="eastAsia"/>
          <w:color w:val="auto"/>
          <w:sz w:val="24"/>
          <w:szCs w:val="24"/>
          <w:highlight w:val="none"/>
        </w:rPr>
        <w:t>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highlight w:val="none"/>
        </w:rPr>
      </w:pPr>
      <w:r>
        <w:rPr>
          <w:rFonts w:hint="eastAsia" w:ascii="宋体" w:hAnsi="宋体" w:cs="宋体"/>
          <w:color w:val="auto"/>
          <w:w w:val="99"/>
          <w:sz w:val="24"/>
          <w:szCs w:val="24"/>
          <w:highlight w:val="none"/>
          <w:lang w:val="en-US" w:eastAsia="zh-CN"/>
        </w:rPr>
        <w:t>7</w:t>
      </w:r>
      <w:r>
        <w:rPr>
          <w:rFonts w:hint="eastAsia" w:ascii="宋体" w:hAnsi="宋体" w:cs="宋体"/>
          <w:color w:val="auto"/>
          <w:w w:val="99"/>
          <w:sz w:val="24"/>
          <w:szCs w:val="24"/>
          <w:highlight w:val="none"/>
        </w:rPr>
        <w:t xml:space="preserve">. </w:t>
      </w:r>
      <w:r>
        <w:rPr>
          <w:rFonts w:hint="eastAsia" w:ascii="宋体" w:hAnsi="宋体" w:cs="宋体"/>
          <w:color w:val="auto"/>
          <w:w w:val="99"/>
          <w:sz w:val="24"/>
          <w:szCs w:val="24"/>
          <w:highlight w:val="none"/>
          <w:u w:val="single"/>
        </w:rPr>
        <w:t xml:space="preserve">      </w:t>
      </w:r>
      <w:r>
        <w:rPr>
          <w:rFonts w:hint="eastAsia" w:ascii="宋体" w:hAnsi="宋体" w:cs="宋体"/>
          <w:color w:val="auto"/>
          <w:sz w:val="24"/>
          <w:szCs w:val="24"/>
          <w:highlight w:val="none"/>
        </w:rPr>
        <w:t>（其他补充说明）。</w:t>
      </w:r>
    </w:p>
    <w:p w14:paraId="014D3567">
      <w:pPr>
        <w:pStyle w:val="2"/>
        <w:tabs>
          <w:tab w:val="left" w:pos="6379"/>
        </w:tabs>
        <w:spacing w:beforeLines="0" w:afterLines="0" w:line="480" w:lineRule="exact"/>
        <w:ind w:firstLine="480" w:firstLineChars="200"/>
        <w:rPr>
          <w:rFonts w:hint="eastAsia" w:ascii="宋体" w:hAnsi="宋体" w:cs="宋体"/>
          <w:color w:val="auto"/>
          <w:sz w:val="24"/>
          <w:szCs w:val="24"/>
          <w:highlight w:val="none"/>
        </w:rPr>
      </w:pPr>
    </w:p>
    <w:p w14:paraId="4771CF22">
      <w:pPr>
        <w:pStyle w:val="3"/>
        <w:spacing w:beforeLines="0" w:afterLines="0"/>
        <w:rPr>
          <w:rFonts w:hint="eastAsia"/>
          <w:color w:val="auto"/>
          <w:sz w:val="18"/>
          <w:szCs w:val="24"/>
          <w:highlight w:val="none"/>
        </w:rPr>
      </w:pPr>
    </w:p>
    <w:p w14:paraId="4368A36F">
      <w:pPr>
        <w:pStyle w:val="4"/>
        <w:spacing w:beforeLines="0" w:afterLines="0"/>
        <w:rPr>
          <w:rFonts w:hint="eastAsia" w:eastAsia="宋体"/>
          <w:color w:val="auto"/>
          <w:sz w:val="21"/>
          <w:szCs w:val="21"/>
          <w:highlight w:val="none"/>
        </w:rPr>
      </w:pPr>
    </w:p>
    <w:p w14:paraId="24B7FA17">
      <w:pPr>
        <w:rPr>
          <w:rFonts w:hint="eastAsia"/>
          <w:color w:val="auto"/>
          <w:highlight w:val="none"/>
        </w:rPr>
      </w:pPr>
    </w:p>
    <w:p w14:paraId="76B08196">
      <w:pPr>
        <w:pStyle w:val="2"/>
        <w:tabs>
          <w:tab w:val="left" w:pos="6379"/>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  应  商 ：</w:t>
      </w:r>
      <w:bookmarkStart w:id="91" w:name="_Hlk122530524"/>
      <w:r>
        <w:rPr>
          <w:rFonts w:hint="eastAsia" w:ascii="宋体" w:hAnsi="宋体" w:cs="宋体"/>
          <w:color w:val="auto"/>
          <w:sz w:val="24"/>
          <w:szCs w:val="24"/>
          <w:highlight w:val="none"/>
          <w:u w:val="single"/>
        </w:rPr>
        <w:t xml:space="preserve">                         </w:t>
      </w:r>
      <w:bookmarkEnd w:id="91"/>
      <w:r>
        <w:rPr>
          <w:rFonts w:hint="eastAsia" w:ascii="宋体" w:hAnsi="宋体" w:cs="宋体"/>
          <w:color w:val="auto"/>
          <w:sz w:val="24"/>
          <w:szCs w:val="24"/>
          <w:highlight w:val="none"/>
        </w:rPr>
        <w:t>（盖单位</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w:t>
      </w:r>
    </w:p>
    <w:p w14:paraId="7CB2BE99">
      <w:pPr>
        <w:pStyle w:val="2"/>
        <w:tabs>
          <w:tab w:val="left" w:pos="6379"/>
        </w:tabs>
        <w:spacing w:beforeLines="0" w:afterLines="0"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（签字或盖法人章）</w:t>
      </w:r>
    </w:p>
    <w:p w14:paraId="49877707">
      <w:pPr>
        <w:pStyle w:val="2"/>
        <w:tabs>
          <w:tab w:val="left" w:leader="underscore" w:pos="5076"/>
        </w:tabs>
        <w:spacing w:before="3" w:beforeLines="0" w:afterLines="0" w:line="520" w:lineRule="exact"/>
        <w:ind w:right="208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 期 ：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3D078A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9135F39">
      <w:pPr>
        <w:pStyle w:val="3"/>
        <w:widowControl/>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rPr>
        <w:t xml:space="preserve"> </w:t>
      </w:r>
    </w:p>
    <w:p w14:paraId="6C554DC4">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highlight w:val="none"/>
        </w:rPr>
      </w:pPr>
      <w:r>
        <w:rPr>
          <w:rFonts w:hint="default" w:ascii="Times New Roman" w:hAnsi="Times New Roman" w:eastAsia="黑体" w:cs="Times New Roman"/>
          <w:i/>
          <w:iCs/>
          <w:color w:val="auto"/>
          <w:kern w:val="2"/>
          <w:sz w:val="28"/>
          <w:szCs w:val="28"/>
          <w:highlight w:val="none"/>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1E3B24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0C53FF84">
      <w:pPr>
        <w:pStyle w:val="5"/>
        <w:numPr>
          <w:ilvl w:val="0"/>
          <w:numId w:val="0"/>
        </w:numPr>
        <w:rPr>
          <w:rFonts w:hint="default" w:ascii="黑体" w:hAnsi="黑体" w:eastAsia="黑体" w:cs="黑体"/>
          <w:b w:val="0"/>
          <w:bCs w:val="0"/>
          <w:color w:val="auto"/>
          <w:sz w:val="28"/>
          <w:szCs w:val="28"/>
          <w:highlight w:val="none"/>
        </w:rPr>
      </w:pPr>
      <w:bookmarkStart w:id="92" w:name="_Toc25973"/>
      <w:bookmarkStart w:id="93" w:name="_Toc23378"/>
      <w:bookmarkStart w:id="94" w:name="_Toc10932"/>
      <w:bookmarkStart w:id="95" w:name="_Toc16965"/>
      <w:bookmarkStart w:id="96" w:name="_Toc16731"/>
      <w:bookmarkStart w:id="97" w:name="_Toc13886"/>
      <w:bookmarkStart w:id="98" w:name="_Toc10497"/>
      <w:bookmarkStart w:id="99" w:name="_Toc21398"/>
      <w:bookmarkStart w:id="100" w:name="_Toc24759"/>
      <w:r>
        <w:rPr>
          <w:rFonts w:hint="eastAsia" w:ascii="黑体" w:hAnsi="宋体" w:eastAsia="黑体" w:cs="黑体"/>
          <w:b w:val="0"/>
          <w:bCs w:val="0"/>
          <w:color w:val="auto"/>
          <w:kern w:val="2"/>
          <w:sz w:val="28"/>
          <w:szCs w:val="28"/>
          <w:highlight w:val="none"/>
          <w:lang w:val="en-US" w:eastAsia="zh-CN" w:bidi="ar"/>
        </w:rPr>
        <w:t>二、法定代表人身份证明及授权委托书</w:t>
      </w:r>
      <w:bookmarkEnd w:id="92"/>
      <w:bookmarkEnd w:id="93"/>
      <w:bookmarkEnd w:id="94"/>
      <w:bookmarkEnd w:id="95"/>
      <w:bookmarkEnd w:id="96"/>
      <w:bookmarkEnd w:id="97"/>
      <w:bookmarkEnd w:id="98"/>
      <w:bookmarkEnd w:id="99"/>
      <w:bookmarkEnd w:id="100"/>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highlight w:val="none"/>
        </w:rPr>
      </w:pPr>
      <w:r>
        <w:rPr>
          <w:rFonts w:hint="default" w:ascii="Times New Roman" w:hAnsi="Times New Roman" w:eastAsia="黑体" w:cs="Times New Roman"/>
          <w:bCs/>
          <w:color w:val="auto"/>
          <w:kern w:val="2"/>
          <w:sz w:val="21"/>
          <w:szCs w:val="21"/>
          <w:highlight w:val="none"/>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4"/>
          <w:szCs w:val="24"/>
          <w:highlight w:val="none"/>
          <w:lang w:val="en-US" w:eastAsia="zh-CN" w:bidi="ar"/>
        </w:rPr>
        <w:br w:type="page"/>
      </w:r>
      <w:r>
        <w:rPr>
          <w:rFonts w:hint="default" w:ascii="Times New Roman" w:hAnsi="Times New Roman" w:eastAsia="黑体" w:cs="Times New Roman"/>
          <w:bCs/>
          <w:color w:val="auto"/>
          <w:kern w:val="2"/>
          <w:sz w:val="28"/>
          <w:szCs w:val="28"/>
          <w:highlight w:val="none"/>
          <w:lang w:val="en-US" w:eastAsia="zh-CN" w:bidi="ar"/>
        </w:rPr>
        <w:t xml:space="preserve">2-2 </w:t>
      </w:r>
      <w:r>
        <w:rPr>
          <w:rFonts w:hint="eastAsia" w:ascii="黑体" w:hAnsi="宋体" w:eastAsia="黑体" w:cs="黑体"/>
          <w:color w:val="auto"/>
          <w:kern w:val="2"/>
          <w:sz w:val="28"/>
          <w:szCs w:val="28"/>
          <w:highlight w:val="none"/>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highlight w:val="none"/>
          <w:u w:val="single"/>
          <w:lang w:val="en-US" w:eastAsia="zh-CN" w:bidi="ar"/>
        </w:rPr>
        <w:t>黄山华泽健康城建设项目空调设备采购项目</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响应活动并签署文件的不需要授权委托书，只需提供法定代表人（单位负责人）身份证明；非法定代表人（单位负责人）参加响应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headerReference r:id="rId20" w:type="default"/>
          <w:footerReference r:id="rId21" w:type="default"/>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01" w:name="_Toc19890"/>
      <w:bookmarkStart w:id="102" w:name="_Toc26805"/>
      <w:bookmarkStart w:id="103" w:name="_Toc22001"/>
      <w:bookmarkStart w:id="104" w:name="_Toc30116"/>
      <w:bookmarkStart w:id="105" w:name="_Toc16245"/>
      <w:bookmarkStart w:id="106" w:name="_Toc24785"/>
      <w:bookmarkStart w:id="107" w:name="_Toc1851"/>
      <w:bookmarkStart w:id="108" w:name="_Toc24098"/>
      <w:bookmarkStart w:id="109" w:name="_Toc28296"/>
      <w:bookmarkStart w:id="110" w:name="_Toc31090"/>
      <w:r>
        <w:rPr>
          <w:rFonts w:hint="eastAsia" w:ascii="黑体" w:hAnsi="宋体" w:eastAsia="黑体" w:cs="黑体"/>
          <w:color w:val="auto"/>
          <w:kern w:val="2"/>
          <w:sz w:val="28"/>
          <w:szCs w:val="28"/>
          <w:highlight w:val="none"/>
          <w:lang w:val="en-US" w:eastAsia="zh-CN" w:bidi="ar"/>
        </w:rPr>
        <w:t>三、供应商基本情况</w:t>
      </w:r>
      <w:bookmarkEnd w:id="101"/>
      <w:bookmarkEnd w:id="102"/>
      <w:bookmarkEnd w:id="103"/>
      <w:bookmarkEnd w:id="104"/>
      <w:bookmarkEnd w:id="105"/>
      <w:bookmarkEnd w:id="106"/>
      <w:bookmarkEnd w:id="107"/>
      <w:bookmarkEnd w:id="108"/>
      <w:bookmarkEnd w:id="109"/>
      <w:bookmarkEnd w:id="110"/>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highlight w:val="none"/>
        </w:rPr>
      </w:pPr>
      <w:r>
        <w:rPr>
          <w:rFonts w:hint="default" w:ascii="Times New Roman" w:hAnsi="Times New Roman" w:eastAsia="宋体" w:cs="Times New Roman"/>
          <w:color w:val="auto"/>
          <w:kern w:val="2"/>
          <w:sz w:val="23"/>
          <w:szCs w:val="23"/>
          <w:highlight w:val="none"/>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Times New Roman" w:hAnsi="Times New Roman" w:eastAsia="宋体" w:cs="Times New Roman"/>
                <w:color w:val="auto"/>
                <w:kern w:val="2"/>
                <w:sz w:val="21"/>
                <w:szCs w:val="21"/>
                <w:highlight w:val="none"/>
                <w:lang w:val="en-US" w:eastAsia="zh-CN" w:bidi="ar"/>
              </w:rPr>
              <w:t xml:space="preserve"> </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highlight w:val="none"/>
        </w:rPr>
      </w:pPr>
      <w:r>
        <w:rPr>
          <w:rFonts w:hint="eastAsia" w:ascii="黑体" w:hAnsi="宋体" w:eastAsia="黑体" w:cs="黑体"/>
          <w:color w:val="auto"/>
          <w:kern w:val="2"/>
          <w:sz w:val="21"/>
          <w:szCs w:val="21"/>
          <w:highlight w:val="none"/>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highlight w:val="none"/>
          <w:lang w:val="en-US" w:eastAsia="zh-CN" w:bidi="ar"/>
        </w:rPr>
      </w:pPr>
      <w:bookmarkStart w:id="111" w:name="_Toc28901"/>
      <w:bookmarkStart w:id="112" w:name="_Toc12834"/>
      <w:bookmarkStart w:id="113" w:name="_Toc31962"/>
      <w:bookmarkStart w:id="114" w:name="_Toc9989"/>
      <w:bookmarkStart w:id="115" w:name="_Toc22364"/>
      <w:bookmarkStart w:id="116" w:name="_Toc20617"/>
      <w:bookmarkStart w:id="117" w:name="_Toc23604"/>
      <w:bookmarkStart w:id="118" w:name="_Toc14291"/>
      <w:bookmarkStart w:id="119" w:name="_Toc896"/>
      <w:bookmarkStart w:id="120" w:name="_Toc15593"/>
      <w:r>
        <w:rPr>
          <w:rFonts w:hint="eastAsia" w:ascii="黑体" w:hAnsi="宋体" w:eastAsia="黑体" w:cs="黑体"/>
          <w:color w:val="auto"/>
          <w:kern w:val="2"/>
          <w:sz w:val="28"/>
          <w:szCs w:val="28"/>
          <w:highlight w:val="none"/>
          <w:lang w:val="en-US" w:eastAsia="zh-CN" w:bidi="ar"/>
        </w:rPr>
        <w:t>四、近年类似业绩情况</w:t>
      </w:r>
      <w:bookmarkEnd w:id="111"/>
      <w:bookmarkEnd w:id="112"/>
      <w:bookmarkEnd w:id="113"/>
      <w:bookmarkEnd w:id="114"/>
      <w:bookmarkEnd w:id="115"/>
      <w:bookmarkEnd w:id="116"/>
      <w:bookmarkEnd w:id="117"/>
      <w:bookmarkEnd w:id="118"/>
      <w:bookmarkEnd w:id="119"/>
      <w:bookmarkEnd w:id="120"/>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w:t>
            </w:r>
            <w:r>
              <w:rPr>
                <w:rFonts w:hint="default" w:ascii="Times New Roman" w:hAnsi="Times New Roman" w:cs="Times New Roman"/>
                <w:color w:val="auto"/>
                <w:szCs w:val="21"/>
                <w:highlight w:val="none"/>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w:t>
            </w:r>
            <w:r>
              <w:rPr>
                <w:rFonts w:hint="default" w:ascii="Times New Roman" w:hAnsi="Times New Roman" w:cs="Times New Roman"/>
                <w:color w:val="auto"/>
                <w:szCs w:val="21"/>
                <w:highlight w:val="none"/>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lang w:val="en-US" w:eastAsia="zh-CN"/>
              </w:rPr>
              <w:t>供货</w:t>
            </w:r>
            <w:r>
              <w:rPr>
                <w:rFonts w:hint="eastAsia" w:ascii="Times New Roman" w:hAnsi="Times New Roman" w:cs="Times New Roman"/>
                <w:color w:val="auto"/>
                <w:szCs w:val="21"/>
                <w:highlight w:val="none"/>
              </w:rPr>
              <w:t>内容</w:t>
            </w:r>
            <w:r>
              <w:rPr>
                <w:rFonts w:hint="default" w:ascii="Times New Roman" w:hAnsi="Times New Roman" w:cs="Times New Roman"/>
                <w:color w:val="auto"/>
                <w:szCs w:val="21"/>
                <w:highlight w:val="none"/>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0"/>
          <w:szCs w:val="20"/>
          <w:highlight w:val="none"/>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1</w:t>
      </w:r>
      <w:r>
        <w:rPr>
          <w:rFonts w:hint="eastAsia" w:ascii="黑体" w:hAnsi="宋体" w:eastAsia="黑体" w:cs="黑体"/>
          <w:color w:val="auto"/>
          <w:kern w:val="2"/>
          <w:sz w:val="21"/>
          <w:szCs w:val="21"/>
          <w:highlight w:val="none"/>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2</w:t>
      </w:r>
      <w:r>
        <w:rPr>
          <w:rFonts w:hint="eastAsia" w:ascii="黑体" w:hAnsi="宋体" w:eastAsia="黑体" w:cs="黑体"/>
          <w:color w:val="auto"/>
          <w:kern w:val="2"/>
          <w:sz w:val="21"/>
          <w:szCs w:val="21"/>
          <w:highlight w:val="none"/>
          <w:lang w:val="en-US" w:eastAsia="zh-CN" w:bidi="ar"/>
        </w:rPr>
        <w:t>、业绩证明材料要求：</w:t>
      </w:r>
      <w:r>
        <w:rPr>
          <w:rFonts w:hint="default" w:ascii="Times New Roman" w:hAnsi="Times New Roman" w:eastAsia="黑体" w:cs="Times New Roman"/>
          <w:color w:val="auto"/>
          <w:kern w:val="2"/>
          <w:sz w:val="21"/>
          <w:szCs w:val="21"/>
          <w:highlight w:val="none"/>
          <w:lang w:val="en-US" w:eastAsia="zh-CN" w:bidi="ar"/>
        </w:rPr>
        <w:t>_</w:t>
      </w:r>
      <w:r>
        <w:rPr>
          <w:rFonts w:hint="eastAsia" w:ascii="黑体" w:hAnsi="宋体" w:eastAsia="黑体" w:cs="黑体"/>
          <w:color w:val="auto"/>
          <w:kern w:val="2"/>
          <w:sz w:val="21"/>
          <w:szCs w:val="21"/>
          <w:highlight w:val="none"/>
          <w:u w:val="single"/>
          <w:lang w:val="en-US" w:eastAsia="zh-CN" w:bidi="ar"/>
        </w:rPr>
        <w:t>满足前附表要求</w:t>
      </w:r>
      <w:r>
        <w:rPr>
          <w:rFonts w:hint="default" w:ascii="Times New Roman" w:hAnsi="Times New Roman" w:eastAsia="黑体" w:cs="Times New Roman"/>
          <w:color w:val="auto"/>
          <w:kern w:val="2"/>
          <w:sz w:val="21"/>
          <w:szCs w:val="21"/>
          <w:highlight w:val="none"/>
          <w:lang w:val="en-US" w:eastAsia="zh-CN" w:bidi="ar"/>
        </w:rPr>
        <w:t>__</w:t>
      </w:r>
      <w:r>
        <w:rPr>
          <w:rFonts w:hint="eastAsia" w:ascii="黑体" w:hAnsi="宋体" w:eastAsia="黑体" w:cs="黑体"/>
          <w:color w:val="auto"/>
          <w:kern w:val="2"/>
          <w:sz w:val="21"/>
          <w:szCs w:val="21"/>
          <w:highlight w:val="none"/>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3</w:t>
      </w:r>
      <w:r>
        <w:rPr>
          <w:rFonts w:hint="eastAsia" w:ascii="黑体" w:hAnsi="宋体" w:eastAsia="黑体" w:cs="黑体"/>
          <w:color w:val="auto"/>
          <w:kern w:val="2"/>
          <w:sz w:val="21"/>
          <w:szCs w:val="21"/>
          <w:highlight w:val="none"/>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4</w:t>
      </w:r>
      <w:r>
        <w:rPr>
          <w:rFonts w:hint="eastAsia" w:ascii="黑体" w:hAnsi="宋体" w:eastAsia="黑体" w:cs="黑体"/>
          <w:color w:val="auto"/>
          <w:kern w:val="2"/>
          <w:sz w:val="21"/>
          <w:szCs w:val="21"/>
          <w:highlight w:val="none"/>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highlight w:val="none"/>
        </w:rPr>
      </w:pPr>
      <w:r>
        <w:rPr>
          <w:rFonts w:hint="eastAsia" w:ascii="Calibri" w:hAnsi="Calibri" w:eastAsia="黑体" w:cs="Times New Roman"/>
          <w:color w:val="auto"/>
          <w:kern w:val="2"/>
          <w:sz w:val="21"/>
          <w:szCs w:val="21"/>
          <w:highlight w:val="none"/>
          <w:lang w:val="en-US" w:eastAsia="zh-CN" w:bidi="ar"/>
        </w:rPr>
        <w:t xml:space="preserve"> </w:t>
      </w: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8"/>
          <w:szCs w:val="28"/>
          <w:highlight w:val="none"/>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21" w:name="_Toc3537"/>
      <w:bookmarkStart w:id="122" w:name="_Toc22722"/>
      <w:bookmarkStart w:id="123" w:name="_Toc9399"/>
      <w:bookmarkStart w:id="124" w:name="_Toc29607"/>
      <w:bookmarkStart w:id="125" w:name="_Toc24305"/>
      <w:bookmarkStart w:id="126" w:name="_Toc23165"/>
      <w:bookmarkStart w:id="127" w:name="_Toc27124"/>
      <w:bookmarkStart w:id="128" w:name="_Toc21498"/>
      <w:bookmarkStart w:id="129" w:name="_Toc16706"/>
      <w:bookmarkStart w:id="130" w:name="_Toc16316"/>
      <w:r>
        <w:rPr>
          <w:rFonts w:hint="eastAsia" w:ascii="黑体" w:hAnsi="宋体" w:eastAsia="黑体" w:cs="黑体"/>
          <w:color w:val="auto"/>
          <w:kern w:val="2"/>
          <w:sz w:val="28"/>
          <w:szCs w:val="28"/>
          <w:highlight w:val="none"/>
          <w:lang w:val="en-US" w:eastAsia="zh-CN" w:bidi="ar"/>
        </w:rPr>
        <w:t>五、信誉情况</w:t>
      </w:r>
      <w:bookmarkEnd w:id="121"/>
      <w:bookmarkEnd w:id="122"/>
      <w:bookmarkEnd w:id="123"/>
      <w:bookmarkEnd w:id="124"/>
      <w:bookmarkEnd w:id="125"/>
      <w:bookmarkEnd w:id="126"/>
      <w:bookmarkEnd w:id="127"/>
      <w:bookmarkEnd w:id="128"/>
      <w:bookmarkEnd w:id="129"/>
      <w:bookmarkEnd w:id="130"/>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highlight w:val="none"/>
        </w:rPr>
      </w:pPr>
      <w:r>
        <w:rPr>
          <w:rFonts w:hint="default" w:ascii="Times New Roman" w:hAnsi="Times New Roman" w:eastAsia="宋体" w:cs="Times New Roman"/>
          <w:bCs/>
          <w:color w:val="auto"/>
          <w:kern w:val="2"/>
          <w:sz w:val="23"/>
          <w:szCs w:val="23"/>
          <w:highlight w:val="none"/>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项</w:t>
            </w:r>
            <w:r>
              <w:rPr>
                <w:rFonts w:hint="default" w:ascii="Times New Roman" w:hAnsi="Times New Roman" w:eastAsia="宋体" w:cs="Times New Roman"/>
                <w:bCs/>
                <w:color w:val="auto"/>
                <w:kern w:val="2"/>
                <w:sz w:val="21"/>
                <w:szCs w:val="21"/>
                <w:highlight w:val="none"/>
                <w:lang w:val="en-US" w:eastAsia="zh-CN" w:bidi="ar"/>
              </w:rPr>
              <w:t xml:space="preserve"> </w:t>
            </w:r>
            <w:r>
              <w:rPr>
                <w:rFonts w:hint="eastAsia" w:ascii="宋体" w:hAnsi="宋体" w:eastAsia="宋体" w:cs="宋体"/>
                <w:bCs/>
                <w:color w:val="auto"/>
                <w:kern w:val="2"/>
                <w:sz w:val="21"/>
                <w:szCs w:val="21"/>
                <w:highlight w:val="none"/>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是否在国家企业信用信息公示系统（</w:t>
            </w:r>
            <w:r>
              <w:rPr>
                <w:rFonts w:hint="default" w:ascii="Times New Roman" w:hAnsi="Times New Roman" w:eastAsia="宋体" w:cs="Times New Roman"/>
                <w:color w:val="auto"/>
                <w:kern w:val="2"/>
                <w:sz w:val="24"/>
                <w:szCs w:val="24"/>
                <w:highlight w:val="none"/>
                <w:lang w:val="en-US" w:eastAsia="zh-CN" w:bidi="ar"/>
              </w:rPr>
              <w:t>www.gsxt.gov.cn</w:t>
            </w:r>
            <w:r>
              <w:rPr>
                <w:rFonts w:hint="eastAsia" w:ascii="宋体" w:hAnsi="宋体" w:eastAsia="宋体" w:cs="宋体"/>
                <w:color w:val="auto"/>
                <w:kern w:val="2"/>
                <w:sz w:val="24"/>
                <w:szCs w:val="24"/>
                <w:highlight w:val="none"/>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信用中国</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网站（</w:t>
            </w:r>
            <w:r>
              <w:rPr>
                <w:rFonts w:hint="default" w:ascii="Times New Roman" w:hAnsi="Times New Roman" w:eastAsia="宋体" w:cs="Times New Roman"/>
                <w:color w:val="auto"/>
                <w:kern w:val="2"/>
                <w:sz w:val="24"/>
                <w:szCs w:val="24"/>
                <w:highlight w:val="none"/>
                <w:lang w:val="en-US" w:eastAsia="zh-CN" w:bidi="ar"/>
              </w:rPr>
              <w:t>www.creditchina.gov.cn</w:t>
            </w:r>
            <w:r>
              <w:rPr>
                <w:rFonts w:hint="eastAsia" w:ascii="宋体" w:hAnsi="宋体" w:eastAsia="宋体" w:cs="宋体"/>
                <w:color w:val="auto"/>
                <w:kern w:val="2"/>
                <w:sz w:val="24"/>
                <w:szCs w:val="24"/>
                <w:highlight w:val="none"/>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是否在近三年内（自响应文件递交截止之日向前追溯</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highlight w:val="none"/>
          <w:u w:val="singl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45E69B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highlight w:val="none"/>
        </w:rPr>
      </w:pPr>
      <w:r>
        <w:rPr>
          <w:rFonts w:hint="default" w:ascii="Calibri" w:hAnsi="Calibri" w:eastAsia="宋体" w:cs="Times New Roman"/>
          <w:color w:val="auto"/>
          <w:kern w:val="2"/>
          <w:sz w:val="21"/>
          <w:szCs w:val="21"/>
          <w:highlight w:val="none"/>
          <w:lang w:val="en-US" w:eastAsia="zh-CN" w:bidi="ar"/>
        </w:rPr>
        <w:t xml:space="preserve"> </w:t>
      </w:r>
    </w:p>
    <w:p w14:paraId="31EE91A8">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黑体" w:cs="Times New Roman"/>
          <w:color w:val="auto"/>
          <w:kern w:val="2"/>
          <w:sz w:val="27"/>
          <w:szCs w:val="27"/>
          <w:highlight w:val="none"/>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highlight w:val="none"/>
          <w:lang w:val="en-US"/>
        </w:rPr>
      </w:pPr>
      <w:bookmarkStart w:id="131" w:name="_Toc22954"/>
      <w:bookmarkStart w:id="132" w:name="_Toc28177"/>
      <w:bookmarkStart w:id="133" w:name="_Toc22047"/>
      <w:bookmarkStart w:id="134" w:name="_Toc10389"/>
      <w:bookmarkStart w:id="135" w:name="_Toc15048"/>
      <w:bookmarkStart w:id="136" w:name="_Toc18973"/>
      <w:bookmarkStart w:id="137" w:name="_Toc20979"/>
      <w:bookmarkStart w:id="138" w:name="_Toc24674"/>
      <w:bookmarkStart w:id="139" w:name="_Toc11531"/>
      <w:bookmarkStart w:id="140" w:name="_Toc1569"/>
      <w:r>
        <w:rPr>
          <w:rFonts w:hint="eastAsia" w:ascii="黑体" w:hAnsi="宋体" w:eastAsia="黑体" w:cs="黑体"/>
          <w:color w:val="auto"/>
          <w:kern w:val="2"/>
          <w:sz w:val="28"/>
          <w:szCs w:val="28"/>
          <w:highlight w:val="none"/>
          <w:lang w:val="en-US" w:eastAsia="zh-CN" w:bidi="ar"/>
        </w:rPr>
        <w:t>六、企业实力</w:t>
      </w:r>
      <w:bookmarkEnd w:id="131"/>
      <w:bookmarkEnd w:id="132"/>
      <w:bookmarkEnd w:id="133"/>
      <w:bookmarkEnd w:id="134"/>
      <w:bookmarkEnd w:id="135"/>
      <w:bookmarkEnd w:id="136"/>
      <w:bookmarkEnd w:id="137"/>
      <w:bookmarkEnd w:id="138"/>
      <w:bookmarkEnd w:id="139"/>
    </w:p>
    <w:p w14:paraId="23B09A51">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val="en-US" w:eastAsia="zh-CN" w:bidi="ar"/>
        </w:rPr>
        <w:t>1</w:t>
      </w:r>
      <w:r>
        <w:rPr>
          <w:rFonts w:hint="eastAsia" w:asciiTheme="minorEastAsia" w:hAnsiTheme="minorEastAsia" w:eastAsiaTheme="minorEastAsia" w:cstheme="minorEastAsia"/>
          <w:b/>
          <w:bCs w:val="0"/>
          <w:color w:val="auto"/>
          <w:kern w:val="0"/>
          <w:sz w:val="21"/>
          <w:szCs w:val="21"/>
          <w:highlight w:val="none"/>
          <w:lang w:bidi="ar"/>
        </w:rPr>
        <w:t>.厂区规模情况</w:t>
      </w:r>
      <w:r>
        <w:rPr>
          <w:rFonts w:hint="eastAsia" w:asciiTheme="minorEastAsia" w:hAnsiTheme="minorEastAsia" w:eastAsiaTheme="minorEastAsia" w:cstheme="minorEastAsia"/>
          <w:b/>
          <w:bCs w:val="0"/>
          <w:color w:val="auto"/>
          <w:kern w:val="0"/>
          <w:sz w:val="21"/>
          <w:szCs w:val="21"/>
          <w:highlight w:val="none"/>
          <w:lang w:val="en-US" w:eastAsia="zh-CN" w:bidi="ar"/>
        </w:rPr>
        <w:t>：</w:t>
      </w:r>
    </w:p>
    <w:p w14:paraId="53E1E620">
      <w:pPr>
        <w:pStyle w:val="1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0"/>
        <w:jc w:val="left"/>
        <w:textAlignment w:val="auto"/>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须提供响应产品生产加工厂的相关资料，包括但不限于工厂具体定位（百度地图定位截图）、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w:t>
      </w:r>
    </w:p>
    <w:p w14:paraId="168C85EE">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color w:val="auto"/>
          <w:kern w:val="0"/>
          <w:sz w:val="21"/>
          <w:szCs w:val="21"/>
          <w:highlight w:val="none"/>
          <w:lang w:val="en-US" w:eastAsia="zh-CN" w:bidi="ar"/>
        </w:rPr>
        <w:t>2</w:t>
      </w:r>
      <w:r>
        <w:rPr>
          <w:rFonts w:hint="eastAsia" w:asciiTheme="minorEastAsia" w:hAnsiTheme="minorEastAsia" w:eastAsiaTheme="minorEastAsia" w:cstheme="minorEastAsia"/>
          <w:b/>
          <w:color w:val="auto"/>
          <w:kern w:val="0"/>
          <w:sz w:val="21"/>
          <w:szCs w:val="21"/>
          <w:highlight w:val="none"/>
          <w:lang w:bidi="ar"/>
        </w:rPr>
        <w:t>.机械</w:t>
      </w:r>
      <w:r>
        <w:rPr>
          <w:rFonts w:hint="eastAsia" w:asciiTheme="minorEastAsia" w:hAnsiTheme="minorEastAsia" w:eastAsiaTheme="minorEastAsia" w:cstheme="minorEastAsia"/>
          <w:b/>
          <w:bCs w:val="0"/>
          <w:color w:val="auto"/>
          <w:kern w:val="0"/>
          <w:sz w:val="21"/>
          <w:szCs w:val="21"/>
          <w:highlight w:val="none"/>
          <w:lang w:bidi="ar"/>
        </w:rPr>
        <w:t>设备情况</w:t>
      </w:r>
      <w:r>
        <w:rPr>
          <w:rFonts w:hint="eastAsia" w:asciiTheme="minorEastAsia" w:hAnsiTheme="minorEastAsia" w:eastAsiaTheme="minorEastAsia" w:cstheme="minorEastAsia"/>
          <w:b/>
          <w:bCs w:val="0"/>
          <w:color w:val="auto"/>
          <w:kern w:val="0"/>
          <w:sz w:val="21"/>
          <w:szCs w:val="21"/>
          <w:highlight w:val="none"/>
          <w:lang w:eastAsia="zh-CN" w:bidi="ar"/>
        </w:rPr>
        <w:t>：</w:t>
      </w:r>
    </w:p>
    <w:p w14:paraId="2437230A">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b/>
          <w:bCs w:val="0"/>
          <w:color w:val="auto"/>
          <w:kern w:val="0"/>
          <w:sz w:val="21"/>
          <w:szCs w:val="21"/>
          <w:highlight w:val="none"/>
          <w:lang w:val="en-US" w:eastAsia="zh-CN" w:bidi="ar"/>
        </w:rPr>
        <w:t>3</w:t>
      </w:r>
      <w:r>
        <w:rPr>
          <w:rFonts w:hint="eastAsia" w:asciiTheme="minorEastAsia" w:hAnsiTheme="minorEastAsia" w:eastAsiaTheme="minorEastAsia" w:cstheme="minorEastAsia"/>
          <w:b/>
          <w:bCs w:val="0"/>
          <w:color w:val="auto"/>
          <w:kern w:val="0"/>
          <w:sz w:val="21"/>
          <w:szCs w:val="21"/>
          <w:highlight w:val="none"/>
          <w:lang w:bidi="ar"/>
        </w:rPr>
        <w:t>.人员情况</w:t>
      </w:r>
      <w:r>
        <w:rPr>
          <w:rFonts w:hint="eastAsia" w:asciiTheme="minorEastAsia" w:hAnsiTheme="minorEastAsia" w:cstheme="minorEastAsia"/>
          <w:b/>
          <w:bCs w:val="0"/>
          <w:color w:val="auto"/>
          <w:kern w:val="0"/>
          <w:sz w:val="21"/>
          <w:szCs w:val="21"/>
          <w:highlight w:val="none"/>
          <w:lang w:val="en-US" w:eastAsia="zh-CN" w:bidi="ar"/>
        </w:rPr>
        <w:t>：</w:t>
      </w:r>
    </w:p>
    <w:p w14:paraId="77704387">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none"/>
          <w:lang w:val="en-US" w:eastAsia="zh-CN"/>
        </w:rPr>
      </w:pP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28D66702">
      <w:pPr>
        <w:pStyle w:val="2"/>
        <w:rPr>
          <w:rFonts w:hint="eastAsia" w:ascii="黑体" w:hAnsi="宋体" w:eastAsia="黑体" w:cs="黑体"/>
          <w:color w:val="auto"/>
          <w:kern w:val="2"/>
          <w:sz w:val="28"/>
          <w:szCs w:val="28"/>
          <w:highlight w:val="none"/>
          <w:lang w:val="en-US" w:eastAsia="zh-CN" w:bidi="ar"/>
        </w:rPr>
      </w:pPr>
    </w:p>
    <w:p w14:paraId="6FF13152">
      <w:pPr>
        <w:pStyle w:val="3"/>
        <w:rPr>
          <w:rFonts w:hint="eastAsia"/>
          <w:color w:val="auto"/>
          <w:highlight w:val="none"/>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B199B6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3FC4EDE">
      <w:pPr>
        <w:pStyle w:val="2"/>
        <w:rPr>
          <w:rFonts w:hint="eastAsia"/>
          <w:color w:val="auto"/>
          <w:lang w:val="en-US" w:eastAsia="zh-CN"/>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lang w:val="en-US"/>
        </w:rPr>
      </w:pPr>
      <w:bookmarkStart w:id="141" w:name="_Toc26054"/>
      <w:bookmarkStart w:id="142" w:name="_Toc11234"/>
      <w:bookmarkStart w:id="143" w:name="_Toc19445"/>
      <w:bookmarkStart w:id="144" w:name="_Toc9722"/>
      <w:bookmarkStart w:id="145" w:name="_Toc20323"/>
      <w:bookmarkStart w:id="146" w:name="_Toc17923"/>
      <w:bookmarkStart w:id="147" w:name="_Toc7906"/>
      <w:bookmarkStart w:id="148" w:name="_Toc22740"/>
      <w:bookmarkStart w:id="149" w:name="_Toc11132"/>
      <w:r>
        <w:rPr>
          <w:rFonts w:hint="eastAsia" w:ascii="黑体" w:hAnsi="宋体" w:eastAsia="黑体" w:cs="黑体"/>
          <w:color w:val="auto"/>
          <w:kern w:val="2"/>
          <w:sz w:val="28"/>
          <w:szCs w:val="28"/>
          <w:highlight w:val="none"/>
          <w:lang w:val="en-US" w:eastAsia="zh-CN" w:bidi="ar"/>
        </w:rPr>
        <w:t>七、</w:t>
      </w:r>
      <w:bookmarkEnd w:id="140"/>
      <w:r>
        <w:rPr>
          <w:rFonts w:hint="eastAsia" w:ascii="黑体" w:hAnsi="宋体" w:eastAsia="黑体" w:cs="黑体"/>
          <w:color w:val="auto"/>
          <w:kern w:val="2"/>
          <w:sz w:val="28"/>
          <w:szCs w:val="28"/>
          <w:highlight w:val="none"/>
          <w:lang w:val="en-US" w:eastAsia="zh-CN" w:bidi="ar"/>
        </w:rPr>
        <w:t>生产体系认证</w:t>
      </w:r>
      <w:bookmarkEnd w:id="141"/>
      <w:bookmarkEnd w:id="142"/>
      <w:bookmarkEnd w:id="143"/>
      <w:bookmarkEnd w:id="144"/>
      <w:bookmarkEnd w:id="145"/>
      <w:bookmarkEnd w:id="146"/>
      <w:bookmarkEnd w:id="147"/>
      <w:bookmarkEnd w:id="148"/>
      <w:bookmarkEnd w:id="149"/>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A6ACF41">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A4995E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1AEE52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7B8666F">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1256764">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F46100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03ADCA">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6AF27A8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p>
    <w:p w14:paraId="4C42973B">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p>
    <w:p w14:paraId="3C45926F">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bookmarkStart w:id="150" w:name="_Toc31378"/>
      <w:bookmarkStart w:id="151" w:name="_Toc7941"/>
    </w:p>
    <w:p w14:paraId="625C0E6D">
      <w:pPr>
        <w:spacing w:beforeLines="0" w:afterLines="0" w:line="440" w:lineRule="exact"/>
        <w:jc w:val="center"/>
        <w:outlineLvl w:val="0"/>
        <w:rPr>
          <w:rFonts w:hint="default" w:ascii="Times New Roman" w:hAnsi="Times New Roman" w:eastAsia="黑体"/>
          <w:color w:val="auto"/>
          <w:sz w:val="28"/>
          <w:szCs w:val="28"/>
          <w:highlight w:val="none"/>
          <w:lang w:val="en-US" w:eastAsia="zh-CN"/>
        </w:rPr>
      </w:pPr>
      <w:bookmarkStart w:id="152" w:name="_Toc31856"/>
      <w:bookmarkStart w:id="153" w:name="_Toc5689"/>
      <w:bookmarkStart w:id="154" w:name="_Toc22367"/>
      <w:bookmarkStart w:id="155" w:name="_Toc27742"/>
      <w:bookmarkStart w:id="156" w:name="_Toc15648"/>
      <w:bookmarkStart w:id="157" w:name="_Toc13080"/>
      <w:bookmarkStart w:id="158" w:name="_Toc28805"/>
      <w:bookmarkStart w:id="159" w:name="_Toc9727"/>
      <w:r>
        <w:rPr>
          <w:rFonts w:hint="eastAsia" w:ascii="Times New Roman" w:hAnsi="Times New Roman" w:eastAsia="黑体"/>
          <w:color w:val="auto"/>
          <w:sz w:val="28"/>
          <w:szCs w:val="28"/>
          <w:highlight w:val="none"/>
          <w:lang w:val="en-US" w:eastAsia="zh-CN"/>
        </w:rPr>
        <w:t>八</w:t>
      </w:r>
      <w:r>
        <w:rPr>
          <w:rFonts w:hint="eastAsia" w:ascii="Times New Roman" w:hAnsi="Times New Roman" w:eastAsia="黑体"/>
          <w:color w:val="auto"/>
          <w:sz w:val="28"/>
          <w:szCs w:val="28"/>
          <w:highlight w:val="none"/>
        </w:rPr>
        <w:t>、</w:t>
      </w:r>
      <w:bookmarkEnd w:id="150"/>
      <w:r>
        <w:rPr>
          <w:rFonts w:hint="eastAsia" w:ascii="Times New Roman" w:hAnsi="Times New Roman" w:eastAsia="黑体"/>
          <w:color w:val="auto"/>
          <w:sz w:val="28"/>
          <w:szCs w:val="28"/>
          <w:highlight w:val="none"/>
          <w:lang w:val="en-US" w:eastAsia="zh-CN"/>
        </w:rPr>
        <w:t>供货方案</w:t>
      </w:r>
      <w:bookmarkEnd w:id="152"/>
      <w:bookmarkEnd w:id="153"/>
      <w:bookmarkEnd w:id="154"/>
      <w:bookmarkEnd w:id="155"/>
      <w:bookmarkEnd w:id="156"/>
      <w:bookmarkEnd w:id="157"/>
      <w:bookmarkEnd w:id="158"/>
      <w:bookmarkEnd w:id="159"/>
    </w:p>
    <w:p w14:paraId="1E84018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60" w:name="_Toc10923"/>
      <w:bookmarkStart w:id="161" w:name="_Toc19661"/>
      <w:bookmarkStart w:id="162" w:name="_Toc6951"/>
      <w:bookmarkStart w:id="163" w:name="_Toc3565"/>
      <w:bookmarkStart w:id="164" w:name="_Toc15502"/>
      <w:bookmarkStart w:id="165" w:name="_Toc20089"/>
      <w:bookmarkStart w:id="166" w:name="_Toc15543"/>
      <w:bookmarkStart w:id="167" w:name="_Toc706"/>
      <w:bookmarkStart w:id="168" w:name="_Toc14880"/>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供货方案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60"/>
      <w:bookmarkEnd w:id="161"/>
      <w:bookmarkEnd w:id="162"/>
      <w:bookmarkEnd w:id="163"/>
      <w:bookmarkEnd w:id="164"/>
      <w:bookmarkEnd w:id="165"/>
      <w:bookmarkEnd w:id="166"/>
      <w:bookmarkEnd w:id="167"/>
      <w:bookmarkEnd w:id="168"/>
    </w:p>
    <w:p w14:paraId="7819A5B5">
      <w:pPr>
        <w:spacing w:beforeLines="0" w:afterLines="0" w:line="440" w:lineRule="exact"/>
        <w:jc w:val="center"/>
        <w:outlineLvl w:val="0"/>
        <w:rPr>
          <w:rFonts w:hint="eastAsia" w:ascii="Times New Roman" w:hAnsi="Times New Roman" w:eastAsia="黑体"/>
          <w:color w:val="auto"/>
          <w:sz w:val="28"/>
          <w:szCs w:val="28"/>
          <w:highlight w:val="none"/>
        </w:rPr>
      </w:pPr>
    </w:p>
    <w:p w14:paraId="6DC9943D">
      <w:pPr>
        <w:pStyle w:val="2"/>
        <w:rPr>
          <w:rFonts w:hint="eastAsia"/>
          <w:color w:val="auto"/>
          <w:highlight w:val="none"/>
        </w:rPr>
      </w:pPr>
    </w:p>
    <w:p w14:paraId="6BD11B5F">
      <w:pPr>
        <w:spacing w:beforeLines="0" w:afterLines="0" w:line="440" w:lineRule="exact"/>
        <w:jc w:val="center"/>
        <w:outlineLvl w:val="0"/>
        <w:rPr>
          <w:rFonts w:hint="eastAsia" w:ascii="Times New Roman" w:hAnsi="Times New Roman" w:eastAsia="黑体"/>
          <w:color w:val="auto"/>
          <w:sz w:val="28"/>
          <w:szCs w:val="28"/>
          <w:highlight w:val="none"/>
        </w:rPr>
      </w:pPr>
    </w:p>
    <w:bookmarkEnd w:id="151"/>
    <w:p w14:paraId="735BEFF5">
      <w:pPr>
        <w:spacing w:beforeLines="0" w:afterLines="0" w:line="440" w:lineRule="exact"/>
        <w:rPr>
          <w:rFonts w:hint="eastAsia" w:ascii="Times New Roman" w:hAnsi="Times New Roman" w:eastAsia="Times New Roman"/>
          <w:color w:val="auto"/>
          <w:sz w:val="20"/>
          <w:szCs w:val="20"/>
          <w:highlight w:val="none"/>
        </w:rPr>
      </w:pPr>
    </w:p>
    <w:p w14:paraId="039EC7DC">
      <w:pPr>
        <w:pStyle w:val="17"/>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highlight w:val="none"/>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BA98B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C0A85E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DDCA94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611D3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6BF9F7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52E8D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26FDB49D">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bookmarkStart w:id="169" w:name="_Toc30485"/>
    </w:p>
    <w:p w14:paraId="13EB74BC">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603EA04B">
      <w:pPr>
        <w:spacing w:beforeLines="0" w:afterLines="0" w:line="440" w:lineRule="exact"/>
        <w:jc w:val="center"/>
        <w:outlineLvl w:val="0"/>
        <w:rPr>
          <w:rFonts w:hint="eastAsia" w:ascii="Times New Roman" w:hAnsi="Times New Roman" w:eastAsia="黑体"/>
          <w:color w:val="auto"/>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bookmarkStart w:id="170" w:name="_Toc8048"/>
      <w:bookmarkStart w:id="171" w:name="_Toc28647"/>
      <w:bookmarkStart w:id="172" w:name="_Toc17944"/>
      <w:bookmarkStart w:id="173" w:name="_Toc24171"/>
      <w:bookmarkStart w:id="174" w:name="_Toc19500"/>
      <w:bookmarkStart w:id="175" w:name="_Toc9218"/>
      <w:bookmarkStart w:id="176" w:name="_Toc11799"/>
      <w:bookmarkStart w:id="177" w:name="_Toc31164"/>
      <w:bookmarkStart w:id="178" w:name="_Toc817"/>
      <w:r>
        <w:rPr>
          <w:rFonts w:hint="eastAsia" w:ascii="Times New Roman" w:hAnsi="Times New Roman" w:eastAsia="黑体" w:cs="Times New Roman"/>
          <w:color w:val="auto"/>
          <w:kern w:val="2"/>
          <w:sz w:val="28"/>
          <w:szCs w:val="28"/>
          <w:highlight w:val="none"/>
          <w:lang w:val="en-US" w:eastAsia="zh-CN" w:bidi="ar"/>
        </w:rPr>
        <w:t>九</w:t>
      </w:r>
      <w:r>
        <w:rPr>
          <w:rFonts w:hint="eastAsia" w:ascii="Times New Roman" w:hAnsi="Times New Roman" w:eastAsia="黑体"/>
          <w:color w:val="auto"/>
          <w:sz w:val="28"/>
          <w:szCs w:val="28"/>
          <w:highlight w:val="none"/>
        </w:rPr>
        <w:t>、</w:t>
      </w:r>
      <w:bookmarkEnd w:id="170"/>
      <w:r>
        <w:rPr>
          <w:rFonts w:hint="eastAsia" w:ascii="Times New Roman" w:hAnsi="Times New Roman" w:eastAsia="黑体"/>
          <w:color w:val="auto"/>
          <w:sz w:val="28"/>
          <w:szCs w:val="28"/>
          <w:highlight w:val="none"/>
          <w:lang w:val="en-US" w:eastAsia="zh-CN"/>
        </w:rPr>
        <w:t>售后服务方案</w:t>
      </w:r>
      <w:bookmarkEnd w:id="171"/>
      <w:bookmarkEnd w:id="172"/>
      <w:bookmarkEnd w:id="173"/>
      <w:bookmarkEnd w:id="174"/>
      <w:bookmarkEnd w:id="175"/>
      <w:bookmarkEnd w:id="176"/>
      <w:bookmarkEnd w:id="177"/>
      <w:bookmarkEnd w:id="178"/>
    </w:p>
    <w:p w14:paraId="4FCD267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79" w:name="_Toc7980"/>
      <w:bookmarkStart w:id="180" w:name="_Toc7405"/>
      <w:bookmarkStart w:id="181" w:name="_Toc9931"/>
      <w:bookmarkStart w:id="182" w:name="_Toc18582"/>
      <w:bookmarkStart w:id="183" w:name="_Toc22923"/>
      <w:bookmarkStart w:id="184" w:name="_Toc11455"/>
      <w:bookmarkStart w:id="185" w:name="_Toc31491"/>
      <w:bookmarkStart w:id="186" w:name="_Toc30922"/>
      <w:bookmarkStart w:id="187" w:name="_Toc9811"/>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售后服务方案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79"/>
      <w:bookmarkEnd w:id="180"/>
      <w:bookmarkEnd w:id="181"/>
      <w:bookmarkEnd w:id="182"/>
      <w:bookmarkEnd w:id="183"/>
      <w:bookmarkEnd w:id="184"/>
      <w:bookmarkEnd w:id="185"/>
      <w:bookmarkEnd w:id="186"/>
      <w:bookmarkEnd w:id="187"/>
    </w:p>
    <w:p w14:paraId="10E2C7A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38F5CB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EF0DC0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37D0EF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F1B62B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8FA055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88" w:name="_Toc18995"/>
      <w:bookmarkStart w:id="189" w:name="_Toc6535"/>
      <w:bookmarkStart w:id="190" w:name="_Toc11900"/>
      <w:bookmarkStart w:id="191" w:name="_Toc16480"/>
      <w:bookmarkStart w:id="192" w:name="_Toc14186"/>
      <w:bookmarkStart w:id="193" w:name="_Toc17368"/>
      <w:bookmarkStart w:id="194" w:name="_Toc22621"/>
      <w:bookmarkStart w:id="195" w:name="_Toc3113"/>
      <w:bookmarkStart w:id="196" w:name="_Toc21984"/>
      <w:r>
        <w:rPr>
          <w:rFonts w:hint="eastAsia" w:ascii="黑体" w:hAnsi="宋体" w:eastAsia="黑体" w:cs="黑体"/>
          <w:color w:val="auto"/>
          <w:kern w:val="2"/>
          <w:sz w:val="28"/>
          <w:szCs w:val="28"/>
          <w:highlight w:val="none"/>
          <w:lang w:val="en-US" w:eastAsia="zh-CN" w:bidi="ar"/>
        </w:rPr>
        <w:t>十、承诺书</w:t>
      </w:r>
      <w:bookmarkEnd w:id="169"/>
      <w:bookmarkEnd w:id="188"/>
      <w:bookmarkEnd w:id="189"/>
      <w:bookmarkEnd w:id="190"/>
      <w:bookmarkEnd w:id="191"/>
      <w:bookmarkEnd w:id="192"/>
      <w:bookmarkEnd w:id="193"/>
      <w:bookmarkEnd w:id="194"/>
      <w:bookmarkEnd w:id="195"/>
      <w:bookmarkEnd w:id="196"/>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highlight w:val="none"/>
        </w:rPr>
      </w:pPr>
      <w:r>
        <w:rPr>
          <w:rFonts w:hint="eastAsia" w:ascii="方正小标宋简体" w:hAnsi="方正小标宋简体" w:eastAsia="方正小标宋简体" w:cs="方正小标宋简体"/>
          <w:color w:val="auto"/>
          <w:kern w:val="2"/>
          <w:sz w:val="36"/>
          <w:szCs w:val="36"/>
          <w:highlight w:val="none"/>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致：</w:t>
      </w:r>
      <w:r>
        <w:rPr>
          <w:rFonts w:hint="eastAsia" w:ascii="Times New Roman" w:hAnsi="Times New Roman" w:eastAsia="宋体" w:cs="Times New Roman"/>
          <w:color w:val="auto"/>
          <w:kern w:val="2"/>
          <w:sz w:val="24"/>
          <w:szCs w:val="24"/>
          <w:highlight w:val="none"/>
          <w:lang w:val="en-US" w:eastAsia="zh-CN" w:bidi="ar"/>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 </w:t>
      </w:r>
      <w:r>
        <w:rPr>
          <w:rFonts w:hint="eastAsia" w:ascii="宋体" w:hAnsi="宋体" w:eastAsia="宋体" w:cs="宋体"/>
          <w:color w:val="auto"/>
          <w:kern w:val="2"/>
          <w:sz w:val="24"/>
          <w:szCs w:val="24"/>
          <w:highlight w:val="none"/>
          <w:lang w:val="en-US" w:eastAsia="zh-CN" w:bidi="ar"/>
        </w:rPr>
        <w:t>我方已仔细研究了</w:t>
      </w:r>
      <w:r>
        <w:rPr>
          <w:rFonts w:hint="eastAsia" w:ascii="Times New Roman" w:hAnsi="Times New Roman" w:eastAsia="宋体" w:cs="Times New Roman"/>
          <w:color w:val="auto"/>
          <w:kern w:val="2"/>
          <w:sz w:val="24"/>
          <w:szCs w:val="24"/>
          <w:highlight w:val="none"/>
          <w:u w:val="single"/>
          <w:lang w:val="en-US" w:eastAsia="zh-CN" w:bidi="ar"/>
        </w:rPr>
        <w:t>黄山华泽健康城建设项目空调设备采购项目</w:t>
      </w:r>
      <w:r>
        <w:rPr>
          <w:rFonts w:hint="eastAsia" w:ascii="宋体" w:hAnsi="宋体" w:eastAsia="宋体" w:cs="宋体"/>
          <w:color w:val="auto"/>
          <w:kern w:val="2"/>
          <w:sz w:val="24"/>
          <w:szCs w:val="24"/>
          <w:highlight w:val="none"/>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highlight w:val="none"/>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2. </w:t>
      </w:r>
      <w:r>
        <w:rPr>
          <w:rFonts w:hint="eastAsia" w:ascii="宋体" w:hAnsi="宋体" w:eastAsia="宋体" w:cs="宋体"/>
          <w:color w:val="auto"/>
          <w:kern w:val="2"/>
          <w:sz w:val="24"/>
          <w:szCs w:val="24"/>
          <w:highlight w:val="none"/>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highlight w:val="none"/>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 </w:t>
      </w:r>
      <w:r>
        <w:rPr>
          <w:rFonts w:hint="eastAsia" w:ascii="宋体" w:hAnsi="宋体" w:eastAsia="宋体" w:cs="宋体"/>
          <w:color w:val="auto"/>
          <w:kern w:val="2"/>
          <w:sz w:val="24"/>
          <w:szCs w:val="24"/>
          <w:highlight w:val="none"/>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highlight w:val="none"/>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 </w:t>
      </w:r>
      <w:r>
        <w:rPr>
          <w:rFonts w:hint="eastAsia" w:ascii="宋体" w:hAnsi="宋体" w:eastAsia="宋体" w:cs="宋体"/>
          <w:color w:val="auto"/>
          <w:kern w:val="2"/>
          <w:sz w:val="24"/>
          <w:szCs w:val="24"/>
          <w:highlight w:val="none"/>
          <w:lang w:val="en-US" w:eastAsia="zh-CN" w:bidi="ar"/>
        </w:rPr>
        <w:t>如我方成交，我方承诺：</w:t>
      </w:r>
      <w:r>
        <w:rPr>
          <w:rFonts w:hint="eastAsia" w:ascii="Times New Roman" w:hAnsi="Times New Roman" w:eastAsia="宋体" w:cs="Times New Roman"/>
          <w:color w:val="auto"/>
          <w:kern w:val="2"/>
          <w:sz w:val="24"/>
          <w:szCs w:val="24"/>
          <w:highlight w:val="none"/>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highlight w:val="none"/>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）在签订合同时不向你方提出附加条件；</w:t>
      </w:r>
      <w:r>
        <w:rPr>
          <w:rFonts w:hint="eastAsia" w:ascii="Times New Roman" w:hAnsi="Times New Roman" w:eastAsia="宋体" w:cs="Times New Roman"/>
          <w:color w:val="auto"/>
          <w:kern w:val="2"/>
          <w:sz w:val="24"/>
          <w:szCs w:val="24"/>
          <w:highlight w:val="none"/>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）按照采购文件要求提交履约保证金；</w:t>
      </w:r>
      <w:r>
        <w:rPr>
          <w:rFonts w:hint="eastAsia" w:ascii="Times New Roman" w:hAnsi="Times New Roman" w:eastAsia="宋体" w:cs="Times New Roman"/>
          <w:color w:val="auto"/>
          <w:kern w:val="2"/>
          <w:sz w:val="24"/>
          <w:szCs w:val="24"/>
          <w:highlight w:val="none"/>
          <w:lang w:val="en-US" w:eastAsia="zh-CN" w:bidi="ar"/>
        </w:rPr>
        <w:t xml:space="preserve"> </w:t>
      </w:r>
    </w:p>
    <w:p w14:paraId="68B1C37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）在合同约定的期限内完成合同规定的全部义务；</w:t>
      </w:r>
    </w:p>
    <w:p w14:paraId="6AE90DF3">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（5）按照响应文件第六章企业实力中提到的具体加工厂生产产品，合同执行期间无条件接受你方检查，如未经你方同意擅自在其他地方生产的，你方有权取消合同。</w:t>
      </w:r>
      <w:r>
        <w:rPr>
          <w:rFonts w:hint="eastAsia" w:ascii="Times New Roman" w:hAnsi="Times New Roman" w:eastAsia="宋体" w:cs="Times New Roman"/>
          <w:b/>
          <w:bCs/>
          <w:color w:val="auto"/>
          <w:kern w:val="2"/>
          <w:sz w:val="24"/>
          <w:szCs w:val="24"/>
          <w:highlight w:val="none"/>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w:t>
      </w:r>
      <w:r>
        <w:rPr>
          <w:rFonts w:hint="eastAsia" w:ascii="Times New Roman" w:hAnsi="Times New Roman" w:eastAsia="宋体" w:cs="Times New Roman"/>
          <w:b/>
          <w:bCs/>
          <w:color w:val="auto"/>
          <w:kern w:val="2"/>
          <w:sz w:val="24"/>
          <w:szCs w:val="24"/>
          <w:highlight w:val="none"/>
          <w:lang w:val="en-US" w:eastAsia="zh-CN" w:bidi="ar"/>
        </w:rPr>
        <w:t>6</w:t>
      </w:r>
      <w:r>
        <w:rPr>
          <w:rFonts w:hint="eastAsia" w:ascii="宋体" w:hAnsi="宋体" w:eastAsia="宋体" w:cs="宋体"/>
          <w:b/>
          <w:bCs/>
          <w:color w:val="auto"/>
          <w:kern w:val="2"/>
          <w:sz w:val="24"/>
          <w:szCs w:val="24"/>
          <w:highlight w:val="none"/>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b/>
          <w:bCs/>
          <w:color w:val="auto"/>
          <w:kern w:val="2"/>
          <w:sz w:val="24"/>
          <w:szCs w:val="24"/>
          <w:highlight w:val="none"/>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5. </w:t>
      </w:r>
      <w:r>
        <w:rPr>
          <w:rFonts w:hint="eastAsia" w:ascii="宋体" w:hAnsi="宋体" w:eastAsia="宋体" w:cs="宋体"/>
          <w:color w:val="auto"/>
          <w:kern w:val="2"/>
          <w:sz w:val="24"/>
          <w:szCs w:val="24"/>
          <w:highlight w:val="none"/>
          <w:lang w:val="en-US" w:eastAsia="zh-CN" w:bidi="ar"/>
        </w:rPr>
        <w:t>我方在此声明，所递交的响应文件及有关资料内容完整、真实和准确，符合资格审查条件（最低要求），且符合第二章</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供应商须知</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规定。</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highlight w:val="none"/>
        </w:rPr>
      </w:pPr>
      <w:r>
        <w:rPr>
          <w:rFonts w:hint="eastAsia" w:ascii="Times New Roman" w:hAnsi="Times New Roman" w:eastAsia="黑体" w:cs="Times New Roman"/>
          <w:color w:val="auto"/>
          <w:kern w:val="2"/>
          <w:sz w:val="28"/>
          <w:szCs w:val="28"/>
          <w:highlight w:val="none"/>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响应人：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8B65FD6">
      <w:pPr>
        <w:rPr>
          <w:rFonts w:hint="default" w:ascii="Times New Roman" w:hAnsi="Times New Roman" w:eastAsia="宋体" w:cs="Times New Roman"/>
          <w:color w:val="auto"/>
          <w:kern w:val="2"/>
          <w:sz w:val="24"/>
          <w:szCs w:val="24"/>
          <w:highlight w:val="none"/>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97" w:name="_Toc28014"/>
      <w:bookmarkStart w:id="198" w:name="_Toc16824"/>
      <w:bookmarkStart w:id="199" w:name="_Toc2975"/>
      <w:bookmarkStart w:id="200" w:name="_Toc30427"/>
      <w:bookmarkStart w:id="201" w:name="_Toc10121"/>
      <w:bookmarkStart w:id="202" w:name="_Toc7229"/>
      <w:bookmarkStart w:id="203" w:name="_Toc10955"/>
      <w:bookmarkStart w:id="204" w:name="_Toc29310"/>
      <w:bookmarkStart w:id="205" w:name="_Toc3055"/>
      <w:bookmarkStart w:id="206" w:name="_Toc143"/>
      <w:r>
        <w:rPr>
          <w:rFonts w:hint="eastAsia" w:ascii="黑体" w:hAnsi="宋体" w:eastAsia="黑体" w:cs="黑体"/>
          <w:color w:val="auto"/>
          <w:kern w:val="2"/>
          <w:sz w:val="28"/>
          <w:szCs w:val="28"/>
          <w:highlight w:val="none"/>
          <w:lang w:val="en-US" w:eastAsia="zh-CN" w:bidi="ar"/>
        </w:rPr>
        <w:t>十一、其他材料</w:t>
      </w:r>
      <w:bookmarkEnd w:id="197"/>
      <w:bookmarkEnd w:id="198"/>
      <w:bookmarkEnd w:id="199"/>
      <w:bookmarkEnd w:id="200"/>
      <w:bookmarkEnd w:id="201"/>
      <w:bookmarkEnd w:id="202"/>
      <w:bookmarkEnd w:id="203"/>
      <w:bookmarkEnd w:id="204"/>
      <w:bookmarkEnd w:id="205"/>
      <w:bookmarkEnd w:id="206"/>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840CDE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 xml:space="preserve"> </w:t>
      </w:r>
    </w:p>
    <w:p w14:paraId="11BA46A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F3E5A4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F3C4B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C0057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6AB5A7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08848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1F2B7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18167D5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323BEE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95EB6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2B7118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A151D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46344C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F8D97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36F5FD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C7AB90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CEB3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7E99F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2588BAC3">
      <w:pPr>
        <w:rPr>
          <w:rFonts w:ascii="Times New Roman" w:hAnsi="Times New Roman" w:cs="Times New Roman"/>
          <w:color w:val="auto"/>
          <w:sz w:val="24"/>
          <w:szCs w:val="28"/>
          <w:highlight w:val="none"/>
        </w:rPr>
      </w:pPr>
    </w:p>
    <w:p w14:paraId="2AAFFD7E">
      <w:pPr>
        <w:spacing w:line="400" w:lineRule="atLeast"/>
        <w:jc w:val="left"/>
        <w:rPr>
          <w:rFonts w:ascii="Times New Roman" w:hAnsi="Times New Roman" w:cs="Times New Roman"/>
          <w:color w:val="auto"/>
          <w:sz w:val="24"/>
          <w:szCs w:val="28"/>
          <w:highlight w:val="none"/>
        </w:rPr>
      </w:pPr>
    </w:p>
    <w:p w14:paraId="26618A24">
      <w:pPr>
        <w:spacing w:line="440" w:lineRule="exact"/>
        <w:jc w:val="center"/>
        <w:rPr>
          <w:rFonts w:hint="eastAsia" w:ascii="方正小标宋简体" w:hAnsi="方正小标宋简体" w:eastAsia="方正小标宋简体" w:cs="方正小标宋简体"/>
          <w:color w:val="auto"/>
          <w:sz w:val="44"/>
          <w:szCs w:val="44"/>
          <w:highlight w:val="none"/>
          <w:u w:val="single"/>
          <w:lang w:val="en-US" w:eastAsia="zh-CN"/>
        </w:rPr>
      </w:pPr>
    </w:p>
    <w:p w14:paraId="077EA0C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小标宋简体" w:hAnsi="方正小标宋简体" w:eastAsia="方正小标宋简体" w:cs="方正小标宋简体"/>
          <w:color w:val="auto"/>
          <w:kern w:val="2"/>
          <w:sz w:val="44"/>
          <w:szCs w:val="44"/>
          <w:highlight w:val="none"/>
          <w:u w:val="single"/>
          <w:lang w:val="en-US" w:eastAsia="zh-CN" w:bidi="ar"/>
        </w:rPr>
      </w:pPr>
      <w:r>
        <w:rPr>
          <w:rFonts w:hint="eastAsia" w:ascii="方正小标宋简体" w:hAnsi="方正小标宋简体" w:eastAsia="方正小标宋简体" w:cs="方正小标宋简体"/>
          <w:color w:val="auto"/>
          <w:kern w:val="2"/>
          <w:sz w:val="44"/>
          <w:szCs w:val="44"/>
          <w:highlight w:val="none"/>
          <w:u w:val="single"/>
          <w:lang w:val="en-US" w:eastAsia="zh-CN" w:bidi="ar"/>
        </w:rPr>
        <w:t>黄山华泽健康城建设项目空调设备</w:t>
      </w:r>
    </w:p>
    <w:p w14:paraId="1C48DF2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Times New Roman" w:hAnsi="Times New Roman" w:eastAsia="黑体" w:cs="Times New Roman"/>
          <w:color w:val="auto"/>
          <w:sz w:val="50"/>
          <w:szCs w:val="50"/>
          <w:highlight w:val="none"/>
        </w:rPr>
      </w:pPr>
      <w:r>
        <w:rPr>
          <w:rFonts w:hint="eastAsia" w:ascii="方正小标宋简体" w:hAnsi="方正小标宋简体" w:eastAsia="方正小标宋简体" w:cs="方正小标宋简体"/>
          <w:color w:val="auto"/>
          <w:kern w:val="2"/>
          <w:sz w:val="44"/>
          <w:szCs w:val="44"/>
          <w:highlight w:val="none"/>
          <w:u w:val="single"/>
          <w:lang w:val="en-US" w:eastAsia="zh-CN" w:bidi="ar"/>
        </w:rPr>
        <w:t>采购项目</w:t>
      </w:r>
    </w:p>
    <w:p w14:paraId="14CF78B8">
      <w:pPr>
        <w:jc w:val="both"/>
        <w:outlineLvl w:val="9"/>
        <w:rPr>
          <w:rFonts w:ascii="Times New Roman" w:hAnsi="Times New Roman" w:eastAsia="黑体" w:cs="Times New Roman"/>
          <w:color w:val="auto"/>
          <w:sz w:val="50"/>
          <w:szCs w:val="50"/>
          <w:highlight w:val="none"/>
        </w:rPr>
      </w:pPr>
    </w:p>
    <w:p w14:paraId="6C57ACC7">
      <w:pPr>
        <w:jc w:val="both"/>
        <w:outlineLvl w:val="9"/>
        <w:rPr>
          <w:rFonts w:ascii="Times New Roman" w:hAnsi="Times New Roman" w:eastAsia="黑体" w:cs="Times New Roman"/>
          <w:color w:val="auto"/>
          <w:sz w:val="50"/>
          <w:szCs w:val="50"/>
          <w:highlight w:val="none"/>
        </w:rPr>
      </w:pPr>
    </w:p>
    <w:p w14:paraId="23A6FE9B">
      <w:pPr>
        <w:jc w:val="both"/>
        <w:outlineLvl w:val="9"/>
        <w:rPr>
          <w:rFonts w:ascii="Times New Roman" w:hAnsi="Times New Roman" w:eastAsia="黑体" w:cs="Times New Roman"/>
          <w:color w:val="auto"/>
          <w:sz w:val="50"/>
          <w:szCs w:val="50"/>
          <w:highlight w:val="none"/>
        </w:rPr>
      </w:pPr>
    </w:p>
    <w:p w14:paraId="41F2A134">
      <w:pPr>
        <w:jc w:val="center"/>
        <w:outlineLvl w:val="0"/>
        <w:rPr>
          <w:rFonts w:ascii="Times New Roman" w:hAnsi="Times New Roman" w:eastAsia="黑体" w:cs="Times New Roman"/>
          <w:color w:val="auto"/>
          <w:sz w:val="50"/>
          <w:szCs w:val="50"/>
          <w:highlight w:val="none"/>
        </w:rPr>
      </w:pPr>
      <w:bookmarkStart w:id="207" w:name="_Toc10029"/>
      <w:bookmarkStart w:id="208" w:name="_Toc30127"/>
      <w:bookmarkStart w:id="209" w:name="_Toc15626"/>
      <w:bookmarkStart w:id="210" w:name="_Toc28949"/>
      <w:bookmarkStart w:id="211" w:name="_Toc4664"/>
      <w:bookmarkStart w:id="212" w:name="_Toc2786"/>
      <w:bookmarkStart w:id="213" w:name="_Toc4837"/>
      <w:bookmarkStart w:id="214" w:name="_Toc26553"/>
      <w:bookmarkStart w:id="215" w:name="_Toc10608"/>
      <w:bookmarkStart w:id="216" w:name="_Toc2030"/>
      <w:r>
        <w:rPr>
          <w:rFonts w:ascii="Times New Roman" w:hAnsi="Times New Roman" w:eastAsia="黑体" w:cs="Times New Roman"/>
          <w:color w:val="auto"/>
          <w:sz w:val="50"/>
          <w:szCs w:val="50"/>
          <w:highlight w:val="none"/>
        </w:rPr>
        <w:t>响  应  文  件</w:t>
      </w:r>
      <w:bookmarkEnd w:id="207"/>
      <w:bookmarkEnd w:id="208"/>
      <w:bookmarkEnd w:id="209"/>
      <w:bookmarkEnd w:id="210"/>
      <w:bookmarkEnd w:id="211"/>
      <w:bookmarkEnd w:id="212"/>
      <w:bookmarkEnd w:id="213"/>
      <w:bookmarkEnd w:id="214"/>
      <w:bookmarkEnd w:id="215"/>
      <w:bookmarkEnd w:id="216"/>
    </w:p>
    <w:p w14:paraId="7382D764">
      <w:pPr>
        <w:pStyle w:val="20"/>
        <w:ind w:left="0" w:leftChars="0" w:firstLine="0" w:firstLineChars="0"/>
        <w:jc w:val="center"/>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highlight w:val="none"/>
          <w:lang w:val="en-US" w:eastAsia="zh-CN" w:bidi="ar-SA"/>
        </w:rPr>
        <w:t>（报价文件）</w:t>
      </w:r>
    </w:p>
    <w:p w14:paraId="42FAF460">
      <w:pPr>
        <w:spacing w:line="440" w:lineRule="exact"/>
        <w:rPr>
          <w:rFonts w:ascii="Times New Roman" w:hAnsi="Times New Roman" w:eastAsia="黑体" w:cs="Times New Roman"/>
          <w:color w:val="auto"/>
          <w:sz w:val="32"/>
          <w:szCs w:val="32"/>
          <w:highlight w:val="none"/>
        </w:rPr>
      </w:pPr>
    </w:p>
    <w:p w14:paraId="32DAD549">
      <w:pPr>
        <w:spacing w:line="440" w:lineRule="exact"/>
        <w:rPr>
          <w:rFonts w:ascii="Times New Roman" w:hAnsi="Times New Roman" w:eastAsia="黑体" w:cs="Times New Roman"/>
          <w:color w:val="auto"/>
          <w:sz w:val="32"/>
          <w:szCs w:val="32"/>
          <w:highlight w:val="none"/>
        </w:rPr>
      </w:pPr>
    </w:p>
    <w:p w14:paraId="31CF9F8F">
      <w:pPr>
        <w:spacing w:line="440" w:lineRule="exact"/>
        <w:rPr>
          <w:rFonts w:ascii="Times New Roman" w:hAnsi="Times New Roman" w:eastAsia="黑体" w:cs="Times New Roman"/>
          <w:color w:val="auto"/>
          <w:sz w:val="20"/>
          <w:szCs w:val="20"/>
          <w:highlight w:val="none"/>
        </w:rPr>
      </w:pPr>
    </w:p>
    <w:p w14:paraId="219A8A2B">
      <w:pPr>
        <w:spacing w:line="440" w:lineRule="exact"/>
        <w:rPr>
          <w:rFonts w:ascii="Times New Roman" w:hAnsi="Times New Roman" w:eastAsia="黑体" w:cs="Times New Roman"/>
          <w:color w:val="auto"/>
          <w:sz w:val="20"/>
          <w:szCs w:val="20"/>
          <w:highlight w:val="none"/>
        </w:rPr>
      </w:pPr>
    </w:p>
    <w:p w14:paraId="161D3AFE">
      <w:pPr>
        <w:spacing w:line="440" w:lineRule="exact"/>
        <w:rPr>
          <w:rFonts w:ascii="Times New Roman" w:hAnsi="Times New Roman" w:eastAsia="黑体" w:cs="Times New Roman"/>
          <w:color w:val="auto"/>
          <w:sz w:val="20"/>
          <w:szCs w:val="20"/>
          <w:highlight w:val="none"/>
        </w:rPr>
      </w:pPr>
    </w:p>
    <w:p w14:paraId="67D4AE3B">
      <w:pPr>
        <w:spacing w:line="440" w:lineRule="exact"/>
        <w:rPr>
          <w:rFonts w:ascii="Times New Roman" w:hAnsi="Times New Roman" w:eastAsia="黑体" w:cs="Times New Roman"/>
          <w:color w:val="auto"/>
          <w:sz w:val="20"/>
          <w:szCs w:val="20"/>
          <w:highlight w:val="none"/>
        </w:rPr>
      </w:pPr>
    </w:p>
    <w:p w14:paraId="74A0F41C">
      <w:pPr>
        <w:spacing w:line="440" w:lineRule="exact"/>
        <w:rPr>
          <w:rFonts w:ascii="Times New Roman" w:hAnsi="Times New Roman" w:eastAsia="黑体" w:cs="Times New Roman"/>
          <w:color w:val="auto"/>
          <w:sz w:val="20"/>
          <w:szCs w:val="20"/>
          <w:highlight w:val="none"/>
        </w:rPr>
      </w:pPr>
    </w:p>
    <w:p w14:paraId="34EFD36E">
      <w:pPr>
        <w:pStyle w:val="20"/>
        <w:rPr>
          <w:rFonts w:ascii="Times New Roman" w:hAnsi="Times New Roman" w:eastAsia="黑体" w:cs="Times New Roman"/>
          <w:color w:val="auto"/>
          <w:sz w:val="20"/>
          <w:szCs w:val="20"/>
          <w:highlight w:val="none"/>
        </w:rPr>
      </w:pPr>
    </w:p>
    <w:p w14:paraId="0963F458">
      <w:pPr>
        <w:rPr>
          <w:rFonts w:ascii="Times New Roman" w:hAnsi="Times New Roman" w:eastAsia="黑体" w:cs="Times New Roman"/>
          <w:color w:val="auto"/>
          <w:sz w:val="20"/>
          <w:szCs w:val="20"/>
          <w:highlight w:val="none"/>
        </w:rPr>
      </w:pPr>
    </w:p>
    <w:p w14:paraId="53B739CA">
      <w:pPr>
        <w:pStyle w:val="20"/>
        <w:rPr>
          <w:rFonts w:ascii="Times New Roman" w:hAnsi="Times New Roman" w:eastAsia="黑体" w:cs="Times New Roman"/>
          <w:color w:val="auto"/>
          <w:sz w:val="20"/>
          <w:szCs w:val="20"/>
          <w:highlight w:val="none"/>
        </w:rPr>
      </w:pPr>
    </w:p>
    <w:p w14:paraId="3719D7B2">
      <w:pPr>
        <w:rPr>
          <w:rFonts w:ascii="Times New Roman" w:hAnsi="Times New Roman" w:eastAsia="黑体" w:cs="Times New Roman"/>
          <w:color w:val="auto"/>
          <w:sz w:val="20"/>
          <w:szCs w:val="20"/>
          <w:highlight w:val="none"/>
        </w:rPr>
      </w:pPr>
    </w:p>
    <w:p w14:paraId="2CF8BE4D">
      <w:pPr>
        <w:spacing w:line="440" w:lineRule="exact"/>
        <w:rPr>
          <w:rFonts w:ascii="Times New Roman" w:hAnsi="Times New Roman" w:eastAsia="黑体" w:cs="Times New Roman"/>
          <w:color w:val="auto"/>
          <w:sz w:val="20"/>
          <w:szCs w:val="20"/>
          <w:highlight w:val="none"/>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u w:val="none"/>
        </w:rPr>
        <w:t>(全称、盖单位</w:t>
      </w:r>
      <w:r>
        <w:rPr>
          <w:rFonts w:hint="eastAsia" w:ascii="Times New Roman" w:hAnsi="Times New Roman" w:eastAsia="黑体" w:cs="Times New Roman"/>
          <w:color w:val="auto"/>
          <w:sz w:val="28"/>
          <w:szCs w:val="28"/>
          <w:highlight w:val="none"/>
          <w:u w:val="none"/>
          <w:lang w:val="en-US" w:eastAsia="zh-CN"/>
        </w:rPr>
        <w:t>公</w:t>
      </w:r>
      <w:r>
        <w:rPr>
          <w:rFonts w:ascii="Times New Roman" w:hAnsi="Times New Roman" w:eastAsia="黑体" w:cs="Times New Roman"/>
          <w:color w:val="auto"/>
          <w:sz w:val="28"/>
          <w:szCs w:val="28"/>
          <w:highlight w:val="none"/>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p>
    <w:p w14:paraId="42E13069">
      <w:pPr>
        <w:adjustRightInd w:val="0"/>
        <w:snapToGrid w:val="0"/>
        <w:rPr>
          <w:rFonts w:ascii="Times New Roman" w:hAnsi="Times New Roman" w:eastAsia="黑体" w:cs="Times New Roman"/>
          <w:color w:val="auto"/>
          <w:sz w:val="20"/>
          <w:szCs w:val="20"/>
          <w:highlight w:val="none"/>
        </w:rPr>
      </w:pPr>
    </w:p>
    <w:p w14:paraId="6EF7835A">
      <w:pPr>
        <w:adjustRightInd w:val="0"/>
        <w:snapToGrid w:val="0"/>
        <w:jc w:val="center"/>
        <w:outlineLvl w:val="1"/>
        <w:rPr>
          <w:rFonts w:hint="eastAsia" w:ascii="黑体" w:hAnsi="黑体" w:eastAsia="黑体" w:cs="黑体"/>
          <w:b w:val="0"/>
          <w:bCs/>
          <w:color w:val="auto"/>
          <w:sz w:val="28"/>
          <w:szCs w:val="28"/>
          <w:highlight w:val="none"/>
          <w:lang w:eastAsia="zh-CN"/>
        </w:rPr>
      </w:pPr>
      <w:bookmarkStart w:id="217" w:name="_Toc11805_WPSOffice_Level1"/>
      <w:bookmarkStart w:id="218" w:name="_Toc23583"/>
      <w:bookmarkStart w:id="219" w:name="_Toc8703"/>
      <w:bookmarkStart w:id="220" w:name="_Toc1687_WPSOffice_Level1"/>
      <w:bookmarkStart w:id="221" w:name="_Toc30031_WPSOffice_Level1"/>
      <w:bookmarkStart w:id="222" w:name="_Toc29399_WPSOffice_Level1"/>
      <w:bookmarkStart w:id="223" w:name="_Toc15092"/>
      <w:bookmarkStart w:id="224" w:name="_Toc1924"/>
      <w:bookmarkStart w:id="225" w:name="_Toc18312_WPSOffice_Level1"/>
      <w:bookmarkStart w:id="226" w:name="_Toc24269_WPSOffice_Level1"/>
      <w:bookmarkStart w:id="227" w:name="_Toc29968"/>
      <w:bookmarkStart w:id="228" w:name="_Toc2765_WPSOffice_Level1"/>
      <w:r>
        <w:rPr>
          <w:rFonts w:hint="eastAsia" w:ascii="黑体" w:hAnsi="黑体" w:eastAsia="黑体" w:cs="黑体"/>
          <w:b w:val="0"/>
          <w:bCs/>
          <w:color w:val="auto"/>
          <w:sz w:val="28"/>
          <w:szCs w:val="28"/>
          <w:highlight w:val="none"/>
        </w:rPr>
        <w:t>一、</w:t>
      </w:r>
      <w:bookmarkEnd w:id="217"/>
      <w:bookmarkEnd w:id="218"/>
      <w:bookmarkEnd w:id="219"/>
      <w:bookmarkEnd w:id="220"/>
      <w:bookmarkEnd w:id="221"/>
      <w:bookmarkEnd w:id="222"/>
      <w:bookmarkEnd w:id="223"/>
      <w:bookmarkEnd w:id="224"/>
      <w:bookmarkEnd w:id="225"/>
      <w:bookmarkEnd w:id="226"/>
      <w:bookmarkEnd w:id="227"/>
      <w:bookmarkEnd w:id="228"/>
      <w:r>
        <w:rPr>
          <w:rFonts w:hint="eastAsia" w:ascii="黑体" w:hAnsi="黑体" w:eastAsia="黑体" w:cs="黑体"/>
          <w:b w:val="0"/>
          <w:bCs/>
          <w:color w:val="auto"/>
          <w:sz w:val="28"/>
          <w:szCs w:val="28"/>
          <w:highlight w:val="none"/>
          <w:lang w:eastAsia="zh-CN"/>
        </w:rPr>
        <w:t>响应函</w:t>
      </w:r>
    </w:p>
    <w:p w14:paraId="2D9C7FD0">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r>
        <w:rPr>
          <w:rFonts w:ascii="Times New Roman" w:hAnsi="Times New Roman" w:cs="Times New Roman"/>
          <w:color w:val="auto"/>
          <w:sz w:val="24"/>
          <w:highlight w:val="none"/>
        </w:rPr>
        <w:t>(采购人名称)：</w:t>
      </w:r>
    </w:p>
    <w:p w14:paraId="1D13F3E4">
      <w:pPr>
        <w:pStyle w:val="2"/>
        <w:rPr>
          <w:color w:val="auto"/>
          <w:highlight w:val="none"/>
        </w:rPr>
      </w:pPr>
    </w:p>
    <w:p w14:paraId="0E5946D8">
      <w:pPr>
        <w:keepNext w:val="0"/>
        <w:keepLines w:val="0"/>
        <w:widowControl/>
        <w:suppressLineNumbers w:val="0"/>
        <w:ind w:firstLine="480" w:firstLineChars="20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hint="eastAsia" w:ascii="Times New Roman" w:hAnsi="Times New Roman" w:cs="Times New Roman"/>
          <w:color w:val="auto"/>
          <w:sz w:val="24"/>
          <w:highlight w:val="none"/>
          <w:u w:val="single"/>
        </w:rPr>
        <w:t>黄山华泽健康城建设项目空调设备采购项目</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的全部内容（包括工程量清单和施工图纸及</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中所述的各种因素），愿意以</w:t>
      </w:r>
      <w:r>
        <w:rPr>
          <w:rFonts w:hint="eastAsia" w:ascii="Times New Roman" w:hAnsi="Times New Roman" w:cs="Times New Roman"/>
          <w:color w:val="auto"/>
          <w:sz w:val="24"/>
          <w:highlight w:val="none"/>
          <w:lang w:val="en-US" w:eastAsia="zh-CN"/>
        </w:rPr>
        <w:t>人民币（大写）</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）的</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总报价</w:t>
      </w:r>
      <w:r>
        <w:rPr>
          <w:rFonts w:hint="eastAsia" w:ascii="Times New Roman" w:hAnsi="Times New Roman" w:cs="Times New Roman"/>
          <w:color w:val="auto"/>
          <w:sz w:val="24"/>
          <w:highlight w:val="none"/>
          <w:lang w:eastAsia="zh-CN"/>
        </w:rPr>
        <w:t>提供采购</w:t>
      </w:r>
      <w:r>
        <w:rPr>
          <w:rFonts w:hint="eastAsia" w:ascii="Times New Roman" w:hAnsi="Times New Roman" w:cs="Times New Roman"/>
          <w:color w:val="auto"/>
          <w:sz w:val="24"/>
          <w:highlight w:val="none"/>
          <w:lang w:val="en-US" w:eastAsia="zh-CN"/>
        </w:rPr>
        <w:t>文件标明的货物</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技术服务和质保期服务</w:t>
      </w:r>
      <w:r>
        <w:rPr>
          <w:rFonts w:hint="eastAsia" w:ascii="Times New Roman" w:hAnsi="Times New Roman" w:cs="Times New Roman"/>
          <w:color w:val="auto"/>
          <w:sz w:val="24"/>
          <w:highlight w:val="none"/>
        </w:rPr>
        <w:t>措施</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并</w:t>
      </w:r>
      <w:r>
        <w:rPr>
          <w:rFonts w:ascii="Times New Roman" w:hAnsi="Times New Roman" w:cs="Times New Roman"/>
          <w:color w:val="auto"/>
          <w:sz w:val="24"/>
          <w:highlight w:val="none"/>
        </w:rPr>
        <w:t>按合同约定履行义务。</w:t>
      </w:r>
    </w:p>
    <w:p w14:paraId="488C006B">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2．我方承诺在响应有效期内不修改、撤销响应文件。</w:t>
      </w:r>
    </w:p>
    <w:p w14:paraId="70DCFE48">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3．如我方成交：</w:t>
      </w:r>
    </w:p>
    <w:p w14:paraId="30729633">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w:t>
      </w:r>
      <w:r>
        <w:rPr>
          <w:rFonts w:hint="eastAsia" w:ascii="Times New Roman" w:hAnsi="Times New Roman" w:cs="Times New Roman"/>
          <w:color w:val="auto"/>
          <w:sz w:val="24"/>
          <w:highlight w:val="none"/>
          <w:lang w:eastAsia="zh-CN"/>
        </w:rPr>
        <w:t>采购</w:t>
      </w:r>
      <w:r>
        <w:rPr>
          <w:rFonts w:ascii="Times New Roman" w:hAnsi="Times New Roman" w:cs="Times New Roman"/>
          <w:color w:val="auto"/>
          <w:sz w:val="24"/>
          <w:highlight w:val="none"/>
        </w:rPr>
        <w:t>文件规定向你方递交履约担保。</w:t>
      </w:r>
    </w:p>
    <w:p w14:paraId="233214A1">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．在合同协议书正式签署生效之前，本</w:t>
      </w:r>
      <w:r>
        <w:rPr>
          <w:rFonts w:hint="eastAsia" w:ascii="Times New Roman" w:hAnsi="Times New Roman" w:cs="Times New Roman"/>
          <w:color w:val="auto"/>
          <w:sz w:val="24"/>
          <w:highlight w:val="none"/>
          <w:lang w:eastAsia="zh-CN"/>
        </w:rPr>
        <w:t>响应函</w:t>
      </w:r>
      <w:r>
        <w:rPr>
          <w:rFonts w:ascii="Times New Roman" w:hAnsi="Times New Roman" w:cs="Times New Roman"/>
          <w:color w:val="auto"/>
          <w:sz w:val="24"/>
          <w:highlight w:val="none"/>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我方已按</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文件要求详细审核并确认全部</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文件及有关附件，充分理解</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7</w:t>
      </w:r>
      <w:r>
        <w:rPr>
          <w:rFonts w:hint="eastAsia" w:ascii="Times New Roman" w:hAnsi="Times New Roman" w:cs="Times New Roman"/>
          <w:color w:val="auto"/>
          <w:sz w:val="24"/>
          <w:highlight w:val="none"/>
        </w:rPr>
        <w:t>.____/____（其他补充说明）。</w:t>
      </w:r>
    </w:p>
    <w:p w14:paraId="2AA67BE1">
      <w:pPr>
        <w:pStyle w:val="2"/>
        <w:rPr>
          <w:rFonts w:hint="eastAsia" w:ascii="Times New Roman" w:hAnsi="Times New Roman" w:cs="Times New Roman"/>
          <w:color w:val="auto"/>
          <w:sz w:val="24"/>
          <w:highlight w:val="none"/>
        </w:rPr>
      </w:pPr>
    </w:p>
    <w:p w14:paraId="2564B337">
      <w:pPr>
        <w:pStyle w:val="33"/>
        <w:rPr>
          <w:rFonts w:hint="eastAsia"/>
          <w:color w:val="auto"/>
          <w:highlight w:val="none"/>
        </w:rPr>
      </w:pPr>
    </w:p>
    <w:p w14:paraId="22CEF1E1">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w:t>
      </w:r>
      <w:r>
        <w:rPr>
          <w:rFonts w:hint="eastAsia" w:ascii="Times New Roman" w:hAnsi="Times New Roman" w:cs="Times New Roman"/>
          <w:color w:val="auto"/>
          <w:sz w:val="24"/>
          <w:highlight w:val="none"/>
          <w:lang w:val="en-US" w:eastAsia="zh-CN"/>
        </w:rPr>
        <w:t>公</w:t>
      </w:r>
      <w:r>
        <w:rPr>
          <w:rFonts w:ascii="Times New Roman" w:hAnsi="Times New Roman" w:cs="Times New Roman"/>
          <w:color w:val="auto"/>
          <w:sz w:val="24"/>
          <w:highlight w:val="none"/>
        </w:rPr>
        <w:t>章)</w:t>
      </w:r>
    </w:p>
    <w:p w14:paraId="50E71AAE">
      <w:pPr>
        <w:spacing w:line="400" w:lineRule="exact"/>
        <w:ind w:firstLine="3360" w:firstLineChars="1400"/>
        <w:rPr>
          <w:rFonts w:hint="eastAsia" w:ascii="Times New Roman" w:hAnsi="Times New Roman" w:cs="Times New Roman" w:eastAsiaTheme="minorEastAsia"/>
          <w:color w:val="auto"/>
          <w:sz w:val="24"/>
          <w:highlight w:val="none"/>
          <w:lang w:eastAsia="zh-CN"/>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lang w:eastAsia="zh-CN"/>
        </w:rPr>
        <w:t>或</w:t>
      </w:r>
      <w:r>
        <w:rPr>
          <w:rFonts w:hint="eastAsia" w:ascii="Times New Roman" w:hAnsi="Times New Roman" w:cs="Times New Roman"/>
          <w:color w:val="auto"/>
          <w:sz w:val="24"/>
          <w:highlight w:val="none"/>
        </w:rPr>
        <w:t>委托代理人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w:t>
      </w:r>
      <w:r>
        <w:rPr>
          <w:rFonts w:hint="eastAsia" w:ascii="Times New Roman" w:hAnsi="Times New Roman" w:cs="Times New Roman"/>
          <w:color w:val="auto"/>
          <w:sz w:val="24"/>
          <w:highlight w:val="none"/>
          <w:lang w:val="en-US" w:eastAsia="zh-CN"/>
        </w:rPr>
        <w:t>字</w:t>
      </w:r>
      <w:r>
        <w:rPr>
          <w:rFonts w:ascii="Times New Roman" w:hAnsi="Times New Roman" w:cs="Times New Roman"/>
          <w:color w:val="auto"/>
          <w:sz w:val="24"/>
          <w:highlight w:val="none"/>
        </w:rPr>
        <w:t>)</w:t>
      </w:r>
    </w:p>
    <w:p w14:paraId="6D7D89D2">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4B7CD6B4">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电子邮箱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14:paraId="45C12650">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3E1F27ED">
      <w:pPr>
        <w:spacing w:line="400" w:lineRule="exact"/>
        <w:ind w:firstLine="4740" w:firstLineChars="1975"/>
        <w:rPr>
          <w:rFonts w:ascii="Times New Roman" w:hAnsi="Times New Roman" w:cs="Times New Roman"/>
          <w:color w:val="auto"/>
          <w:sz w:val="24"/>
          <w:highlight w:val="none"/>
        </w:rPr>
      </w:pPr>
    </w:p>
    <w:p w14:paraId="0EED3B31">
      <w:pPr>
        <w:pStyle w:val="20"/>
        <w:rPr>
          <w:rFonts w:ascii="Times New Roman" w:hAnsi="Times New Roman" w:cs="Times New Roman"/>
          <w:color w:val="auto"/>
          <w:sz w:val="24"/>
          <w:highlight w:val="none"/>
        </w:rPr>
      </w:pPr>
    </w:p>
    <w:p w14:paraId="530B1E63">
      <w:pPr>
        <w:rPr>
          <w:rFonts w:ascii="Times New Roman" w:hAnsi="Times New Roman" w:cs="Times New Roman"/>
          <w:color w:val="auto"/>
          <w:sz w:val="24"/>
          <w:highlight w:val="none"/>
        </w:rPr>
      </w:pPr>
    </w:p>
    <w:p w14:paraId="4DE51CCD">
      <w:pPr>
        <w:pStyle w:val="2"/>
        <w:rPr>
          <w:color w:val="auto"/>
          <w:highlight w:val="none"/>
        </w:rPr>
      </w:pPr>
    </w:p>
    <w:p w14:paraId="6E6071E0">
      <w:pPr>
        <w:rPr>
          <w:color w:val="auto"/>
          <w:highlight w:val="none"/>
        </w:rPr>
      </w:pPr>
    </w:p>
    <w:p w14:paraId="038932C6">
      <w:pPr>
        <w:rPr>
          <w:color w:val="auto"/>
          <w:highlight w:val="none"/>
        </w:rPr>
      </w:pPr>
    </w:p>
    <w:p w14:paraId="2AF58674">
      <w:pPr>
        <w:rPr>
          <w:color w:val="auto"/>
          <w:highlight w:val="none"/>
        </w:rPr>
      </w:pPr>
    </w:p>
    <w:p w14:paraId="32C8775A">
      <w:pPr>
        <w:pStyle w:val="3"/>
        <w:rPr>
          <w:color w:val="auto"/>
          <w:highlight w:val="none"/>
        </w:rPr>
      </w:pPr>
    </w:p>
    <w:p w14:paraId="3659ED9B">
      <w:pPr>
        <w:pStyle w:val="20"/>
        <w:rPr>
          <w:rFonts w:ascii="Times New Roman" w:hAnsi="Times New Roman" w:cs="Times New Roman"/>
          <w:color w:val="auto"/>
          <w:sz w:val="24"/>
          <w:highlight w:val="none"/>
        </w:rPr>
      </w:pPr>
    </w:p>
    <w:p w14:paraId="0B9FD6BB">
      <w:pPr>
        <w:adjustRightInd w:val="0"/>
        <w:snapToGrid w:val="0"/>
        <w:jc w:val="center"/>
        <w:outlineLvl w:val="1"/>
        <w:rPr>
          <w:rFonts w:hint="eastAsia" w:ascii="黑体" w:hAnsi="黑体" w:eastAsia="黑体" w:cs="黑体"/>
          <w:b w:val="0"/>
          <w:bCs/>
          <w:color w:val="auto"/>
          <w:sz w:val="28"/>
          <w:szCs w:val="28"/>
          <w:highlight w:val="none"/>
        </w:rPr>
      </w:pPr>
      <w:bookmarkStart w:id="229" w:name="_Toc162490440"/>
      <w:bookmarkStart w:id="230" w:name="_Toc153421230"/>
      <w:bookmarkStart w:id="231" w:name="_Toc272486050"/>
      <w:r>
        <w:rPr>
          <w:rFonts w:hint="eastAsia" w:ascii="黑体" w:hAnsi="黑体" w:eastAsia="黑体" w:cs="黑体"/>
          <w:b w:val="0"/>
          <w:bCs/>
          <w:color w:val="auto"/>
          <w:sz w:val="28"/>
          <w:szCs w:val="28"/>
          <w:highlight w:val="none"/>
        </w:rPr>
        <w:t>二、</w:t>
      </w:r>
      <w:bookmarkEnd w:id="229"/>
      <w:bookmarkEnd w:id="230"/>
      <w:bookmarkEnd w:id="231"/>
      <w:r>
        <w:rPr>
          <w:rFonts w:hint="eastAsia" w:ascii="黑体" w:hAnsi="黑体" w:eastAsia="黑体" w:cs="黑体"/>
          <w:b w:val="0"/>
          <w:bCs/>
          <w:color w:val="auto"/>
          <w:sz w:val="28"/>
          <w:szCs w:val="28"/>
          <w:highlight w:val="none"/>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38DB0F0C">
      <w:pPr>
        <w:bidi w:val="0"/>
        <w:rPr>
          <w:rFonts w:hint="eastAsia" w:ascii="Times New Roman" w:hAnsi="Times New Roman" w:eastAsia="黑体" w:cs="Times New Roman"/>
          <w:color w:val="auto"/>
          <w:sz w:val="24"/>
          <w:highlight w:val="yellow"/>
          <w:lang w:val="en-US" w:eastAsia="zh-CN"/>
        </w:rPr>
      </w:pPr>
      <w:r>
        <w:rPr>
          <w:rFonts w:hint="eastAsia" w:ascii="Times New Roman" w:hAnsi="Times New Roman" w:eastAsia="黑体" w:cs="Times New Roman"/>
          <w:color w:val="auto"/>
          <w:sz w:val="24"/>
          <w:highlight w:val="yellow"/>
          <w:lang w:val="en-US" w:eastAsia="zh-CN"/>
        </w:rPr>
        <w:t>附报价清单</w:t>
      </w:r>
    </w:p>
    <w:p w14:paraId="6167DF29">
      <w:pPr>
        <w:bidi w:val="0"/>
        <w:rPr>
          <w:rFonts w:hint="eastAsia" w:ascii="Times New Roman" w:hAnsi="Times New Roman" w:eastAsia="黑体" w:cs="Times New Roman"/>
          <w:color w:val="auto"/>
          <w:sz w:val="24"/>
          <w:highlight w:val="yellow"/>
          <w:lang w:val="en-US" w:eastAsia="zh-CN"/>
        </w:rPr>
      </w:pPr>
    </w:p>
    <w:p w14:paraId="001C9084">
      <w:pPr>
        <w:bidi w:val="0"/>
        <w:rPr>
          <w:rFonts w:hint="eastAsia" w:ascii="Times New Roman" w:hAnsi="Times New Roman" w:eastAsia="黑体" w:cs="Times New Roman"/>
          <w:color w:val="auto"/>
          <w:sz w:val="24"/>
          <w:highlight w:val="yellow"/>
          <w:lang w:val="en-US" w:eastAsia="zh-CN"/>
        </w:rPr>
      </w:pPr>
    </w:p>
    <w:p w14:paraId="4ADEDE55">
      <w:pPr>
        <w:bidi w:val="0"/>
        <w:rPr>
          <w:rFonts w:hint="eastAsia" w:ascii="Times New Roman" w:hAnsi="Times New Roman" w:eastAsia="黑体" w:cs="Times New Roman"/>
          <w:color w:val="auto"/>
          <w:sz w:val="24"/>
          <w:highlight w:val="yellow"/>
          <w:lang w:val="en-US" w:eastAsia="zh-CN"/>
        </w:rPr>
      </w:pPr>
    </w:p>
    <w:p w14:paraId="417CB128">
      <w:pPr>
        <w:bidi w:val="0"/>
        <w:rPr>
          <w:rFonts w:hint="eastAsia" w:ascii="Times New Roman" w:hAnsi="Times New Roman" w:eastAsia="黑体" w:cs="Times New Roman"/>
          <w:color w:val="auto"/>
          <w:sz w:val="24"/>
          <w:highlight w:val="yellow"/>
          <w:lang w:val="en-US" w:eastAsia="zh-CN"/>
        </w:rPr>
      </w:pPr>
    </w:p>
    <w:p w14:paraId="3259370D">
      <w:pPr>
        <w:bidi w:val="0"/>
        <w:rPr>
          <w:rFonts w:hint="eastAsia" w:ascii="Times New Roman" w:hAnsi="Times New Roman" w:eastAsia="黑体" w:cs="Times New Roman"/>
          <w:color w:val="auto"/>
          <w:sz w:val="24"/>
          <w:highlight w:val="yellow"/>
          <w:lang w:val="en-US" w:eastAsia="zh-CN"/>
        </w:rPr>
      </w:pPr>
    </w:p>
    <w:p w14:paraId="57FB9718">
      <w:pPr>
        <w:bidi w:val="0"/>
        <w:rPr>
          <w:rFonts w:hint="eastAsia" w:ascii="Times New Roman" w:hAnsi="Times New Roman" w:eastAsia="黑体" w:cs="Times New Roman"/>
          <w:color w:val="auto"/>
          <w:sz w:val="24"/>
          <w:highlight w:val="yellow"/>
          <w:lang w:val="en-US" w:eastAsia="zh-CN"/>
        </w:rPr>
      </w:pPr>
    </w:p>
    <w:p w14:paraId="41AE9BAD">
      <w:pPr>
        <w:bidi w:val="0"/>
        <w:rPr>
          <w:rFonts w:hint="eastAsia" w:ascii="Times New Roman" w:hAnsi="Times New Roman" w:eastAsia="黑体" w:cs="Times New Roman"/>
          <w:color w:val="auto"/>
          <w:sz w:val="24"/>
          <w:highlight w:val="yellow"/>
          <w:lang w:val="en-US" w:eastAsia="zh-CN"/>
        </w:rPr>
      </w:pPr>
    </w:p>
    <w:p w14:paraId="55E7578A">
      <w:pPr>
        <w:bidi w:val="0"/>
        <w:rPr>
          <w:rFonts w:hint="eastAsia" w:ascii="Times New Roman" w:hAnsi="Times New Roman" w:eastAsia="黑体" w:cs="Times New Roman"/>
          <w:color w:val="auto"/>
          <w:sz w:val="24"/>
          <w:highlight w:val="yellow"/>
          <w:lang w:val="en-US" w:eastAsia="zh-CN"/>
        </w:rPr>
      </w:pPr>
    </w:p>
    <w:p w14:paraId="62ABFC2B">
      <w:pPr>
        <w:bidi w:val="0"/>
        <w:rPr>
          <w:rFonts w:hint="eastAsia" w:ascii="Times New Roman" w:hAnsi="Times New Roman" w:eastAsia="黑体" w:cs="Times New Roman"/>
          <w:color w:val="auto"/>
          <w:sz w:val="24"/>
          <w:highlight w:val="yellow"/>
          <w:lang w:val="en-US" w:eastAsia="zh-CN"/>
        </w:rPr>
      </w:pPr>
    </w:p>
    <w:p w14:paraId="630DA9A8">
      <w:pPr>
        <w:bidi w:val="0"/>
        <w:rPr>
          <w:rFonts w:hint="eastAsia" w:ascii="Times New Roman" w:hAnsi="Times New Roman" w:eastAsia="黑体" w:cs="Times New Roman"/>
          <w:color w:val="auto"/>
          <w:sz w:val="24"/>
          <w:highlight w:val="yellow"/>
          <w:lang w:val="en-US" w:eastAsia="zh-CN"/>
        </w:rPr>
      </w:pPr>
    </w:p>
    <w:p w14:paraId="627AB260">
      <w:pPr>
        <w:bidi w:val="0"/>
        <w:rPr>
          <w:rFonts w:hint="eastAsia" w:ascii="Times New Roman" w:hAnsi="Times New Roman" w:eastAsia="黑体" w:cs="Times New Roman"/>
          <w:color w:val="auto"/>
          <w:sz w:val="24"/>
          <w:highlight w:val="yellow"/>
          <w:lang w:val="en-US" w:eastAsia="zh-CN"/>
        </w:rPr>
      </w:pPr>
    </w:p>
    <w:p w14:paraId="67A8CD68">
      <w:pPr>
        <w:bidi w:val="0"/>
        <w:rPr>
          <w:rFonts w:hint="eastAsia" w:ascii="Times New Roman" w:hAnsi="Times New Roman" w:eastAsia="黑体" w:cs="Times New Roman"/>
          <w:color w:val="auto"/>
          <w:sz w:val="24"/>
          <w:highlight w:val="yellow"/>
          <w:lang w:val="en-US" w:eastAsia="zh-CN"/>
        </w:rPr>
      </w:pPr>
    </w:p>
    <w:p w14:paraId="4B092C77">
      <w:pPr>
        <w:bidi w:val="0"/>
        <w:rPr>
          <w:rFonts w:hint="eastAsia" w:ascii="Times New Roman" w:hAnsi="Times New Roman" w:eastAsia="黑体" w:cs="Times New Roman"/>
          <w:color w:val="auto"/>
          <w:sz w:val="24"/>
          <w:highlight w:val="yellow"/>
          <w:lang w:val="en-US" w:eastAsia="zh-CN"/>
        </w:rPr>
      </w:pPr>
    </w:p>
    <w:p w14:paraId="0FFC77CE">
      <w:pPr>
        <w:bidi w:val="0"/>
        <w:rPr>
          <w:rFonts w:hint="eastAsia" w:ascii="Times New Roman" w:hAnsi="Times New Roman" w:eastAsia="黑体" w:cs="Times New Roman"/>
          <w:color w:val="auto"/>
          <w:sz w:val="24"/>
          <w:highlight w:val="yellow"/>
          <w:lang w:val="en-US" w:eastAsia="zh-CN"/>
        </w:rPr>
      </w:pPr>
    </w:p>
    <w:p w14:paraId="020F4018">
      <w:pPr>
        <w:bidi w:val="0"/>
        <w:rPr>
          <w:rFonts w:hint="eastAsia" w:ascii="Times New Roman" w:hAnsi="Times New Roman" w:eastAsia="黑体" w:cs="Times New Roman"/>
          <w:color w:val="auto"/>
          <w:sz w:val="24"/>
          <w:highlight w:val="yellow"/>
          <w:lang w:val="en-US" w:eastAsia="zh-CN"/>
        </w:rPr>
      </w:pPr>
    </w:p>
    <w:p w14:paraId="176FAC70">
      <w:pPr>
        <w:bidi w:val="0"/>
        <w:rPr>
          <w:rFonts w:hint="eastAsia" w:ascii="Times New Roman" w:hAnsi="Times New Roman" w:eastAsia="黑体" w:cs="Times New Roman"/>
          <w:color w:val="auto"/>
          <w:sz w:val="24"/>
          <w:highlight w:val="yellow"/>
          <w:lang w:val="en-US" w:eastAsia="zh-CN"/>
        </w:rPr>
      </w:pPr>
    </w:p>
    <w:p w14:paraId="362C1DBB">
      <w:pPr>
        <w:bidi w:val="0"/>
        <w:rPr>
          <w:rFonts w:hint="eastAsia" w:ascii="Times New Roman" w:hAnsi="Times New Roman" w:eastAsia="黑体" w:cs="Times New Roman"/>
          <w:color w:val="auto"/>
          <w:sz w:val="24"/>
          <w:highlight w:val="yellow"/>
          <w:lang w:val="en-US" w:eastAsia="zh-CN"/>
        </w:rPr>
      </w:pPr>
    </w:p>
    <w:p w14:paraId="247F55D1">
      <w:pPr>
        <w:bidi w:val="0"/>
        <w:rPr>
          <w:rFonts w:hint="eastAsia" w:ascii="Times New Roman" w:hAnsi="Times New Roman" w:eastAsia="黑体" w:cs="Times New Roman"/>
          <w:color w:val="auto"/>
          <w:sz w:val="24"/>
          <w:highlight w:val="yellow"/>
          <w:lang w:val="en-US" w:eastAsia="zh-CN"/>
        </w:rPr>
      </w:pPr>
    </w:p>
    <w:p w14:paraId="16DE5610">
      <w:pPr>
        <w:bidi w:val="0"/>
        <w:rPr>
          <w:rFonts w:hint="eastAsia" w:ascii="Times New Roman" w:hAnsi="Times New Roman" w:eastAsia="黑体" w:cs="Times New Roman"/>
          <w:color w:val="auto"/>
          <w:sz w:val="24"/>
          <w:highlight w:val="yellow"/>
          <w:lang w:val="en-US" w:eastAsia="zh-CN"/>
        </w:rPr>
      </w:pPr>
    </w:p>
    <w:p w14:paraId="080E8F1D">
      <w:pPr>
        <w:bidi w:val="0"/>
        <w:rPr>
          <w:rFonts w:hint="eastAsia" w:ascii="Times New Roman" w:hAnsi="Times New Roman" w:eastAsia="黑体" w:cs="Times New Roman"/>
          <w:color w:val="auto"/>
          <w:sz w:val="24"/>
          <w:highlight w:val="yellow"/>
          <w:lang w:val="en-US" w:eastAsia="zh-CN"/>
        </w:rPr>
      </w:pPr>
    </w:p>
    <w:p w14:paraId="09C69505">
      <w:pPr>
        <w:bidi w:val="0"/>
        <w:rPr>
          <w:rFonts w:hint="eastAsia" w:ascii="Times New Roman" w:hAnsi="Times New Roman" w:eastAsia="黑体" w:cs="Times New Roman"/>
          <w:color w:val="auto"/>
          <w:sz w:val="24"/>
          <w:highlight w:val="yellow"/>
          <w:lang w:val="en-US" w:eastAsia="zh-CN"/>
        </w:rPr>
      </w:pPr>
    </w:p>
    <w:p w14:paraId="721FFC8A">
      <w:pPr>
        <w:bidi w:val="0"/>
        <w:rPr>
          <w:rFonts w:hint="eastAsia" w:ascii="Times New Roman" w:hAnsi="Times New Roman" w:eastAsia="黑体" w:cs="Times New Roman"/>
          <w:color w:val="auto"/>
          <w:sz w:val="24"/>
          <w:highlight w:val="yellow"/>
          <w:lang w:val="en-US" w:eastAsia="zh-CN"/>
        </w:rPr>
      </w:pPr>
    </w:p>
    <w:p w14:paraId="138F5558">
      <w:pPr>
        <w:bidi w:val="0"/>
        <w:rPr>
          <w:rFonts w:hint="eastAsia" w:ascii="Times New Roman" w:hAnsi="Times New Roman" w:eastAsia="黑体" w:cs="Times New Roman"/>
          <w:color w:val="auto"/>
          <w:sz w:val="24"/>
          <w:highlight w:val="yellow"/>
          <w:lang w:val="en-US" w:eastAsia="zh-CN"/>
        </w:rPr>
      </w:pPr>
    </w:p>
    <w:p w14:paraId="6B0DDA0E">
      <w:pPr>
        <w:bidi w:val="0"/>
        <w:rPr>
          <w:rFonts w:hint="eastAsia" w:ascii="Times New Roman" w:hAnsi="Times New Roman" w:eastAsia="黑体" w:cs="Times New Roman"/>
          <w:color w:val="auto"/>
          <w:sz w:val="24"/>
          <w:highlight w:val="yellow"/>
          <w:lang w:val="en-US" w:eastAsia="zh-CN"/>
        </w:rPr>
      </w:pPr>
    </w:p>
    <w:p w14:paraId="3C782188">
      <w:pPr>
        <w:bidi w:val="0"/>
        <w:rPr>
          <w:rFonts w:hint="eastAsia" w:ascii="Times New Roman" w:hAnsi="Times New Roman" w:eastAsia="黑体" w:cs="Times New Roman"/>
          <w:color w:val="auto"/>
          <w:sz w:val="24"/>
          <w:highlight w:val="yellow"/>
          <w:lang w:val="en-US" w:eastAsia="zh-CN"/>
        </w:rPr>
      </w:pPr>
    </w:p>
    <w:p w14:paraId="4E0E5850">
      <w:pPr>
        <w:bidi w:val="0"/>
        <w:rPr>
          <w:rFonts w:hint="eastAsia" w:ascii="Times New Roman" w:hAnsi="Times New Roman" w:eastAsia="黑体" w:cs="Times New Roman"/>
          <w:color w:val="auto"/>
          <w:sz w:val="24"/>
          <w:highlight w:val="yellow"/>
          <w:lang w:val="en-US" w:eastAsia="zh-CN"/>
        </w:rPr>
      </w:pPr>
    </w:p>
    <w:p w14:paraId="6253B43B">
      <w:pPr>
        <w:bidi w:val="0"/>
        <w:rPr>
          <w:rFonts w:hint="eastAsia" w:ascii="Times New Roman" w:hAnsi="Times New Roman" w:eastAsia="黑体" w:cs="Times New Roman"/>
          <w:color w:val="auto"/>
          <w:sz w:val="24"/>
          <w:highlight w:val="yellow"/>
          <w:lang w:val="en-US" w:eastAsia="zh-CN"/>
        </w:rPr>
      </w:pPr>
    </w:p>
    <w:p w14:paraId="6D266686">
      <w:pPr>
        <w:bidi w:val="0"/>
        <w:rPr>
          <w:rFonts w:hint="eastAsia" w:ascii="Times New Roman" w:hAnsi="Times New Roman" w:eastAsia="黑体" w:cs="Times New Roman"/>
          <w:color w:val="auto"/>
          <w:sz w:val="24"/>
          <w:highlight w:val="yellow"/>
          <w:lang w:val="en-US" w:eastAsia="zh-CN"/>
        </w:rPr>
      </w:pPr>
    </w:p>
    <w:p w14:paraId="1A66EF40">
      <w:pPr>
        <w:bidi w:val="0"/>
        <w:rPr>
          <w:rFonts w:hint="eastAsia" w:ascii="Times New Roman" w:hAnsi="Times New Roman" w:eastAsia="黑体" w:cs="Times New Roman"/>
          <w:color w:val="auto"/>
          <w:sz w:val="24"/>
          <w:highlight w:val="yellow"/>
          <w:lang w:val="en-US" w:eastAsia="zh-CN"/>
        </w:rPr>
      </w:pPr>
    </w:p>
    <w:p w14:paraId="43601863">
      <w:pPr>
        <w:bidi w:val="0"/>
        <w:rPr>
          <w:rFonts w:hint="eastAsia" w:ascii="Times New Roman" w:hAnsi="Times New Roman" w:eastAsia="黑体" w:cs="Times New Roman"/>
          <w:color w:val="auto"/>
          <w:sz w:val="24"/>
          <w:highlight w:val="yellow"/>
          <w:lang w:val="en-US" w:eastAsia="zh-CN"/>
        </w:rPr>
      </w:pPr>
    </w:p>
    <w:p w14:paraId="506FE7FB">
      <w:pPr>
        <w:bidi w:val="0"/>
        <w:rPr>
          <w:rFonts w:hint="eastAsia" w:ascii="Times New Roman" w:hAnsi="Times New Roman" w:eastAsia="黑体" w:cs="Times New Roman"/>
          <w:color w:val="auto"/>
          <w:sz w:val="24"/>
          <w:highlight w:val="yellow"/>
          <w:lang w:val="en-US" w:eastAsia="zh-CN"/>
        </w:rPr>
      </w:pPr>
    </w:p>
    <w:p w14:paraId="529EA371">
      <w:pPr>
        <w:bidi w:val="0"/>
        <w:rPr>
          <w:rFonts w:hint="eastAsia" w:ascii="Times New Roman" w:hAnsi="Times New Roman" w:eastAsia="黑体" w:cs="Times New Roman"/>
          <w:color w:val="auto"/>
          <w:sz w:val="24"/>
          <w:highlight w:val="yellow"/>
          <w:lang w:val="en-US" w:eastAsia="zh-CN"/>
        </w:rPr>
      </w:pPr>
    </w:p>
    <w:p w14:paraId="59E68C42">
      <w:pPr>
        <w:bidi w:val="0"/>
        <w:rPr>
          <w:rFonts w:hint="eastAsia" w:ascii="Times New Roman" w:hAnsi="Times New Roman" w:eastAsia="黑体" w:cs="Times New Roman"/>
          <w:color w:val="auto"/>
          <w:sz w:val="24"/>
          <w:highlight w:val="yellow"/>
          <w:lang w:val="en-US" w:eastAsia="zh-CN"/>
        </w:rPr>
      </w:pPr>
    </w:p>
    <w:p w14:paraId="292AEBC8">
      <w:pPr>
        <w:bidi w:val="0"/>
        <w:rPr>
          <w:rFonts w:hint="eastAsia" w:ascii="Times New Roman" w:hAnsi="Times New Roman" w:eastAsia="黑体" w:cs="Times New Roman"/>
          <w:color w:val="auto"/>
          <w:sz w:val="24"/>
          <w:highlight w:val="yellow"/>
          <w:lang w:val="en-US" w:eastAsia="zh-CN"/>
        </w:rPr>
      </w:pPr>
    </w:p>
    <w:p w14:paraId="43ACF3C3">
      <w:pPr>
        <w:bidi w:val="0"/>
        <w:rPr>
          <w:rFonts w:hint="eastAsia" w:ascii="Times New Roman" w:hAnsi="Times New Roman" w:eastAsia="黑体" w:cs="Times New Roman"/>
          <w:color w:val="auto"/>
          <w:sz w:val="24"/>
          <w:highlight w:val="yellow"/>
          <w:lang w:val="en-US" w:eastAsia="zh-CN"/>
        </w:rPr>
      </w:pPr>
    </w:p>
    <w:p w14:paraId="1DD65EB4">
      <w:pPr>
        <w:pStyle w:val="2"/>
        <w:rPr>
          <w:rFonts w:hint="eastAsia"/>
          <w:color w:val="auto"/>
          <w:lang w:val="en-US" w:eastAsia="zh-CN"/>
        </w:rPr>
      </w:pPr>
    </w:p>
    <w:p w14:paraId="27F76004">
      <w:pPr>
        <w:bidi w:val="0"/>
        <w:rPr>
          <w:rFonts w:hint="eastAsia" w:ascii="Times New Roman" w:hAnsi="Times New Roman" w:eastAsia="黑体" w:cs="Times New Roman"/>
          <w:color w:val="auto"/>
          <w:sz w:val="24"/>
          <w:highlight w:val="yellow"/>
          <w:lang w:val="en-US" w:eastAsia="zh-CN"/>
        </w:rPr>
      </w:pPr>
    </w:p>
    <w:p w14:paraId="7F42CF63">
      <w:pPr>
        <w:bidi w:val="0"/>
        <w:rPr>
          <w:rFonts w:hint="default" w:ascii="Times New Roman" w:hAnsi="Times New Roman" w:eastAsia="黑体" w:cs="Times New Roman"/>
          <w:color w:val="auto"/>
          <w:sz w:val="24"/>
          <w:highlight w:val="yellow"/>
          <w:lang w:val="en-US" w:eastAsia="zh-CN"/>
        </w:rPr>
      </w:pPr>
    </w:p>
    <w:p w14:paraId="31AB784D">
      <w:pPr>
        <w:bidi w:val="0"/>
        <w:rPr>
          <w:rFonts w:hint="eastAsia"/>
          <w:color w:val="auto"/>
          <w:highlight w:val="none"/>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人在采购清单报价表中填写的综合单价应为</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highlight w:val="none"/>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2"/>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899"/>
        <w:gridCol w:w="3084"/>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899" w:type="dxa"/>
            <w:vAlign w:val="center"/>
          </w:tcPr>
          <w:p w14:paraId="70787F35">
            <w:pPr>
              <w:pStyle w:val="20"/>
              <w:keepNext w:val="0"/>
              <w:keepLines w:val="0"/>
              <w:suppressLineNumbers w:val="0"/>
              <w:spacing w:before="0" w:beforeAutospacing="0" w:afterAutospacing="0"/>
              <w:ind w:left="0" w:leftChars="0" w:right="0" w:firstLine="0" w:firstLineChars="0"/>
              <w:jc w:val="center"/>
              <w:rPr>
                <w:rFonts w:hint="default"/>
                <w:color w:val="auto"/>
                <w:highlight w:val="none"/>
                <w:lang w:val="en-US" w:eastAsia="zh-CN"/>
              </w:rPr>
            </w:pPr>
            <w:r>
              <w:rPr>
                <w:rFonts w:hint="eastAsia"/>
                <w:color w:val="auto"/>
                <w:highlight w:val="none"/>
                <w:lang w:val="en-US" w:eastAsia="zh-CN"/>
              </w:rPr>
              <w:t>采购项目</w:t>
            </w:r>
          </w:p>
        </w:tc>
        <w:tc>
          <w:tcPr>
            <w:tcW w:w="3084" w:type="dxa"/>
            <w:vAlign w:val="center"/>
          </w:tcPr>
          <w:p w14:paraId="5D63EC84">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899" w:type="dxa"/>
            <w:vAlign w:val="center"/>
          </w:tcPr>
          <w:p w14:paraId="5649D393">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highlight w:val="none"/>
                <w:lang w:val="en-US" w:eastAsia="zh-CN"/>
              </w:rPr>
              <w:t>合计</w:t>
            </w:r>
          </w:p>
        </w:tc>
        <w:tc>
          <w:tcPr>
            <w:tcW w:w="3084" w:type="dxa"/>
            <w:vAlign w:val="center"/>
          </w:tcPr>
          <w:p w14:paraId="7202620A">
            <w:pPr>
              <w:pStyle w:val="20"/>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3680" w:type="dxa"/>
            <w:gridSpan w:val="2"/>
            <w:vAlign w:val="center"/>
          </w:tcPr>
          <w:p w14:paraId="7BEBA5EB">
            <w:pPr>
              <w:pStyle w:val="20"/>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5203" w:type="dxa"/>
            <w:gridSpan w:val="2"/>
            <w:vAlign w:val="center"/>
          </w:tcPr>
          <w:p w14:paraId="02585497">
            <w:pPr>
              <w:pStyle w:val="20"/>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20"/>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20"/>
        <w:rPr>
          <w:color w:val="auto"/>
          <w:highlight w:val="none"/>
        </w:rPr>
      </w:pPr>
    </w:p>
    <w:p w14:paraId="1963A718">
      <w:pPr>
        <w:pStyle w:val="20"/>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9"/>
        <w:rPr>
          <w:rFonts w:hint="eastAsia"/>
          <w:color w:val="auto"/>
          <w:highlight w:val="none"/>
          <w:lang w:val="en-US" w:eastAsia="zh-CN"/>
        </w:rPr>
      </w:pPr>
    </w:p>
    <w:p w14:paraId="581676FD">
      <w:pPr>
        <w:pStyle w:val="19"/>
        <w:rPr>
          <w:rFonts w:hint="eastAsia"/>
          <w:color w:val="auto"/>
          <w:highlight w:val="none"/>
          <w:lang w:val="en-US" w:eastAsia="zh-CN"/>
        </w:rPr>
      </w:pPr>
    </w:p>
    <w:p w14:paraId="71D1A16A">
      <w:pPr>
        <w:pStyle w:val="19"/>
        <w:rPr>
          <w:rFonts w:hint="eastAsia"/>
          <w:color w:val="auto"/>
          <w:highlight w:val="none"/>
          <w:lang w:val="en-US" w:eastAsia="zh-CN"/>
        </w:rPr>
      </w:pPr>
    </w:p>
    <w:p w14:paraId="4BB2DBFD">
      <w:pPr>
        <w:pStyle w:val="19"/>
        <w:rPr>
          <w:rFonts w:hint="eastAsia"/>
          <w:color w:val="auto"/>
          <w:highlight w:val="none"/>
          <w:lang w:val="en-US" w:eastAsia="zh-CN"/>
        </w:rPr>
      </w:pPr>
    </w:p>
    <w:p w14:paraId="6579A0A6">
      <w:pPr>
        <w:pStyle w:val="19"/>
        <w:rPr>
          <w:rFonts w:hint="eastAsia"/>
          <w:color w:val="auto"/>
          <w:highlight w:val="none"/>
          <w:lang w:val="en-US" w:eastAsia="zh-CN"/>
        </w:rPr>
      </w:pPr>
    </w:p>
    <w:p w14:paraId="39FF482F">
      <w:pPr>
        <w:pStyle w:val="19"/>
        <w:rPr>
          <w:rFonts w:hint="eastAsia"/>
          <w:color w:val="auto"/>
          <w:highlight w:val="none"/>
          <w:lang w:val="en-US" w:eastAsia="zh-CN"/>
        </w:rPr>
      </w:pPr>
    </w:p>
    <w:p w14:paraId="1222E17D">
      <w:pPr>
        <w:pStyle w:val="19"/>
        <w:rPr>
          <w:rFonts w:hint="eastAsia"/>
          <w:color w:val="auto"/>
          <w:highlight w:val="none"/>
          <w:lang w:val="en-US" w:eastAsia="zh-CN"/>
        </w:rPr>
      </w:pPr>
    </w:p>
    <w:p w14:paraId="36C08017">
      <w:pPr>
        <w:pStyle w:val="19"/>
        <w:rPr>
          <w:rFonts w:hint="eastAsia"/>
          <w:color w:val="auto"/>
          <w:highlight w:val="none"/>
          <w:lang w:val="en-US" w:eastAsia="zh-CN"/>
        </w:rPr>
      </w:pPr>
    </w:p>
    <w:p w14:paraId="06788BEC">
      <w:pPr>
        <w:pStyle w:val="19"/>
        <w:rPr>
          <w:rFonts w:hint="eastAsia"/>
          <w:color w:val="auto"/>
          <w:highlight w:val="none"/>
          <w:lang w:val="en-US" w:eastAsia="zh-CN"/>
        </w:rPr>
      </w:pPr>
    </w:p>
    <w:p w14:paraId="580C0859">
      <w:pPr>
        <w:pStyle w:val="19"/>
        <w:rPr>
          <w:rFonts w:hint="eastAsia"/>
          <w:color w:val="auto"/>
          <w:highlight w:val="none"/>
          <w:lang w:val="en-US" w:eastAsia="zh-CN"/>
        </w:rPr>
      </w:pPr>
    </w:p>
    <w:p w14:paraId="0675DBD4">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b/>
          <w:bCs/>
          <w:color w:val="auto"/>
          <w:kern w:val="2"/>
          <w:sz w:val="21"/>
          <w:szCs w:val="21"/>
          <w:u w:val="none"/>
          <w:lang w:val="en-US" w:eastAsia="zh-CN" w:bidi="ar-SA"/>
        </w:rPr>
        <w:t xml:space="preserve"> 备注：</w:t>
      </w:r>
      <w:r>
        <w:rPr>
          <w:rFonts w:hint="eastAsia" w:ascii="宋体" w:hAnsi="宋体" w:eastAsiaTheme="minorEastAsia" w:cstheme="minorBidi"/>
          <w:color w:val="auto"/>
          <w:kern w:val="2"/>
          <w:sz w:val="21"/>
          <w:szCs w:val="21"/>
          <w:u w:val="none"/>
          <w:lang w:val="en-US" w:eastAsia="zh-CN" w:bidi="ar-SA"/>
        </w:rPr>
        <w:t>1.上述费用包括货物的原材料、生产、包装、保险、人工费、利润、税费等相关费用。</w:t>
      </w:r>
    </w:p>
    <w:p w14:paraId="5B75BEDD">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2.最终结算以实际供货数量为准，送货时附带相关检测报告。</w:t>
      </w:r>
    </w:p>
    <w:p w14:paraId="1A366C9D">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第三方复试费用均由供应商承担（含检测样品），抽检频率和批次按国家、行业标准或甲方要求执行。</w:t>
      </w:r>
    </w:p>
    <w:p w14:paraId="1EE7804B">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4.</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须在包装外壁醒目位置上永久性标示生产厂家、生产批次、品牌标志、规格型号、唯一性可追溯性编码标识（如二维码）等信息。</w:t>
      </w:r>
    </w:p>
    <w:p w14:paraId="5B5EC393">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5.</w:t>
      </w:r>
      <w:r>
        <w:rPr>
          <w:rFonts w:hint="eastAsia" w:ascii="宋体" w:hAnsi="宋体"/>
          <w:color w:val="auto"/>
          <w:sz w:val="21"/>
          <w:szCs w:val="21"/>
          <w:lang w:val="en-US" w:eastAsia="zh-CN"/>
        </w:rPr>
        <w:t>供应货物的</w:t>
      </w:r>
      <w:r>
        <w:rPr>
          <w:rFonts w:hint="eastAsia" w:ascii="宋体" w:hAnsi="宋体" w:eastAsiaTheme="minorEastAsia" w:cstheme="minorBidi"/>
          <w:color w:val="auto"/>
          <w:kern w:val="2"/>
          <w:sz w:val="21"/>
          <w:szCs w:val="21"/>
          <w:u w:val="none"/>
          <w:lang w:val="en-US" w:eastAsia="zh-CN" w:bidi="ar-SA"/>
        </w:rPr>
        <w:t>供货进度应满足采购人工程进度分批次实施的安排和要求，</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w:t>
      </w:r>
      <w:r>
        <w:rPr>
          <w:rFonts w:hint="eastAsia" w:ascii="宋体" w:hAnsi="宋体" w:eastAsiaTheme="minorEastAsia" w:cstheme="minorBidi"/>
          <w:color w:val="auto"/>
          <w:kern w:val="2"/>
          <w:sz w:val="21"/>
          <w:szCs w:val="21"/>
          <w:u w:val="none"/>
          <w:lang w:val="en-US" w:eastAsia="zh-CN" w:bidi="ar-SA"/>
        </w:rPr>
        <w:t>、进场工作，并承担因送货次数增加而引起的运输成本增加等相应风险。</w:t>
      </w:r>
    </w:p>
    <w:p w14:paraId="324F1C01">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6.</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人对提供的</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质量负总责，材料进场应按程序履行报验、交接手续；因</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质量问题，将视作违约，</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人须赔偿由此造成返工的全部工程建设费用及其他一切损失，同时由采购人追究</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人的违约责任，情节严重的，依法追究相关责任。</w:t>
      </w:r>
    </w:p>
    <w:p w14:paraId="282D03A1">
      <w:pPr>
        <w:pStyle w:val="13"/>
        <w:adjustRightInd w:val="0"/>
        <w:snapToGrid w:val="0"/>
        <w:jc w:val="center"/>
        <w:rPr>
          <w:rFonts w:ascii="Times New Roman" w:hAnsi="Times New Roman" w:cs="Times New Roman"/>
          <w:color w:val="auto"/>
          <w:highlight w:val="none"/>
        </w:rPr>
      </w:pPr>
    </w:p>
    <w:p w14:paraId="6ED89DD2">
      <w:pPr>
        <w:rPr>
          <w:rFonts w:ascii="Times New Roman" w:hAnsi="Times New Roman" w:eastAsia="华文中宋" w:cs="Times New Roman"/>
          <w:b/>
          <w:smallCaps/>
          <w:color w:val="auto"/>
          <w:sz w:val="24"/>
          <w:szCs w:val="24"/>
          <w:highlight w:val="none"/>
        </w:rPr>
      </w:pPr>
    </w:p>
    <w:p w14:paraId="443D745A">
      <w:pPr>
        <w:rPr>
          <w:rFonts w:ascii="Times New Roman" w:hAnsi="Times New Roman" w:eastAsia="华文中宋" w:cs="Times New Roman"/>
          <w:b/>
          <w:smallCaps/>
          <w:color w:val="auto"/>
          <w:sz w:val="24"/>
          <w:szCs w:val="24"/>
          <w:highlight w:val="none"/>
        </w:rPr>
      </w:pPr>
    </w:p>
    <w:p w14:paraId="7247334F">
      <w:pPr>
        <w:pStyle w:val="13"/>
        <w:adjustRightInd w:val="0"/>
        <w:snapToGrid w:val="0"/>
        <w:jc w:val="left"/>
        <w:rPr>
          <w:rFonts w:hint="eastAsia" w:ascii="Times New Roman" w:hAnsi="Times New Roman" w:eastAsia="华文中宋" w:cs="Times New Roman"/>
          <w:b/>
          <w:smallCaps/>
          <w:color w:val="auto"/>
          <w:sz w:val="24"/>
          <w:szCs w:val="24"/>
          <w:highlight w:val="none"/>
          <w:lang w:val="en-US" w:eastAsia="zh-CN"/>
        </w:rPr>
      </w:pPr>
    </w:p>
    <w:p w14:paraId="133742F3">
      <w:pPr>
        <w:rPr>
          <w:rFonts w:ascii="Times New Roman" w:hAnsi="Times New Roman" w:eastAsia="华文中宋" w:cs="Times New Roman"/>
          <w:b/>
          <w:smallCaps/>
          <w:color w:val="auto"/>
          <w:sz w:val="24"/>
          <w:szCs w:val="24"/>
          <w:highlight w:val="none"/>
        </w:rPr>
      </w:pPr>
      <w:r>
        <w:rPr>
          <w:rFonts w:ascii="Times New Roman" w:hAnsi="Times New Roman" w:eastAsia="华文中宋" w:cs="Times New Roman"/>
          <w:b/>
          <w:smallCaps/>
          <w:color w:val="auto"/>
          <w:sz w:val="24"/>
          <w:szCs w:val="24"/>
          <w:highlight w:val="none"/>
        </w:rPr>
        <w:br w:type="page"/>
      </w:r>
    </w:p>
    <w:p w14:paraId="5D16C7CF">
      <w:pPr>
        <w:pStyle w:val="13"/>
        <w:adjustRightInd w:val="0"/>
        <w:snapToGrid w:val="0"/>
        <w:jc w:val="center"/>
        <w:outlineLvl w:val="1"/>
        <w:rPr>
          <w:rFonts w:ascii="Times New Roman" w:hAnsi="Times New Roman" w:eastAsia="华文中宋" w:cs="Times New Roman"/>
          <w:b/>
          <w:color w:val="auto"/>
          <w:sz w:val="24"/>
          <w:szCs w:val="24"/>
          <w:highlight w:val="none"/>
        </w:rPr>
      </w:pPr>
      <w:r>
        <w:rPr>
          <w:rFonts w:ascii="Times New Roman" w:hAnsi="Times New Roman" w:eastAsia="华文中宋" w:cs="Times New Roman"/>
          <w:b/>
          <w:smallCaps/>
          <w:color w:val="auto"/>
          <w:sz w:val="24"/>
          <w:szCs w:val="24"/>
          <w:highlight w:val="none"/>
        </w:rPr>
        <w:t>三、</w:t>
      </w:r>
      <w:r>
        <w:rPr>
          <w:rFonts w:hint="eastAsia" w:ascii="Times New Roman" w:hAnsi="Times New Roman" w:eastAsia="华文中宋" w:cs="Times New Roman"/>
          <w:b/>
          <w:smallCaps/>
          <w:color w:val="auto"/>
          <w:sz w:val="24"/>
          <w:szCs w:val="24"/>
          <w:highlight w:val="none"/>
          <w:lang w:eastAsia="zh-CN"/>
        </w:rPr>
        <w:t>响应</w:t>
      </w:r>
      <w:r>
        <w:rPr>
          <w:rFonts w:ascii="Times New Roman" w:hAnsi="Times New Roman" w:eastAsia="华文中宋" w:cs="Times New Roman"/>
          <w:b/>
          <w:color w:val="auto"/>
          <w:sz w:val="24"/>
          <w:szCs w:val="24"/>
          <w:highlight w:val="none"/>
        </w:rPr>
        <w:t>报价需要说明的其他资料</w:t>
      </w:r>
    </w:p>
    <w:p w14:paraId="08CAB758">
      <w:pPr>
        <w:adjustRightInd w:val="0"/>
        <w:snapToGrid w:val="0"/>
        <w:ind w:firstLine="480" w:firstLineChars="20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单位认为需对其</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报价进行其他补充说明及证明材料</w:t>
      </w:r>
    </w:p>
    <w:p w14:paraId="34C21B0D">
      <w:pPr>
        <w:pStyle w:val="20"/>
        <w:rPr>
          <w:rFonts w:ascii="Times New Roman" w:hAnsi="Times New Roman" w:cs="Times New Roman"/>
          <w:color w:val="auto"/>
          <w:sz w:val="24"/>
          <w:highlight w:val="none"/>
        </w:rPr>
      </w:pPr>
    </w:p>
    <w:p w14:paraId="5934982E">
      <w:pPr>
        <w:rPr>
          <w:rFonts w:ascii="Times New Roman" w:hAnsi="Times New Roman" w:cs="Times New Roman"/>
          <w:color w:val="auto"/>
          <w:sz w:val="24"/>
          <w:highlight w:val="none"/>
        </w:rPr>
      </w:pPr>
    </w:p>
    <w:p w14:paraId="18EDBFB3">
      <w:pPr>
        <w:pStyle w:val="20"/>
        <w:rPr>
          <w:rFonts w:ascii="Times New Roman" w:hAnsi="Times New Roman" w:cs="Times New Roman"/>
          <w:color w:val="auto"/>
          <w:sz w:val="24"/>
          <w:highlight w:val="none"/>
        </w:rPr>
      </w:pPr>
    </w:p>
    <w:p w14:paraId="1D66B5E8">
      <w:pPr>
        <w:rPr>
          <w:rFonts w:ascii="Times New Roman" w:hAnsi="Times New Roman" w:cs="Times New Roman"/>
          <w:color w:val="auto"/>
          <w:sz w:val="24"/>
          <w:highlight w:val="none"/>
        </w:rPr>
      </w:pPr>
    </w:p>
    <w:p w14:paraId="2ADE3158">
      <w:pPr>
        <w:pStyle w:val="20"/>
        <w:rPr>
          <w:rFonts w:ascii="Times New Roman" w:hAnsi="Times New Roman" w:cs="Times New Roman"/>
          <w:color w:val="auto"/>
          <w:sz w:val="24"/>
          <w:highlight w:val="none"/>
        </w:rPr>
      </w:pPr>
    </w:p>
    <w:p w14:paraId="5EEABA31">
      <w:pPr>
        <w:rPr>
          <w:rFonts w:ascii="Times New Roman" w:hAnsi="Times New Roman" w:cs="Times New Roman"/>
          <w:color w:val="auto"/>
          <w:sz w:val="24"/>
          <w:highlight w:val="none"/>
        </w:rPr>
      </w:pPr>
    </w:p>
    <w:p w14:paraId="41A5DB6C">
      <w:pPr>
        <w:pStyle w:val="20"/>
        <w:rPr>
          <w:rFonts w:ascii="Times New Roman" w:hAnsi="Times New Roman" w:cs="Times New Roman"/>
          <w:color w:val="auto"/>
          <w:sz w:val="24"/>
          <w:highlight w:val="none"/>
        </w:rPr>
      </w:pPr>
    </w:p>
    <w:p w14:paraId="2715B041">
      <w:pPr>
        <w:rPr>
          <w:rFonts w:ascii="Times New Roman" w:hAnsi="Times New Roman" w:cs="Times New Roman"/>
          <w:color w:val="auto"/>
          <w:sz w:val="24"/>
          <w:highlight w:val="none"/>
        </w:rPr>
      </w:pPr>
    </w:p>
    <w:p w14:paraId="334913F0">
      <w:pPr>
        <w:pStyle w:val="33"/>
        <w:rPr>
          <w:rFonts w:ascii="Times New Roman" w:hAnsi="Times New Roman" w:cs="Times New Roman"/>
          <w:color w:val="auto"/>
          <w:sz w:val="24"/>
          <w:highlight w:val="none"/>
        </w:rPr>
      </w:pPr>
    </w:p>
    <w:p w14:paraId="0C1676CE">
      <w:pPr>
        <w:rPr>
          <w:rFonts w:hint="eastAsia"/>
          <w:b/>
          <w:bCs/>
          <w:color w:val="auto"/>
          <w:sz w:val="28"/>
          <w:szCs w:val="28"/>
          <w:highlight w:val="none"/>
          <w:lang w:val="en-US" w:eastAsia="zh-CN"/>
        </w:rPr>
      </w:pPr>
    </w:p>
    <w:p w14:paraId="28FC1CAC">
      <w:pPr>
        <w:pStyle w:val="19"/>
        <w:rPr>
          <w:rFonts w:hint="eastAsia"/>
          <w:color w:val="auto"/>
          <w:highlight w:val="none"/>
          <w:lang w:val="en-US" w:eastAsia="zh-CN"/>
        </w:rPr>
      </w:pPr>
    </w:p>
    <w:sectPr>
      <w:footerReference r:id="rId22"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411FD92-454D-4939-88F5-F26601C8CC4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EBEB4D5-B1B4-4FAE-93FF-00F177953E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3698C036-0261-41B1-99DF-20DE2413FBDE}"/>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embedRegular r:id="rId4" w:fontKey="{C3731AAA-F5F8-45E2-9F76-25D7569F3417}"/>
  </w:font>
  <w:font w:name="方正小标宋简体">
    <w:panose1 w:val="02000000000000000000"/>
    <w:charset w:val="86"/>
    <w:family w:val="auto"/>
    <w:pitch w:val="default"/>
    <w:sig w:usb0="00000001" w:usb1="08000000" w:usb2="00000000" w:usb3="00000000" w:csb0="00040000" w:csb1="00000000"/>
    <w:embedRegular r:id="rId5" w:fontKey="{6A799BA6-8D68-4BD7-B2A7-30677E24146C}"/>
  </w:font>
  <w:font w:name="Wingdings 2">
    <w:panose1 w:val="05020102010507070707"/>
    <w:charset w:val="02"/>
    <w:family w:val="roman"/>
    <w:pitch w:val="default"/>
    <w:sig w:usb0="00000000" w:usb1="00000000" w:usb2="00000000" w:usb3="00000000" w:csb0="80000000" w:csb1="00000000"/>
    <w:embedRegular r:id="rId6" w:fontKey="{25BA8E76-97EB-415E-8944-1B895287EEA9}"/>
  </w:font>
  <w:font w:name="华文楷体">
    <w:panose1 w:val="02010600040101010101"/>
    <w:charset w:val="86"/>
    <w:family w:val="auto"/>
    <w:pitch w:val="default"/>
    <w:sig w:usb0="00000287" w:usb1="080F0000" w:usb2="00000000" w:usb3="00000000" w:csb0="0004009F" w:csb1="DFD70000"/>
    <w:embedRegular r:id="rId7" w:fontKey="{9C3BCC64-C5D1-4B60-A808-A2E85FCA3BFB}"/>
  </w:font>
  <w:font w:name="仿宋_GB2312">
    <w:altName w:val="仿宋"/>
    <w:panose1 w:val="02010609030101010101"/>
    <w:charset w:val="86"/>
    <w:family w:val="modern"/>
    <w:pitch w:val="default"/>
    <w:sig w:usb0="00000000" w:usb1="00000000" w:usb2="00000000" w:usb3="00000000" w:csb0="00040000" w:csb1="00000000"/>
    <w:embedRegular r:id="rId8" w:fontKey="{E9296FE3-C116-4277-B84B-7C63CDF75CD8}"/>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9" w:fontKey="{0BE5758D-216A-43D2-A7C4-DC5F4F87E3F6}"/>
  </w:font>
  <w:font w:name="华文中宋">
    <w:panose1 w:val="02010600040101010101"/>
    <w:charset w:val="50"/>
    <w:family w:val="auto"/>
    <w:pitch w:val="default"/>
    <w:sig w:usb0="00000287" w:usb1="080F0000" w:usb2="00000000" w:usb3="00000000" w:csb0="0004009F" w:csb1="DFD70000"/>
    <w:embedRegular r:id="rId10" w:fontKey="{C918F694-755F-482F-8A3D-9AB1E0EE3E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D6CF0">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03865">
                          <w:pPr>
                            <w:pStyle w:val="14"/>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D403865">
                    <w:pPr>
                      <w:pStyle w:val="14"/>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4"/>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4"/>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4"/>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A7473">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06CE8C">
                          <w:pPr>
                            <w:pStyle w:val="14"/>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4106CE8C">
                    <w:pPr>
                      <w:pStyle w:val="14"/>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7374A">
    <w:pPr>
      <w:pStyle w:val="1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AC5662">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8AC5662">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D683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42DA1">
    <w:pPr>
      <w:pStyle w:val="3"/>
    </w:pPr>
    <w:bookmarkStart w:id="232" w:name="_GoBack"/>
    <w:bookmarkEnd w:id="23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3"/>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3"/>
      <w:rPr>
        <w:rFonts w:hint="default"/>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3D3C6">
    <w:pPr>
      <w:pStyle w:val="3"/>
      <w:rPr>
        <w:rFonts w:hint="default"/>
        <w:lang w:val="en-US"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098EC">
    <w:pPr>
      <w:pStyle w:val="3"/>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_x0000_s4099" o:spid="_x0000_s4099" o:spt="136" type="#_x0000_t136" style="position:absolute;left:0pt;height:62.3pt;width:524.95pt;mso-position-horizontal:center;mso-position-horizontal-relative:margin;mso-position-vertical:center;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06088">
    <w:pPr>
      <w:pStyle w:val="3"/>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3F7FE">
    <w:pPr>
      <w:pStyle w:val="3"/>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5"/>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6"/>
      <w:suff w:val="nothing"/>
      <w:lvlText w:val="%1．"/>
      <w:lvlJc w:val="left"/>
      <w:pPr>
        <w:ind w:left="17" w:firstLine="400"/>
      </w:pPr>
      <w:rPr>
        <w:rFonts w:hint="default"/>
      </w:rPr>
    </w:lvl>
  </w:abstractNum>
  <w:abstractNum w:abstractNumId="2">
    <w:nsid w:val="4D0384C7"/>
    <w:multiLevelType w:val="singleLevel"/>
    <w:tmpl w:val="4D0384C7"/>
    <w:lvl w:ilvl="0" w:tentative="0">
      <w:start w:val="1"/>
      <w:numFmt w:val="chineseCounting"/>
      <w:suff w:val="space"/>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65BAD"/>
    <w:rsid w:val="00675481"/>
    <w:rsid w:val="00691F7C"/>
    <w:rsid w:val="00724BD4"/>
    <w:rsid w:val="007678F7"/>
    <w:rsid w:val="007C6E94"/>
    <w:rsid w:val="00950240"/>
    <w:rsid w:val="009F4C1B"/>
    <w:rsid w:val="00A15DCF"/>
    <w:rsid w:val="00AB7A64"/>
    <w:rsid w:val="00D704DB"/>
    <w:rsid w:val="00E30FAC"/>
    <w:rsid w:val="00E8570D"/>
    <w:rsid w:val="010A3C11"/>
    <w:rsid w:val="010E69FF"/>
    <w:rsid w:val="014852B3"/>
    <w:rsid w:val="016035C7"/>
    <w:rsid w:val="017D7CB0"/>
    <w:rsid w:val="01AF70E0"/>
    <w:rsid w:val="01D6466C"/>
    <w:rsid w:val="0211370D"/>
    <w:rsid w:val="0215764D"/>
    <w:rsid w:val="022655F4"/>
    <w:rsid w:val="023E3C6A"/>
    <w:rsid w:val="0286092F"/>
    <w:rsid w:val="028D5673"/>
    <w:rsid w:val="02932C1B"/>
    <w:rsid w:val="02B159B4"/>
    <w:rsid w:val="02C26D91"/>
    <w:rsid w:val="02D346A3"/>
    <w:rsid w:val="02DF3606"/>
    <w:rsid w:val="02F05C02"/>
    <w:rsid w:val="036118B1"/>
    <w:rsid w:val="0371289F"/>
    <w:rsid w:val="038863C7"/>
    <w:rsid w:val="0389136D"/>
    <w:rsid w:val="038A7E04"/>
    <w:rsid w:val="03A9557F"/>
    <w:rsid w:val="03B86BA8"/>
    <w:rsid w:val="03F914B2"/>
    <w:rsid w:val="04230E30"/>
    <w:rsid w:val="042516B9"/>
    <w:rsid w:val="042F2C67"/>
    <w:rsid w:val="045E338A"/>
    <w:rsid w:val="047010F6"/>
    <w:rsid w:val="04701D1E"/>
    <w:rsid w:val="049D76C3"/>
    <w:rsid w:val="04C16A73"/>
    <w:rsid w:val="04E034BC"/>
    <w:rsid w:val="05085F79"/>
    <w:rsid w:val="052851DF"/>
    <w:rsid w:val="0535195E"/>
    <w:rsid w:val="054416D2"/>
    <w:rsid w:val="05AF29EE"/>
    <w:rsid w:val="05BE3D95"/>
    <w:rsid w:val="05D2339D"/>
    <w:rsid w:val="05F62696"/>
    <w:rsid w:val="05F94BA8"/>
    <w:rsid w:val="060774EA"/>
    <w:rsid w:val="06341F34"/>
    <w:rsid w:val="06663933"/>
    <w:rsid w:val="068727A0"/>
    <w:rsid w:val="06E878A2"/>
    <w:rsid w:val="07063EDC"/>
    <w:rsid w:val="071432F2"/>
    <w:rsid w:val="073835B2"/>
    <w:rsid w:val="076958CF"/>
    <w:rsid w:val="07A31864"/>
    <w:rsid w:val="07AF3996"/>
    <w:rsid w:val="07BF556A"/>
    <w:rsid w:val="07C951F6"/>
    <w:rsid w:val="08065E5F"/>
    <w:rsid w:val="080B2B96"/>
    <w:rsid w:val="081D6FC0"/>
    <w:rsid w:val="08412974"/>
    <w:rsid w:val="084F33CB"/>
    <w:rsid w:val="08534C69"/>
    <w:rsid w:val="0881185D"/>
    <w:rsid w:val="08907C6B"/>
    <w:rsid w:val="08CA47FF"/>
    <w:rsid w:val="08E57861"/>
    <w:rsid w:val="08E91129"/>
    <w:rsid w:val="09187C60"/>
    <w:rsid w:val="091A677A"/>
    <w:rsid w:val="09210464"/>
    <w:rsid w:val="095E1B17"/>
    <w:rsid w:val="096867B1"/>
    <w:rsid w:val="09B13FF7"/>
    <w:rsid w:val="0A2E7496"/>
    <w:rsid w:val="0A407D2C"/>
    <w:rsid w:val="0A466107"/>
    <w:rsid w:val="0A64315D"/>
    <w:rsid w:val="0A8235E3"/>
    <w:rsid w:val="0A941F2B"/>
    <w:rsid w:val="0AAD73BC"/>
    <w:rsid w:val="0AB84C95"/>
    <w:rsid w:val="0AED0915"/>
    <w:rsid w:val="0AF3003D"/>
    <w:rsid w:val="0B286939"/>
    <w:rsid w:val="0B2E4625"/>
    <w:rsid w:val="0B416FFB"/>
    <w:rsid w:val="0B7F3FC7"/>
    <w:rsid w:val="0BA10DDD"/>
    <w:rsid w:val="0BB2614A"/>
    <w:rsid w:val="0BC86369"/>
    <w:rsid w:val="0BCC3D77"/>
    <w:rsid w:val="0BDD422F"/>
    <w:rsid w:val="0C024903"/>
    <w:rsid w:val="0C0B7829"/>
    <w:rsid w:val="0C126BE9"/>
    <w:rsid w:val="0C252478"/>
    <w:rsid w:val="0C425774"/>
    <w:rsid w:val="0C433DD8"/>
    <w:rsid w:val="0C5C5FF7"/>
    <w:rsid w:val="0CA667B4"/>
    <w:rsid w:val="0CB62B1E"/>
    <w:rsid w:val="0CCC4FEA"/>
    <w:rsid w:val="0CD81BE1"/>
    <w:rsid w:val="0D604989"/>
    <w:rsid w:val="0D676CED"/>
    <w:rsid w:val="0DBD0BDC"/>
    <w:rsid w:val="0DC42165"/>
    <w:rsid w:val="0DD26630"/>
    <w:rsid w:val="0DE02F17"/>
    <w:rsid w:val="0E436CA2"/>
    <w:rsid w:val="0E541DD8"/>
    <w:rsid w:val="0EA07AC2"/>
    <w:rsid w:val="0EB14497"/>
    <w:rsid w:val="0EB73ADA"/>
    <w:rsid w:val="0EBA46A3"/>
    <w:rsid w:val="0EBB2DAD"/>
    <w:rsid w:val="0ED411DA"/>
    <w:rsid w:val="0EF05DCE"/>
    <w:rsid w:val="0F4E7639"/>
    <w:rsid w:val="0F515C7A"/>
    <w:rsid w:val="0F531ACB"/>
    <w:rsid w:val="0F5D63CD"/>
    <w:rsid w:val="0F6F4854"/>
    <w:rsid w:val="0F9D4A1B"/>
    <w:rsid w:val="0F9F0794"/>
    <w:rsid w:val="0FB0474F"/>
    <w:rsid w:val="0FB568C1"/>
    <w:rsid w:val="0FB57FB7"/>
    <w:rsid w:val="0FBE1FCA"/>
    <w:rsid w:val="0FD41FBD"/>
    <w:rsid w:val="0FD4370B"/>
    <w:rsid w:val="101902A4"/>
    <w:rsid w:val="101A751A"/>
    <w:rsid w:val="103E486A"/>
    <w:rsid w:val="106D5B52"/>
    <w:rsid w:val="1090350E"/>
    <w:rsid w:val="10944070"/>
    <w:rsid w:val="10A6372F"/>
    <w:rsid w:val="10A97373"/>
    <w:rsid w:val="10DA535D"/>
    <w:rsid w:val="10F20D97"/>
    <w:rsid w:val="10F863AD"/>
    <w:rsid w:val="110D2AFF"/>
    <w:rsid w:val="112131E2"/>
    <w:rsid w:val="11681ED6"/>
    <w:rsid w:val="119C482A"/>
    <w:rsid w:val="11B06C88"/>
    <w:rsid w:val="11C6025A"/>
    <w:rsid w:val="11DF30C9"/>
    <w:rsid w:val="11F528ED"/>
    <w:rsid w:val="11FD4CD5"/>
    <w:rsid w:val="129325F3"/>
    <w:rsid w:val="12983425"/>
    <w:rsid w:val="129A3494"/>
    <w:rsid w:val="12BD1492"/>
    <w:rsid w:val="12F87E57"/>
    <w:rsid w:val="12FA3B2F"/>
    <w:rsid w:val="1300779B"/>
    <w:rsid w:val="13054DB2"/>
    <w:rsid w:val="131B45D5"/>
    <w:rsid w:val="13431F92"/>
    <w:rsid w:val="13955E86"/>
    <w:rsid w:val="13B567D8"/>
    <w:rsid w:val="13C13BEB"/>
    <w:rsid w:val="13D604FC"/>
    <w:rsid w:val="13E11194"/>
    <w:rsid w:val="13EC1865"/>
    <w:rsid w:val="144A391D"/>
    <w:rsid w:val="145D3899"/>
    <w:rsid w:val="14B7657F"/>
    <w:rsid w:val="14BF5434"/>
    <w:rsid w:val="14CE63E8"/>
    <w:rsid w:val="150E5893"/>
    <w:rsid w:val="15133F2C"/>
    <w:rsid w:val="151B4D60"/>
    <w:rsid w:val="15273705"/>
    <w:rsid w:val="158226E9"/>
    <w:rsid w:val="158C044B"/>
    <w:rsid w:val="15A308B2"/>
    <w:rsid w:val="15AF385B"/>
    <w:rsid w:val="15C3657D"/>
    <w:rsid w:val="15CA4090"/>
    <w:rsid w:val="15ED748E"/>
    <w:rsid w:val="15F1786F"/>
    <w:rsid w:val="160C46A9"/>
    <w:rsid w:val="16201F02"/>
    <w:rsid w:val="163D1F3A"/>
    <w:rsid w:val="16414AC9"/>
    <w:rsid w:val="167C0AF5"/>
    <w:rsid w:val="167C76AF"/>
    <w:rsid w:val="16A14FAE"/>
    <w:rsid w:val="16DE1BA1"/>
    <w:rsid w:val="16FF3D15"/>
    <w:rsid w:val="17024379"/>
    <w:rsid w:val="17263548"/>
    <w:rsid w:val="17611656"/>
    <w:rsid w:val="17755202"/>
    <w:rsid w:val="1776370C"/>
    <w:rsid w:val="17CF3BE0"/>
    <w:rsid w:val="182746B0"/>
    <w:rsid w:val="186C7681"/>
    <w:rsid w:val="18786026"/>
    <w:rsid w:val="188C4113"/>
    <w:rsid w:val="189E5E26"/>
    <w:rsid w:val="18D04606"/>
    <w:rsid w:val="18D70F9E"/>
    <w:rsid w:val="18FA5B52"/>
    <w:rsid w:val="19001DBB"/>
    <w:rsid w:val="19053D5D"/>
    <w:rsid w:val="190D676E"/>
    <w:rsid w:val="191A46EE"/>
    <w:rsid w:val="19315912"/>
    <w:rsid w:val="193D5CAC"/>
    <w:rsid w:val="19600F94"/>
    <w:rsid w:val="19612599"/>
    <w:rsid w:val="19647370"/>
    <w:rsid w:val="19C83B53"/>
    <w:rsid w:val="19DE1C05"/>
    <w:rsid w:val="19EB0A7A"/>
    <w:rsid w:val="1A185E2C"/>
    <w:rsid w:val="1A3C6E09"/>
    <w:rsid w:val="1A4854F5"/>
    <w:rsid w:val="1A58610F"/>
    <w:rsid w:val="1A657CD8"/>
    <w:rsid w:val="1A741F99"/>
    <w:rsid w:val="1AA97D25"/>
    <w:rsid w:val="1AAC1FB7"/>
    <w:rsid w:val="1ADD03C2"/>
    <w:rsid w:val="1AF87A50"/>
    <w:rsid w:val="1B1F49AA"/>
    <w:rsid w:val="1B416BA3"/>
    <w:rsid w:val="1B610FF3"/>
    <w:rsid w:val="1B87260E"/>
    <w:rsid w:val="1B9916E8"/>
    <w:rsid w:val="1BF956CF"/>
    <w:rsid w:val="1BFD0D5D"/>
    <w:rsid w:val="1C0C5403"/>
    <w:rsid w:val="1C511068"/>
    <w:rsid w:val="1C7D1E5D"/>
    <w:rsid w:val="1C9D0478"/>
    <w:rsid w:val="1CB03FE0"/>
    <w:rsid w:val="1CB304A3"/>
    <w:rsid w:val="1CD07137"/>
    <w:rsid w:val="1CE76D4F"/>
    <w:rsid w:val="1CF12CD2"/>
    <w:rsid w:val="1D3320C5"/>
    <w:rsid w:val="1D3772E3"/>
    <w:rsid w:val="1D3F5364"/>
    <w:rsid w:val="1D9C6C71"/>
    <w:rsid w:val="1DBF4066"/>
    <w:rsid w:val="1DC0096E"/>
    <w:rsid w:val="1DD02C25"/>
    <w:rsid w:val="1DFB32CC"/>
    <w:rsid w:val="1E085F02"/>
    <w:rsid w:val="1E2F53D8"/>
    <w:rsid w:val="1E304C77"/>
    <w:rsid w:val="1E605592"/>
    <w:rsid w:val="1E764DB5"/>
    <w:rsid w:val="1E7E7378"/>
    <w:rsid w:val="1EEE0DF0"/>
    <w:rsid w:val="1F0529C7"/>
    <w:rsid w:val="1F091FF2"/>
    <w:rsid w:val="1F172B9E"/>
    <w:rsid w:val="1F291E28"/>
    <w:rsid w:val="1F6B68E4"/>
    <w:rsid w:val="1F8615BF"/>
    <w:rsid w:val="1F93095F"/>
    <w:rsid w:val="1FB449F5"/>
    <w:rsid w:val="1FC01B05"/>
    <w:rsid w:val="1FD06747"/>
    <w:rsid w:val="1FE64151"/>
    <w:rsid w:val="1FEA7927"/>
    <w:rsid w:val="1FFE5062"/>
    <w:rsid w:val="20220D88"/>
    <w:rsid w:val="202D724A"/>
    <w:rsid w:val="20432E03"/>
    <w:rsid w:val="20556493"/>
    <w:rsid w:val="20703AC9"/>
    <w:rsid w:val="20CE5700"/>
    <w:rsid w:val="20CE712B"/>
    <w:rsid w:val="20E701EC"/>
    <w:rsid w:val="21366A7E"/>
    <w:rsid w:val="216C51F8"/>
    <w:rsid w:val="21705735"/>
    <w:rsid w:val="218872DA"/>
    <w:rsid w:val="21A659B2"/>
    <w:rsid w:val="21EC1864"/>
    <w:rsid w:val="2211172D"/>
    <w:rsid w:val="222F5C4D"/>
    <w:rsid w:val="22456F98"/>
    <w:rsid w:val="225D5466"/>
    <w:rsid w:val="22694276"/>
    <w:rsid w:val="22853AE2"/>
    <w:rsid w:val="22870E4F"/>
    <w:rsid w:val="22886585"/>
    <w:rsid w:val="22A243CB"/>
    <w:rsid w:val="233E4325"/>
    <w:rsid w:val="23610B8C"/>
    <w:rsid w:val="23623B5A"/>
    <w:rsid w:val="23767E36"/>
    <w:rsid w:val="23D2038F"/>
    <w:rsid w:val="23D42CAA"/>
    <w:rsid w:val="23DC56BB"/>
    <w:rsid w:val="23E812A0"/>
    <w:rsid w:val="241155A9"/>
    <w:rsid w:val="241D716E"/>
    <w:rsid w:val="244412FB"/>
    <w:rsid w:val="2472524B"/>
    <w:rsid w:val="24AD2EBF"/>
    <w:rsid w:val="24BB5C18"/>
    <w:rsid w:val="253902A6"/>
    <w:rsid w:val="253F05F7"/>
    <w:rsid w:val="25494FD2"/>
    <w:rsid w:val="254A0D4A"/>
    <w:rsid w:val="254B358D"/>
    <w:rsid w:val="25517C49"/>
    <w:rsid w:val="256E6DFD"/>
    <w:rsid w:val="257F09F3"/>
    <w:rsid w:val="25891872"/>
    <w:rsid w:val="25B60EA7"/>
    <w:rsid w:val="25B678EC"/>
    <w:rsid w:val="25B736EC"/>
    <w:rsid w:val="25CC7C14"/>
    <w:rsid w:val="25F767DC"/>
    <w:rsid w:val="25F80363"/>
    <w:rsid w:val="260B0375"/>
    <w:rsid w:val="2613091A"/>
    <w:rsid w:val="26153106"/>
    <w:rsid w:val="26217CFD"/>
    <w:rsid w:val="262D48F3"/>
    <w:rsid w:val="264D0AF2"/>
    <w:rsid w:val="265909F3"/>
    <w:rsid w:val="26B33519"/>
    <w:rsid w:val="26BB5A5B"/>
    <w:rsid w:val="26D7009C"/>
    <w:rsid w:val="26DC3C24"/>
    <w:rsid w:val="26E0066E"/>
    <w:rsid w:val="26E81DCB"/>
    <w:rsid w:val="26FE3B9A"/>
    <w:rsid w:val="273571C2"/>
    <w:rsid w:val="275A75F4"/>
    <w:rsid w:val="275E50DA"/>
    <w:rsid w:val="27621A0B"/>
    <w:rsid w:val="279E7B84"/>
    <w:rsid w:val="27B103DE"/>
    <w:rsid w:val="27CE17BE"/>
    <w:rsid w:val="27DC4161"/>
    <w:rsid w:val="28302479"/>
    <w:rsid w:val="285445B2"/>
    <w:rsid w:val="286A6C87"/>
    <w:rsid w:val="28B60BD0"/>
    <w:rsid w:val="28D24D9C"/>
    <w:rsid w:val="28F25980"/>
    <w:rsid w:val="28FE7045"/>
    <w:rsid w:val="2941798C"/>
    <w:rsid w:val="294C5129"/>
    <w:rsid w:val="295C70D0"/>
    <w:rsid w:val="295E4EA3"/>
    <w:rsid w:val="296E3259"/>
    <w:rsid w:val="296F6FD1"/>
    <w:rsid w:val="29C70BBB"/>
    <w:rsid w:val="29CD4E78"/>
    <w:rsid w:val="29E4351B"/>
    <w:rsid w:val="2A24600D"/>
    <w:rsid w:val="2A305480"/>
    <w:rsid w:val="2A4E6005"/>
    <w:rsid w:val="2A8F70B0"/>
    <w:rsid w:val="2A9C3DF6"/>
    <w:rsid w:val="2AB37AC9"/>
    <w:rsid w:val="2AE43776"/>
    <w:rsid w:val="2B06015E"/>
    <w:rsid w:val="2B1D5459"/>
    <w:rsid w:val="2B276CB6"/>
    <w:rsid w:val="2B4F4ECF"/>
    <w:rsid w:val="2B6F284F"/>
    <w:rsid w:val="2BA74026"/>
    <w:rsid w:val="2C2263B3"/>
    <w:rsid w:val="2C825A5F"/>
    <w:rsid w:val="2C9C2F72"/>
    <w:rsid w:val="2CB52F4D"/>
    <w:rsid w:val="2CC15D7F"/>
    <w:rsid w:val="2CD47877"/>
    <w:rsid w:val="2CE83322"/>
    <w:rsid w:val="2D141CF6"/>
    <w:rsid w:val="2D436B87"/>
    <w:rsid w:val="2D502872"/>
    <w:rsid w:val="2D764930"/>
    <w:rsid w:val="2D984126"/>
    <w:rsid w:val="2DB31BE6"/>
    <w:rsid w:val="2DBE22D5"/>
    <w:rsid w:val="2E0A4375"/>
    <w:rsid w:val="2E0C3040"/>
    <w:rsid w:val="2E0D52BF"/>
    <w:rsid w:val="2E35623B"/>
    <w:rsid w:val="2E4E3659"/>
    <w:rsid w:val="2E505623"/>
    <w:rsid w:val="2E586286"/>
    <w:rsid w:val="2E6740D2"/>
    <w:rsid w:val="2E754C17"/>
    <w:rsid w:val="2E960B5C"/>
    <w:rsid w:val="2EA80FBB"/>
    <w:rsid w:val="2EA8720D"/>
    <w:rsid w:val="2EBA6F40"/>
    <w:rsid w:val="2EC138D2"/>
    <w:rsid w:val="2ED8288A"/>
    <w:rsid w:val="2EE205A6"/>
    <w:rsid w:val="2EEB317F"/>
    <w:rsid w:val="2F18216E"/>
    <w:rsid w:val="2F1E127D"/>
    <w:rsid w:val="2F2969EB"/>
    <w:rsid w:val="2F401502"/>
    <w:rsid w:val="2F462582"/>
    <w:rsid w:val="2F5673B3"/>
    <w:rsid w:val="2F597F13"/>
    <w:rsid w:val="2F714B04"/>
    <w:rsid w:val="2F920A3A"/>
    <w:rsid w:val="2FA15BFA"/>
    <w:rsid w:val="2FED3439"/>
    <w:rsid w:val="2FFB71AB"/>
    <w:rsid w:val="300246FB"/>
    <w:rsid w:val="300458E4"/>
    <w:rsid w:val="30064FDA"/>
    <w:rsid w:val="30212392"/>
    <w:rsid w:val="303773D1"/>
    <w:rsid w:val="30793AE8"/>
    <w:rsid w:val="30B55C11"/>
    <w:rsid w:val="30CB0F91"/>
    <w:rsid w:val="30D77936"/>
    <w:rsid w:val="31165933"/>
    <w:rsid w:val="31342FDA"/>
    <w:rsid w:val="31603DCF"/>
    <w:rsid w:val="316E7428"/>
    <w:rsid w:val="3175714F"/>
    <w:rsid w:val="318555E4"/>
    <w:rsid w:val="319B3695"/>
    <w:rsid w:val="31BF0E0A"/>
    <w:rsid w:val="31D976DD"/>
    <w:rsid w:val="31F14A27"/>
    <w:rsid w:val="32164205"/>
    <w:rsid w:val="322546D1"/>
    <w:rsid w:val="32332253"/>
    <w:rsid w:val="324271A8"/>
    <w:rsid w:val="327A0EC0"/>
    <w:rsid w:val="329D4BAF"/>
    <w:rsid w:val="32B819E9"/>
    <w:rsid w:val="32D10F12"/>
    <w:rsid w:val="331D35FA"/>
    <w:rsid w:val="332C1A8F"/>
    <w:rsid w:val="333B777A"/>
    <w:rsid w:val="333F226C"/>
    <w:rsid w:val="33657861"/>
    <w:rsid w:val="339A2E9C"/>
    <w:rsid w:val="33A51F6D"/>
    <w:rsid w:val="33C26030"/>
    <w:rsid w:val="33C547A5"/>
    <w:rsid w:val="34526CBA"/>
    <w:rsid w:val="345A580A"/>
    <w:rsid w:val="34B22DB1"/>
    <w:rsid w:val="34E42564"/>
    <w:rsid w:val="34EA61B8"/>
    <w:rsid w:val="34F12F90"/>
    <w:rsid w:val="34F82570"/>
    <w:rsid w:val="3518676F"/>
    <w:rsid w:val="35201A23"/>
    <w:rsid w:val="352E500F"/>
    <w:rsid w:val="355434F9"/>
    <w:rsid w:val="35727A6C"/>
    <w:rsid w:val="35843E04"/>
    <w:rsid w:val="35B540D6"/>
    <w:rsid w:val="35BE0BED"/>
    <w:rsid w:val="35C66E2C"/>
    <w:rsid w:val="35CA2312"/>
    <w:rsid w:val="35F76384"/>
    <w:rsid w:val="360F1920"/>
    <w:rsid w:val="361938E0"/>
    <w:rsid w:val="362F5E73"/>
    <w:rsid w:val="36413AA3"/>
    <w:rsid w:val="364C6C07"/>
    <w:rsid w:val="366A124C"/>
    <w:rsid w:val="36962041"/>
    <w:rsid w:val="36B129D7"/>
    <w:rsid w:val="36C144C3"/>
    <w:rsid w:val="36C31D74"/>
    <w:rsid w:val="372633C5"/>
    <w:rsid w:val="377C4EB7"/>
    <w:rsid w:val="385F275A"/>
    <w:rsid w:val="3885411B"/>
    <w:rsid w:val="388C7CC2"/>
    <w:rsid w:val="38B92676"/>
    <w:rsid w:val="38C23C8C"/>
    <w:rsid w:val="38DC28FD"/>
    <w:rsid w:val="390A63CE"/>
    <w:rsid w:val="394D1ECD"/>
    <w:rsid w:val="3951224F"/>
    <w:rsid w:val="396A50BF"/>
    <w:rsid w:val="39B20761"/>
    <w:rsid w:val="39D37108"/>
    <w:rsid w:val="39F257E0"/>
    <w:rsid w:val="39F94DC1"/>
    <w:rsid w:val="3A1C1BAF"/>
    <w:rsid w:val="3A1F1997"/>
    <w:rsid w:val="3A282A5D"/>
    <w:rsid w:val="3A7129B2"/>
    <w:rsid w:val="3A777A93"/>
    <w:rsid w:val="3AD4138A"/>
    <w:rsid w:val="3AD920D8"/>
    <w:rsid w:val="3AE758D2"/>
    <w:rsid w:val="3AF61300"/>
    <w:rsid w:val="3AF8151D"/>
    <w:rsid w:val="3B096510"/>
    <w:rsid w:val="3B2E0A9A"/>
    <w:rsid w:val="3B3377A5"/>
    <w:rsid w:val="3B361C73"/>
    <w:rsid w:val="3B414529"/>
    <w:rsid w:val="3B436B3C"/>
    <w:rsid w:val="3B47240E"/>
    <w:rsid w:val="3B5A188F"/>
    <w:rsid w:val="3B7C2F21"/>
    <w:rsid w:val="3B8401B9"/>
    <w:rsid w:val="3B895CD0"/>
    <w:rsid w:val="3B8A41D3"/>
    <w:rsid w:val="3BC00DC4"/>
    <w:rsid w:val="3C243C4B"/>
    <w:rsid w:val="3C4D6CFE"/>
    <w:rsid w:val="3C651D50"/>
    <w:rsid w:val="3C8666FD"/>
    <w:rsid w:val="3CA523B3"/>
    <w:rsid w:val="3CAF79B9"/>
    <w:rsid w:val="3CF7310E"/>
    <w:rsid w:val="3CFD709B"/>
    <w:rsid w:val="3D0870C9"/>
    <w:rsid w:val="3D3103CE"/>
    <w:rsid w:val="3D4041F2"/>
    <w:rsid w:val="3D6F7148"/>
    <w:rsid w:val="3D734E8A"/>
    <w:rsid w:val="3D805368"/>
    <w:rsid w:val="3D820C29"/>
    <w:rsid w:val="3DB57993"/>
    <w:rsid w:val="3DF132CA"/>
    <w:rsid w:val="3E103B9E"/>
    <w:rsid w:val="3E2829E9"/>
    <w:rsid w:val="3E3C527C"/>
    <w:rsid w:val="3E5113D8"/>
    <w:rsid w:val="3E832EAB"/>
    <w:rsid w:val="3EBE76C5"/>
    <w:rsid w:val="3ECC22A5"/>
    <w:rsid w:val="3EDB2CE7"/>
    <w:rsid w:val="3F1E0E25"/>
    <w:rsid w:val="3F324E7C"/>
    <w:rsid w:val="3F3917BB"/>
    <w:rsid w:val="3F3E1D92"/>
    <w:rsid w:val="3F3E3276"/>
    <w:rsid w:val="3F8C3FE1"/>
    <w:rsid w:val="3FA70E1B"/>
    <w:rsid w:val="3FB452E6"/>
    <w:rsid w:val="3FB5178A"/>
    <w:rsid w:val="3FF744E4"/>
    <w:rsid w:val="40077B0C"/>
    <w:rsid w:val="40290860"/>
    <w:rsid w:val="40297A82"/>
    <w:rsid w:val="403D54CD"/>
    <w:rsid w:val="406D41CF"/>
    <w:rsid w:val="407707ED"/>
    <w:rsid w:val="408028ED"/>
    <w:rsid w:val="40C7284E"/>
    <w:rsid w:val="40D95004"/>
    <w:rsid w:val="40F13E3D"/>
    <w:rsid w:val="40FB5C66"/>
    <w:rsid w:val="41212AAF"/>
    <w:rsid w:val="4148218A"/>
    <w:rsid w:val="41597EF3"/>
    <w:rsid w:val="4178455B"/>
    <w:rsid w:val="41864339"/>
    <w:rsid w:val="41A41AB6"/>
    <w:rsid w:val="41B0748D"/>
    <w:rsid w:val="41B873F1"/>
    <w:rsid w:val="41BB6E00"/>
    <w:rsid w:val="41CF3C5E"/>
    <w:rsid w:val="41E874E1"/>
    <w:rsid w:val="41FB71FC"/>
    <w:rsid w:val="423257B2"/>
    <w:rsid w:val="42440BA3"/>
    <w:rsid w:val="424D3EFC"/>
    <w:rsid w:val="4253528A"/>
    <w:rsid w:val="425D1BF0"/>
    <w:rsid w:val="426A68F1"/>
    <w:rsid w:val="426B29F2"/>
    <w:rsid w:val="426D375C"/>
    <w:rsid w:val="42754E3B"/>
    <w:rsid w:val="427D5E63"/>
    <w:rsid w:val="42815953"/>
    <w:rsid w:val="42A35E1F"/>
    <w:rsid w:val="42B6714C"/>
    <w:rsid w:val="42E414A5"/>
    <w:rsid w:val="42ED38B0"/>
    <w:rsid w:val="430239C6"/>
    <w:rsid w:val="430C466C"/>
    <w:rsid w:val="435F025C"/>
    <w:rsid w:val="43676230"/>
    <w:rsid w:val="442716E3"/>
    <w:rsid w:val="442A3DC9"/>
    <w:rsid w:val="44316131"/>
    <w:rsid w:val="443A04B0"/>
    <w:rsid w:val="445B0426"/>
    <w:rsid w:val="44623B29"/>
    <w:rsid w:val="448259B3"/>
    <w:rsid w:val="44AC6153"/>
    <w:rsid w:val="44C24001"/>
    <w:rsid w:val="44CB7E92"/>
    <w:rsid w:val="44D37FBC"/>
    <w:rsid w:val="44D53D34"/>
    <w:rsid w:val="44D81267"/>
    <w:rsid w:val="44DD1721"/>
    <w:rsid w:val="45014B29"/>
    <w:rsid w:val="45260A34"/>
    <w:rsid w:val="452D3B70"/>
    <w:rsid w:val="45303661"/>
    <w:rsid w:val="4551727C"/>
    <w:rsid w:val="45653B06"/>
    <w:rsid w:val="45675307"/>
    <w:rsid w:val="4574425A"/>
    <w:rsid w:val="457C0654"/>
    <w:rsid w:val="458B0897"/>
    <w:rsid w:val="458D6DA1"/>
    <w:rsid w:val="458F2670"/>
    <w:rsid w:val="45E82159"/>
    <w:rsid w:val="45ED0F61"/>
    <w:rsid w:val="45FB77CB"/>
    <w:rsid w:val="460C19D8"/>
    <w:rsid w:val="465A0995"/>
    <w:rsid w:val="46767799"/>
    <w:rsid w:val="46B5206F"/>
    <w:rsid w:val="46CA0775"/>
    <w:rsid w:val="46D12241"/>
    <w:rsid w:val="46D53D73"/>
    <w:rsid w:val="471825FE"/>
    <w:rsid w:val="4727514F"/>
    <w:rsid w:val="473548A2"/>
    <w:rsid w:val="47451645"/>
    <w:rsid w:val="474D1F95"/>
    <w:rsid w:val="475036EC"/>
    <w:rsid w:val="476304E5"/>
    <w:rsid w:val="48221986"/>
    <w:rsid w:val="483D1893"/>
    <w:rsid w:val="4840005F"/>
    <w:rsid w:val="48407E8B"/>
    <w:rsid w:val="48492B5E"/>
    <w:rsid w:val="485633DE"/>
    <w:rsid w:val="486A70F8"/>
    <w:rsid w:val="48941C0A"/>
    <w:rsid w:val="48D016B1"/>
    <w:rsid w:val="48EB621C"/>
    <w:rsid w:val="48EF63BC"/>
    <w:rsid w:val="48F03833"/>
    <w:rsid w:val="49143FE3"/>
    <w:rsid w:val="49410045"/>
    <w:rsid w:val="497B5EAF"/>
    <w:rsid w:val="49BB5BEF"/>
    <w:rsid w:val="49E550B8"/>
    <w:rsid w:val="4A0F1D6B"/>
    <w:rsid w:val="4A304D72"/>
    <w:rsid w:val="4ABD50B2"/>
    <w:rsid w:val="4ADA08DD"/>
    <w:rsid w:val="4AEE5B50"/>
    <w:rsid w:val="4AF53CDA"/>
    <w:rsid w:val="4B2B0B52"/>
    <w:rsid w:val="4B302190"/>
    <w:rsid w:val="4B316AE7"/>
    <w:rsid w:val="4B4B4D50"/>
    <w:rsid w:val="4B8D7117"/>
    <w:rsid w:val="4B920BD1"/>
    <w:rsid w:val="4BC863A1"/>
    <w:rsid w:val="4BCD1E1A"/>
    <w:rsid w:val="4C0D05F0"/>
    <w:rsid w:val="4C2F01CE"/>
    <w:rsid w:val="4C327CBE"/>
    <w:rsid w:val="4C336232"/>
    <w:rsid w:val="4C4D68A6"/>
    <w:rsid w:val="4C5440D8"/>
    <w:rsid w:val="4C5B1CC0"/>
    <w:rsid w:val="4C6063F0"/>
    <w:rsid w:val="4CDE25B8"/>
    <w:rsid w:val="4D031C9B"/>
    <w:rsid w:val="4D237C5B"/>
    <w:rsid w:val="4D4C4DB0"/>
    <w:rsid w:val="4D567F0A"/>
    <w:rsid w:val="4D6E195B"/>
    <w:rsid w:val="4D882C83"/>
    <w:rsid w:val="4DB33731"/>
    <w:rsid w:val="4DB34E9F"/>
    <w:rsid w:val="4DD45985"/>
    <w:rsid w:val="4DDE57A5"/>
    <w:rsid w:val="4DE4323A"/>
    <w:rsid w:val="4DED5CE9"/>
    <w:rsid w:val="4E015B9A"/>
    <w:rsid w:val="4E040F77"/>
    <w:rsid w:val="4E0D2791"/>
    <w:rsid w:val="4E2528C4"/>
    <w:rsid w:val="4E323FA5"/>
    <w:rsid w:val="4E381FE7"/>
    <w:rsid w:val="4E3E294A"/>
    <w:rsid w:val="4E4361B3"/>
    <w:rsid w:val="4E7D3760"/>
    <w:rsid w:val="4EF15C0F"/>
    <w:rsid w:val="4F0478A8"/>
    <w:rsid w:val="4F0E4A13"/>
    <w:rsid w:val="4F245FE4"/>
    <w:rsid w:val="4F304989"/>
    <w:rsid w:val="4F570614"/>
    <w:rsid w:val="4F7A3E56"/>
    <w:rsid w:val="4F7E3AF1"/>
    <w:rsid w:val="4FAB67F2"/>
    <w:rsid w:val="4FC81DBA"/>
    <w:rsid w:val="4FE062C8"/>
    <w:rsid w:val="4FE85264"/>
    <w:rsid w:val="4FF260E2"/>
    <w:rsid w:val="50083210"/>
    <w:rsid w:val="501047BA"/>
    <w:rsid w:val="50236B06"/>
    <w:rsid w:val="50493828"/>
    <w:rsid w:val="5051384E"/>
    <w:rsid w:val="50792360"/>
    <w:rsid w:val="507C1E50"/>
    <w:rsid w:val="508D7BB9"/>
    <w:rsid w:val="50932863"/>
    <w:rsid w:val="509347E3"/>
    <w:rsid w:val="50A92418"/>
    <w:rsid w:val="50C64757"/>
    <w:rsid w:val="50E04186"/>
    <w:rsid w:val="50FD6AED"/>
    <w:rsid w:val="511A7AB0"/>
    <w:rsid w:val="512E2388"/>
    <w:rsid w:val="51801680"/>
    <w:rsid w:val="51AE428B"/>
    <w:rsid w:val="51CF2578"/>
    <w:rsid w:val="51D44165"/>
    <w:rsid w:val="51D82289"/>
    <w:rsid w:val="51E101BC"/>
    <w:rsid w:val="522600D8"/>
    <w:rsid w:val="5230624E"/>
    <w:rsid w:val="524B7D2C"/>
    <w:rsid w:val="525E7F64"/>
    <w:rsid w:val="527339B5"/>
    <w:rsid w:val="528B597C"/>
    <w:rsid w:val="52A031D1"/>
    <w:rsid w:val="52A92912"/>
    <w:rsid w:val="52B24B47"/>
    <w:rsid w:val="52B3031A"/>
    <w:rsid w:val="52BA1516"/>
    <w:rsid w:val="52D33D8B"/>
    <w:rsid w:val="52DD4E28"/>
    <w:rsid w:val="52E361B6"/>
    <w:rsid w:val="52EF06B7"/>
    <w:rsid w:val="531039DD"/>
    <w:rsid w:val="53180D32"/>
    <w:rsid w:val="53807F59"/>
    <w:rsid w:val="53966D81"/>
    <w:rsid w:val="53C77F81"/>
    <w:rsid w:val="5422686A"/>
    <w:rsid w:val="543C3DD0"/>
    <w:rsid w:val="54931516"/>
    <w:rsid w:val="549A6B3D"/>
    <w:rsid w:val="549C03CB"/>
    <w:rsid w:val="54C469B0"/>
    <w:rsid w:val="54E35FFA"/>
    <w:rsid w:val="54F71AA5"/>
    <w:rsid w:val="551254D1"/>
    <w:rsid w:val="55164621"/>
    <w:rsid w:val="55184EF2"/>
    <w:rsid w:val="557F5C64"/>
    <w:rsid w:val="55BD4A9D"/>
    <w:rsid w:val="55CE5FAF"/>
    <w:rsid w:val="55D65B5E"/>
    <w:rsid w:val="55FF50B5"/>
    <w:rsid w:val="56026953"/>
    <w:rsid w:val="563E671E"/>
    <w:rsid w:val="5647080A"/>
    <w:rsid w:val="565079AB"/>
    <w:rsid w:val="56695122"/>
    <w:rsid w:val="566B44F9"/>
    <w:rsid w:val="56777341"/>
    <w:rsid w:val="567C6706"/>
    <w:rsid w:val="568D4A8B"/>
    <w:rsid w:val="56AD68BF"/>
    <w:rsid w:val="56E322E1"/>
    <w:rsid w:val="56F72C39"/>
    <w:rsid w:val="57265724"/>
    <w:rsid w:val="5741059C"/>
    <w:rsid w:val="57821C5F"/>
    <w:rsid w:val="5787376C"/>
    <w:rsid w:val="57A1017F"/>
    <w:rsid w:val="57C2283E"/>
    <w:rsid w:val="57EC71D5"/>
    <w:rsid w:val="581A249A"/>
    <w:rsid w:val="58340631"/>
    <w:rsid w:val="58810003"/>
    <w:rsid w:val="588621CE"/>
    <w:rsid w:val="588927B2"/>
    <w:rsid w:val="58A14202"/>
    <w:rsid w:val="58A43CF2"/>
    <w:rsid w:val="58AC03AC"/>
    <w:rsid w:val="58B3037A"/>
    <w:rsid w:val="5906675A"/>
    <w:rsid w:val="593212FE"/>
    <w:rsid w:val="593432C8"/>
    <w:rsid w:val="59350DEE"/>
    <w:rsid w:val="596A327B"/>
    <w:rsid w:val="598F3C15"/>
    <w:rsid w:val="59A44AE5"/>
    <w:rsid w:val="59C43179"/>
    <w:rsid w:val="59E21F44"/>
    <w:rsid w:val="59EF7044"/>
    <w:rsid w:val="59FB5B93"/>
    <w:rsid w:val="5A1256BA"/>
    <w:rsid w:val="5A1B2694"/>
    <w:rsid w:val="5A736D06"/>
    <w:rsid w:val="5AB51CCA"/>
    <w:rsid w:val="5AB57322"/>
    <w:rsid w:val="5AB86B82"/>
    <w:rsid w:val="5ABC62B9"/>
    <w:rsid w:val="5ADF7263"/>
    <w:rsid w:val="5AED4C1B"/>
    <w:rsid w:val="5B2D4472"/>
    <w:rsid w:val="5B6559BA"/>
    <w:rsid w:val="5BA52831"/>
    <w:rsid w:val="5BB029AE"/>
    <w:rsid w:val="5BC0596D"/>
    <w:rsid w:val="5BE5635E"/>
    <w:rsid w:val="5BE74621"/>
    <w:rsid w:val="5C03587B"/>
    <w:rsid w:val="5C082ED9"/>
    <w:rsid w:val="5C453255"/>
    <w:rsid w:val="5C4750C0"/>
    <w:rsid w:val="5C4805D9"/>
    <w:rsid w:val="5C482D1B"/>
    <w:rsid w:val="5C7236C4"/>
    <w:rsid w:val="5C8C4DD7"/>
    <w:rsid w:val="5C8E7193"/>
    <w:rsid w:val="5CAD7A90"/>
    <w:rsid w:val="5CB82BDC"/>
    <w:rsid w:val="5CBA0A27"/>
    <w:rsid w:val="5CCC1A69"/>
    <w:rsid w:val="5CE24F97"/>
    <w:rsid w:val="5CEC3B27"/>
    <w:rsid w:val="5D047455"/>
    <w:rsid w:val="5D656145"/>
    <w:rsid w:val="5D804893"/>
    <w:rsid w:val="5DA53F1B"/>
    <w:rsid w:val="5DA54794"/>
    <w:rsid w:val="5DC63FF9"/>
    <w:rsid w:val="5E2A45AB"/>
    <w:rsid w:val="5E80017B"/>
    <w:rsid w:val="5E96232F"/>
    <w:rsid w:val="5F13397F"/>
    <w:rsid w:val="5F384BC9"/>
    <w:rsid w:val="5F4571B2"/>
    <w:rsid w:val="5F4F2373"/>
    <w:rsid w:val="5F6A078D"/>
    <w:rsid w:val="5F93061C"/>
    <w:rsid w:val="5F9A7BFD"/>
    <w:rsid w:val="5FA23A48"/>
    <w:rsid w:val="5FB36CBE"/>
    <w:rsid w:val="5FC627A0"/>
    <w:rsid w:val="5FD076A0"/>
    <w:rsid w:val="5FD07ABA"/>
    <w:rsid w:val="5FDE7373"/>
    <w:rsid w:val="5FEA0B84"/>
    <w:rsid w:val="5FED36FB"/>
    <w:rsid w:val="60032F94"/>
    <w:rsid w:val="60561D75"/>
    <w:rsid w:val="606F72DB"/>
    <w:rsid w:val="60A32AE1"/>
    <w:rsid w:val="60B834A6"/>
    <w:rsid w:val="60BC5E8F"/>
    <w:rsid w:val="60C170FF"/>
    <w:rsid w:val="60CC0666"/>
    <w:rsid w:val="610E27AB"/>
    <w:rsid w:val="611511C3"/>
    <w:rsid w:val="61393910"/>
    <w:rsid w:val="614F1476"/>
    <w:rsid w:val="61710A64"/>
    <w:rsid w:val="61750921"/>
    <w:rsid w:val="61880111"/>
    <w:rsid w:val="61C111BB"/>
    <w:rsid w:val="61D05B58"/>
    <w:rsid w:val="61D84352"/>
    <w:rsid w:val="61DA4AD9"/>
    <w:rsid w:val="61F335F4"/>
    <w:rsid w:val="622F0AD0"/>
    <w:rsid w:val="623D3E1F"/>
    <w:rsid w:val="62626313"/>
    <w:rsid w:val="629D4803"/>
    <w:rsid w:val="62AE498D"/>
    <w:rsid w:val="62ED1A72"/>
    <w:rsid w:val="637F5A87"/>
    <w:rsid w:val="638048A2"/>
    <w:rsid w:val="638A2399"/>
    <w:rsid w:val="63D57455"/>
    <w:rsid w:val="63E84212"/>
    <w:rsid w:val="63EF2CB1"/>
    <w:rsid w:val="63EF49BB"/>
    <w:rsid w:val="63F74842"/>
    <w:rsid w:val="63FF44D2"/>
    <w:rsid w:val="64030466"/>
    <w:rsid w:val="64077840"/>
    <w:rsid w:val="641504F8"/>
    <w:rsid w:val="64601415"/>
    <w:rsid w:val="64774677"/>
    <w:rsid w:val="64AB0CD1"/>
    <w:rsid w:val="64B4350F"/>
    <w:rsid w:val="64C96613"/>
    <w:rsid w:val="64D84E1A"/>
    <w:rsid w:val="65312DB1"/>
    <w:rsid w:val="6548252F"/>
    <w:rsid w:val="6558033E"/>
    <w:rsid w:val="656606E0"/>
    <w:rsid w:val="65675ED4"/>
    <w:rsid w:val="657C03FE"/>
    <w:rsid w:val="658C2053"/>
    <w:rsid w:val="65EB11B2"/>
    <w:rsid w:val="66576847"/>
    <w:rsid w:val="66672543"/>
    <w:rsid w:val="6683497C"/>
    <w:rsid w:val="669B2BD8"/>
    <w:rsid w:val="66B21CD0"/>
    <w:rsid w:val="66CD13E8"/>
    <w:rsid w:val="66E872A7"/>
    <w:rsid w:val="672E57FA"/>
    <w:rsid w:val="676E5CC7"/>
    <w:rsid w:val="67E14BAB"/>
    <w:rsid w:val="67EE0AE5"/>
    <w:rsid w:val="67F71E56"/>
    <w:rsid w:val="683A3D2B"/>
    <w:rsid w:val="684C44B3"/>
    <w:rsid w:val="68880F3A"/>
    <w:rsid w:val="68A9064B"/>
    <w:rsid w:val="690F1726"/>
    <w:rsid w:val="691922CA"/>
    <w:rsid w:val="6942765C"/>
    <w:rsid w:val="696E0130"/>
    <w:rsid w:val="69D8608D"/>
    <w:rsid w:val="69EC54F9"/>
    <w:rsid w:val="6A260A0B"/>
    <w:rsid w:val="6A2D5CB0"/>
    <w:rsid w:val="6A4D2110"/>
    <w:rsid w:val="6A663992"/>
    <w:rsid w:val="6A7D0A56"/>
    <w:rsid w:val="6AB10CF8"/>
    <w:rsid w:val="6ABA6C3B"/>
    <w:rsid w:val="6B4078AA"/>
    <w:rsid w:val="6B4663C9"/>
    <w:rsid w:val="6B7B7F55"/>
    <w:rsid w:val="6B916358"/>
    <w:rsid w:val="6B981494"/>
    <w:rsid w:val="6BA57CEF"/>
    <w:rsid w:val="6BB90159"/>
    <w:rsid w:val="6BCC3834"/>
    <w:rsid w:val="6BD84130"/>
    <w:rsid w:val="6BF1329A"/>
    <w:rsid w:val="6BF711D8"/>
    <w:rsid w:val="6C111246"/>
    <w:rsid w:val="6C124248"/>
    <w:rsid w:val="6C661592"/>
    <w:rsid w:val="6C6B059F"/>
    <w:rsid w:val="6C6B6BA9"/>
    <w:rsid w:val="6C8E6D3B"/>
    <w:rsid w:val="6C9555FE"/>
    <w:rsid w:val="6C97605D"/>
    <w:rsid w:val="6C9F4AA4"/>
    <w:rsid w:val="6CA00B62"/>
    <w:rsid w:val="6CBD4F2A"/>
    <w:rsid w:val="6CFE27E3"/>
    <w:rsid w:val="6D274D94"/>
    <w:rsid w:val="6D7B2E1B"/>
    <w:rsid w:val="6D8C026B"/>
    <w:rsid w:val="6D955447"/>
    <w:rsid w:val="6D9E0D2D"/>
    <w:rsid w:val="6D9E2EF6"/>
    <w:rsid w:val="6DAD3879"/>
    <w:rsid w:val="6DD01AB0"/>
    <w:rsid w:val="6DD16EDF"/>
    <w:rsid w:val="6DD857F0"/>
    <w:rsid w:val="6DE07122"/>
    <w:rsid w:val="6DE94229"/>
    <w:rsid w:val="6DEB139F"/>
    <w:rsid w:val="6DF350A8"/>
    <w:rsid w:val="6E160D96"/>
    <w:rsid w:val="6E3336F6"/>
    <w:rsid w:val="6E4A3AA9"/>
    <w:rsid w:val="6E557B10"/>
    <w:rsid w:val="6E62222D"/>
    <w:rsid w:val="6E741A47"/>
    <w:rsid w:val="6E846891"/>
    <w:rsid w:val="6E8B3FD1"/>
    <w:rsid w:val="6E9D5013"/>
    <w:rsid w:val="6E9E14B7"/>
    <w:rsid w:val="6EB34837"/>
    <w:rsid w:val="6EC73382"/>
    <w:rsid w:val="6EDB181C"/>
    <w:rsid w:val="6F0843FC"/>
    <w:rsid w:val="6F0B01CF"/>
    <w:rsid w:val="6F0C014F"/>
    <w:rsid w:val="6F0D11E7"/>
    <w:rsid w:val="6F1D644C"/>
    <w:rsid w:val="6F4D02A4"/>
    <w:rsid w:val="6F793947"/>
    <w:rsid w:val="6FC83DE4"/>
    <w:rsid w:val="6FD9651F"/>
    <w:rsid w:val="6FDB7D0C"/>
    <w:rsid w:val="6FDC23B5"/>
    <w:rsid w:val="705D0EFE"/>
    <w:rsid w:val="7060279C"/>
    <w:rsid w:val="706B3710"/>
    <w:rsid w:val="706B4417"/>
    <w:rsid w:val="70784F6A"/>
    <w:rsid w:val="70AD066D"/>
    <w:rsid w:val="70B2470E"/>
    <w:rsid w:val="70B46822"/>
    <w:rsid w:val="70D77260"/>
    <w:rsid w:val="70E17439"/>
    <w:rsid w:val="70F058CE"/>
    <w:rsid w:val="710377E1"/>
    <w:rsid w:val="711F61B4"/>
    <w:rsid w:val="713117D3"/>
    <w:rsid w:val="713F23B2"/>
    <w:rsid w:val="715F2A54"/>
    <w:rsid w:val="716B764B"/>
    <w:rsid w:val="71817101"/>
    <w:rsid w:val="71943263"/>
    <w:rsid w:val="71A10531"/>
    <w:rsid w:val="71B80224"/>
    <w:rsid w:val="71CF7BDA"/>
    <w:rsid w:val="71DE09E8"/>
    <w:rsid w:val="720B21A0"/>
    <w:rsid w:val="72231CD3"/>
    <w:rsid w:val="72404633"/>
    <w:rsid w:val="72414B2C"/>
    <w:rsid w:val="725956F5"/>
    <w:rsid w:val="72771820"/>
    <w:rsid w:val="72775B5D"/>
    <w:rsid w:val="72CC6418"/>
    <w:rsid w:val="72E163D5"/>
    <w:rsid w:val="73010267"/>
    <w:rsid w:val="730651BF"/>
    <w:rsid w:val="732C1100"/>
    <w:rsid w:val="73400A3E"/>
    <w:rsid w:val="734D2E7F"/>
    <w:rsid w:val="735D7E91"/>
    <w:rsid w:val="737A5923"/>
    <w:rsid w:val="7395275D"/>
    <w:rsid w:val="73CF6471"/>
    <w:rsid w:val="73F118A1"/>
    <w:rsid w:val="74024296"/>
    <w:rsid w:val="74257DF3"/>
    <w:rsid w:val="748A428C"/>
    <w:rsid w:val="74956EB9"/>
    <w:rsid w:val="7496678D"/>
    <w:rsid w:val="749E5641"/>
    <w:rsid w:val="74EE7509"/>
    <w:rsid w:val="75143EEA"/>
    <w:rsid w:val="751540E3"/>
    <w:rsid w:val="75157FF9"/>
    <w:rsid w:val="757762DF"/>
    <w:rsid w:val="75D91027"/>
    <w:rsid w:val="75E17719"/>
    <w:rsid w:val="76085468"/>
    <w:rsid w:val="760A5684"/>
    <w:rsid w:val="76183CDA"/>
    <w:rsid w:val="764861AD"/>
    <w:rsid w:val="764C0E19"/>
    <w:rsid w:val="76570D9E"/>
    <w:rsid w:val="765A1D4D"/>
    <w:rsid w:val="766308F1"/>
    <w:rsid w:val="76B55A6D"/>
    <w:rsid w:val="772B58B2"/>
    <w:rsid w:val="772F009D"/>
    <w:rsid w:val="777E3905"/>
    <w:rsid w:val="777F6544"/>
    <w:rsid w:val="77813724"/>
    <w:rsid w:val="77822AD2"/>
    <w:rsid w:val="779A33A8"/>
    <w:rsid w:val="780B7492"/>
    <w:rsid w:val="78263FA6"/>
    <w:rsid w:val="783E7867"/>
    <w:rsid w:val="7846297D"/>
    <w:rsid w:val="7859644F"/>
    <w:rsid w:val="78941235"/>
    <w:rsid w:val="78B13B95"/>
    <w:rsid w:val="78E40FA3"/>
    <w:rsid w:val="78F543CA"/>
    <w:rsid w:val="791E0B39"/>
    <w:rsid w:val="79442C5B"/>
    <w:rsid w:val="79487052"/>
    <w:rsid w:val="79586707"/>
    <w:rsid w:val="79941F77"/>
    <w:rsid w:val="79BE0C60"/>
    <w:rsid w:val="79C218C0"/>
    <w:rsid w:val="79E06FD9"/>
    <w:rsid w:val="79F006ED"/>
    <w:rsid w:val="79F53437"/>
    <w:rsid w:val="7A052A13"/>
    <w:rsid w:val="7A144B1A"/>
    <w:rsid w:val="7A2B3BCE"/>
    <w:rsid w:val="7A7430CC"/>
    <w:rsid w:val="7A80169B"/>
    <w:rsid w:val="7A9502A9"/>
    <w:rsid w:val="7AAE735F"/>
    <w:rsid w:val="7AC1208A"/>
    <w:rsid w:val="7AC3206E"/>
    <w:rsid w:val="7AC51215"/>
    <w:rsid w:val="7AE446F6"/>
    <w:rsid w:val="7AFF6ACD"/>
    <w:rsid w:val="7B0326A2"/>
    <w:rsid w:val="7B0F54EB"/>
    <w:rsid w:val="7B436E21"/>
    <w:rsid w:val="7B54666E"/>
    <w:rsid w:val="7B5B0429"/>
    <w:rsid w:val="7B615E02"/>
    <w:rsid w:val="7B6B795B"/>
    <w:rsid w:val="7BBC6B0F"/>
    <w:rsid w:val="7BEC1388"/>
    <w:rsid w:val="7BF00E78"/>
    <w:rsid w:val="7BF1357F"/>
    <w:rsid w:val="7C4A2065"/>
    <w:rsid w:val="7C796F1F"/>
    <w:rsid w:val="7C855349"/>
    <w:rsid w:val="7CAA6238"/>
    <w:rsid w:val="7CFE65CC"/>
    <w:rsid w:val="7D085F7C"/>
    <w:rsid w:val="7D0C3A90"/>
    <w:rsid w:val="7D2D6627"/>
    <w:rsid w:val="7D404FB3"/>
    <w:rsid w:val="7D4A7FD6"/>
    <w:rsid w:val="7D8C349D"/>
    <w:rsid w:val="7D8C697F"/>
    <w:rsid w:val="7DA02855"/>
    <w:rsid w:val="7DC73E5B"/>
    <w:rsid w:val="7DC73F51"/>
    <w:rsid w:val="7DE70059"/>
    <w:rsid w:val="7DF32EA2"/>
    <w:rsid w:val="7E0B1DFF"/>
    <w:rsid w:val="7E134C71"/>
    <w:rsid w:val="7E2352CD"/>
    <w:rsid w:val="7E2A3C98"/>
    <w:rsid w:val="7E5043EB"/>
    <w:rsid w:val="7E604231"/>
    <w:rsid w:val="7E7E6C0F"/>
    <w:rsid w:val="7EA61CC2"/>
    <w:rsid w:val="7EB34E00"/>
    <w:rsid w:val="7EE23E9C"/>
    <w:rsid w:val="7EEC3615"/>
    <w:rsid w:val="7EF2571C"/>
    <w:rsid w:val="7F107F87"/>
    <w:rsid w:val="7F210F90"/>
    <w:rsid w:val="7F3405C5"/>
    <w:rsid w:val="7F361298"/>
    <w:rsid w:val="7F837A13"/>
    <w:rsid w:val="7F9F2560"/>
    <w:rsid w:val="7FA24979"/>
    <w:rsid w:val="7FC40652"/>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6">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7">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8">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4">
    <w:name w:val="Quote"/>
    <w:basedOn w:val="1"/>
    <w:next w:val="1"/>
    <w:unhideWhenUsed/>
    <w:qFormat/>
    <w:uiPriority w:val="99"/>
    <w:pPr>
      <w:ind w:left="864" w:right="864"/>
      <w:jc w:val="center"/>
    </w:pPr>
    <w:rPr>
      <w:rFonts w:ascii="Times New Roman" w:hAnsi="Times New Roman"/>
      <w:i/>
      <w:iCs/>
      <w:color w:val="404040"/>
      <w:szCs w:val="21"/>
    </w:rPr>
  </w:style>
  <w:style w:type="paragraph" w:styleId="9">
    <w:name w:val="List 3"/>
    <w:basedOn w:val="1"/>
    <w:qFormat/>
    <w:uiPriority w:val="0"/>
    <w:pPr>
      <w:spacing w:line="240" w:lineRule="auto"/>
      <w:ind w:firstLine="0" w:firstLineChars="0"/>
    </w:pPr>
    <w:rPr>
      <w:szCs w:val="20"/>
    </w:rPr>
  </w:style>
  <w:style w:type="paragraph" w:styleId="10">
    <w:name w:val="annotation text"/>
    <w:basedOn w:val="1"/>
    <w:qFormat/>
    <w:uiPriority w:val="0"/>
    <w:pPr>
      <w:jc w:val="left"/>
    </w:pPr>
  </w:style>
  <w:style w:type="paragraph" w:styleId="11">
    <w:name w:val="Body Text Indent"/>
    <w:basedOn w:val="1"/>
    <w:next w:val="12"/>
    <w:link w:val="39"/>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0"/>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2"/>
    <w:qFormat/>
    <w:uiPriority w:val="99"/>
    <w:pPr>
      <w:ind w:firstLine="420" w:firstLineChars="100"/>
    </w:p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6"/>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11"/>
    <w:qFormat/>
    <w:uiPriority w:val="0"/>
  </w:style>
  <w:style w:type="character" w:customStyle="1" w:styleId="40">
    <w:name w:val="纯文本 Char"/>
    <w:link w:val="13"/>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5695</Words>
  <Characters>6244</Characters>
  <Lines>1</Lines>
  <Paragraphs>1</Paragraphs>
  <TotalTime>11</TotalTime>
  <ScaleCrop>false</ScaleCrop>
  <LinksUpToDate>false</LinksUpToDate>
  <CharactersWithSpaces>6445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张小艳</cp:lastModifiedBy>
  <cp:lastPrinted>2025-08-22T08:00:00Z</cp:lastPrinted>
  <dcterms:modified xsi:type="dcterms:W3CDTF">2025-10-29T10:25:06Z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3ECB3DEC1A354A7AB19C2EFB18C402DD_13</vt:lpwstr>
  </property>
  <property fmtid="{D5CDD505-2E9C-101B-9397-08002B2CF9AE}" pid="4" name="KSOTemplateDocerSaveRecord">
    <vt:lpwstr>eyJoZGlkIjoiMTU4MjcxNjFlY2Y3YzJhM2FhZjM0ZjQ5M2FmOTdmNTciLCJ1c2VySWQiOiIxMzg4MzE4Nzk5In0=</vt:lpwstr>
  </property>
</Properties>
</file>