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7395D">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合肥市包河区BH202437号地块排烟系统</w:t>
      </w:r>
    </w:p>
    <w:p w14:paraId="332C392A">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天窗采购及安装项目</w:t>
      </w:r>
    </w:p>
    <w:p w14:paraId="3B3B930E">
      <w:pPr>
        <w:spacing w:line="540" w:lineRule="exact"/>
        <w:rPr>
          <w:rFonts w:hint="eastAsia" w:ascii="Times New Roman" w:hAnsi="Times New Roman" w:cs="Times New Roman" w:eastAsiaTheme="minorEastAsia"/>
          <w:color w:val="auto"/>
          <w:szCs w:val="21"/>
          <w:highlight w:val="none"/>
          <w:lang w:val="en-US" w:eastAsia="zh-CN"/>
        </w:rPr>
      </w:pPr>
    </w:p>
    <w:p w14:paraId="2DB241F5">
      <w:pPr>
        <w:pStyle w:val="2"/>
        <w:rPr>
          <w:rFonts w:hint="eastAsia" w:ascii="Times New Roman" w:hAnsi="Times New Roman" w:cs="Times New Roman" w:eastAsiaTheme="minorEastAsia"/>
          <w:color w:val="auto"/>
          <w:szCs w:val="21"/>
          <w:highlight w:val="none"/>
          <w:lang w:val="en-US" w:eastAsia="zh-CN"/>
        </w:rPr>
      </w:pPr>
    </w:p>
    <w:p w14:paraId="1C33DBDF">
      <w:pPr>
        <w:pStyle w:val="3"/>
        <w:rPr>
          <w:rFonts w:hint="eastAsia"/>
          <w:color w:val="auto"/>
          <w:lang w:val="en-US" w:eastAsia="zh-CN"/>
        </w:rPr>
      </w:pPr>
    </w:p>
    <w:p w14:paraId="0D3160AD">
      <w:pPr>
        <w:pStyle w:val="2"/>
        <w:rPr>
          <w:rFonts w:ascii="Times New Roman" w:hAnsi="Times New Roman" w:cs="Times New Roman"/>
          <w:color w:val="auto"/>
          <w:szCs w:val="21"/>
          <w:highlight w:val="none"/>
        </w:rPr>
      </w:pPr>
    </w:p>
    <w:p w14:paraId="6B3871F8">
      <w:pPr>
        <w:rPr>
          <w:color w:val="auto"/>
          <w:highlight w:val="none"/>
        </w:rPr>
      </w:pPr>
    </w:p>
    <w:p w14:paraId="28B17120">
      <w:pPr>
        <w:pStyle w:val="2"/>
        <w:rPr>
          <w:rFonts w:ascii="Times New Roman" w:hAnsi="Times New Roman" w:cs="Times New Roman"/>
          <w:color w:val="auto"/>
          <w:szCs w:val="21"/>
          <w:highlight w:val="none"/>
        </w:rPr>
      </w:pPr>
    </w:p>
    <w:p w14:paraId="3E23AC69">
      <w:pPr>
        <w:pStyle w:val="2"/>
        <w:rPr>
          <w:rFonts w:ascii="Times New Roman" w:hAnsi="Times New Roman" w:cs="Times New Roman"/>
          <w:color w:val="auto"/>
          <w:szCs w:val="21"/>
          <w:highlight w:val="none"/>
        </w:rPr>
      </w:pPr>
    </w:p>
    <w:p w14:paraId="33EC8FBC">
      <w:pPr>
        <w:pStyle w:val="3"/>
        <w:rPr>
          <w:rFonts w:ascii="Times New Roman" w:hAnsi="Times New Roman" w:cs="Times New Roman"/>
          <w:color w:val="auto"/>
          <w:szCs w:val="21"/>
          <w:highlight w:val="none"/>
        </w:rPr>
      </w:pPr>
    </w:p>
    <w:p w14:paraId="672DFB7F">
      <w:pPr>
        <w:jc w:val="center"/>
        <w:rPr>
          <w:rFonts w:ascii="Times New Roman" w:hAnsi="Times New Roman" w:eastAsia="黑体" w:cs="Times New Roman"/>
          <w:color w:val="auto"/>
          <w:sz w:val="72"/>
          <w:szCs w:val="72"/>
          <w:highlight w:val="none"/>
        </w:rPr>
      </w:pPr>
    </w:p>
    <w:p w14:paraId="66600C50">
      <w:pPr>
        <w:jc w:val="center"/>
        <w:rPr>
          <w:rFonts w:hint="eastAsia" w:ascii="Times New Roman" w:hAnsi="Times New Roman" w:eastAsia="黑体" w:cs="Times New Roman"/>
          <w:color w:val="auto"/>
          <w:sz w:val="72"/>
          <w:szCs w:val="72"/>
          <w:highlight w:val="none"/>
          <w:lang w:eastAsia="zh-CN"/>
        </w:rPr>
      </w:pPr>
      <w:r>
        <w:rPr>
          <w:rFonts w:ascii="Times New Roman" w:hAnsi="Times New Roman" w:eastAsia="黑体" w:cs="Times New Roman"/>
          <w:color w:val="auto"/>
          <w:sz w:val="72"/>
          <w:szCs w:val="72"/>
          <w:highlight w:val="none"/>
        </w:rPr>
        <w:t>询  比  文  件</w:t>
      </w:r>
    </w:p>
    <w:p w14:paraId="29855586">
      <w:pPr>
        <w:spacing w:line="540" w:lineRule="exact"/>
        <w:ind w:firstLine="420"/>
        <w:rPr>
          <w:rFonts w:ascii="Times New Roman" w:hAnsi="Times New Roman" w:cs="Times New Roman"/>
          <w:color w:val="auto"/>
          <w:szCs w:val="21"/>
          <w:highlight w:val="none"/>
        </w:rPr>
      </w:pPr>
    </w:p>
    <w:p w14:paraId="49468AB4">
      <w:pPr>
        <w:spacing w:line="540" w:lineRule="exact"/>
        <w:ind w:firstLine="420"/>
        <w:rPr>
          <w:rFonts w:ascii="Times New Roman" w:hAnsi="Times New Roman" w:cs="Times New Roman"/>
          <w:color w:val="auto"/>
          <w:szCs w:val="21"/>
          <w:highlight w:val="none"/>
        </w:rPr>
      </w:pPr>
    </w:p>
    <w:p w14:paraId="349D569A">
      <w:pPr>
        <w:spacing w:line="540" w:lineRule="exact"/>
        <w:ind w:firstLine="420"/>
        <w:rPr>
          <w:rFonts w:ascii="Times New Roman" w:hAnsi="Times New Roman" w:cs="Times New Roman"/>
          <w:color w:val="auto"/>
          <w:szCs w:val="21"/>
          <w:highlight w:val="none"/>
        </w:rPr>
      </w:pPr>
    </w:p>
    <w:p w14:paraId="3A05B35C">
      <w:pPr>
        <w:spacing w:line="540" w:lineRule="exact"/>
        <w:ind w:firstLine="420"/>
        <w:rPr>
          <w:rFonts w:ascii="Times New Roman" w:hAnsi="Times New Roman" w:cs="Times New Roman"/>
          <w:color w:val="auto"/>
          <w:szCs w:val="21"/>
          <w:highlight w:val="none"/>
        </w:rPr>
      </w:pPr>
    </w:p>
    <w:p w14:paraId="46AEBA11">
      <w:pPr>
        <w:spacing w:line="540" w:lineRule="exact"/>
        <w:ind w:firstLine="420"/>
        <w:rPr>
          <w:rFonts w:ascii="Times New Roman" w:hAnsi="Times New Roman" w:cs="Times New Roman"/>
          <w:color w:val="auto"/>
          <w:szCs w:val="21"/>
          <w:highlight w:val="none"/>
        </w:rPr>
      </w:pPr>
    </w:p>
    <w:p w14:paraId="35849173">
      <w:pPr>
        <w:spacing w:line="540" w:lineRule="exact"/>
        <w:ind w:firstLine="420"/>
        <w:rPr>
          <w:rFonts w:ascii="Times New Roman" w:hAnsi="Times New Roman" w:cs="Times New Roman"/>
          <w:color w:val="auto"/>
          <w:szCs w:val="21"/>
          <w:highlight w:val="none"/>
        </w:rPr>
      </w:pPr>
    </w:p>
    <w:p w14:paraId="424D0981">
      <w:pPr>
        <w:spacing w:line="540" w:lineRule="exact"/>
        <w:ind w:firstLine="420"/>
        <w:rPr>
          <w:rFonts w:ascii="Times New Roman" w:hAnsi="Times New Roman" w:cs="Times New Roman"/>
          <w:color w:val="auto"/>
          <w:szCs w:val="21"/>
          <w:highlight w:val="none"/>
        </w:rPr>
      </w:pPr>
    </w:p>
    <w:p w14:paraId="07A1887D">
      <w:pPr>
        <w:spacing w:line="540" w:lineRule="exact"/>
        <w:ind w:firstLine="420"/>
        <w:rPr>
          <w:rFonts w:ascii="Times New Roman" w:hAnsi="Times New Roman" w:cs="Times New Roman"/>
          <w:color w:val="auto"/>
          <w:szCs w:val="21"/>
          <w:highlight w:val="none"/>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highlight w:val="none"/>
          <w:u w:val="single"/>
          <w:lang w:eastAsia="zh-CN"/>
        </w:rPr>
      </w:pPr>
      <w:r>
        <w:rPr>
          <w:rFonts w:hint="eastAsia" w:ascii="黑体" w:hAnsi="黑体" w:eastAsia="黑体" w:cs="黑体"/>
          <w:color w:val="auto"/>
          <w:sz w:val="32"/>
          <w:szCs w:val="32"/>
          <w:highlight w:val="none"/>
        </w:rPr>
        <w:t>采</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购</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人：</w:t>
      </w:r>
      <w:r>
        <w:rPr>
          <w:rFonts w:hint="eastAsia" w:ascii="黑体" w:hAnsi="黑体" w:eastAsia="黑体" w:cs="黑体"/>
          <w:color w:val="auto"/>
          <w:sz w:val="32"/>
          <w:szCs w:val="32"/>
          <w:highlight w:val="none"/>
          <w:u w:val="single"/>
          <w:lang w:eastAsia="zh-CN"/>
        </w:rPr>
        <w:t>安徽省经工物资有限公司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日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 xml:space="preserve"> 2025 </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 xml:space="preserve"> 10 </w:t>
      </w:r>
      <w:r>
        <w:rPr>
          <w:rFonts w:hint="eastAsia" w:ascii="黑体" w:hAnsi="黑体" w:eastAsia="黑体" w:cs="黑体"/>
          <w:color w:val="auto"/>
          <w:sz w:val="32"/>
          <w:szCs w:val="32"/>
          <w:highlight w:val="none"/>
        </w:rPr>
        <w:t>月</w:t>
      </w:r>
    </w:p>
    <w:p w14:paraId="02CB63D9">
      <w:pPr>
        <w:rPr>
          <w:rFonts w:hint="eastAsia"/>
          <w:color w:val="auto"/>
        </w:rPr>
      </w:pPr>
      <w:r>
        <w:rPr>
          <w:rFonts w:hint="eastAsia"/>
          <w:color w:val="auto"/>
        </w:rPr>
        <w:br w:type="page"/>
      </w:r>
    </w:p>
    <w:p w14:paraId="76830EDB">
      <w:pPr>
        <w:pStyle w:val="4"/>
        <w:rPr>
          <w:rFonts w:hint="eastAsia"/>
          <w:color w:val="auto"/>
        </w:rPr>
      </w:pPr>
    </w:p>
    <w:sdt>
      <w:sdtPr>
        <w:rPr>
          <w:rFonts w:ascii="宋体" w:hAnsi="宋体" w:eastAsia="宋体" w:cstheme="minorBidi"/>
          <w:color w:val="auto"/>
          <w:kern w:val="2"/>
          <w:sz w:val="32"/>
          <w:szCs w:val="40"/>
          <w:highlight w:val="none"/>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highlight w:val="none"/>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highlight w:val="none"/>
            </w:rPr>
          </w:pPr>
          <w:r>
            <w:rPr>
              <w:rFonts w:ascii="宋体" w:hAnsi="宋体" w:eastAsia="宋体"/>
              <w:b/>
              <w:bCs/>
              <w:color w:val="auto"/>
              <w:sz w:val="32"/>
              <w:szCs w:val="40"/>
              <w:highlight w:val="none"/>
            </w:rPr>
            <w:t>目</w:t>
          </w:r>
          <w:r>
            <w:rPr>
              <w:rFonts w:hint="eastAsia" w:ascii="宋体" w:hAnsi="宋体" w:eastAsia="宋体"/>
              <w:b/>
              <w:bCs/>
              <w:color w:val="auto"/>
              <w:sz w:val="32"/>
              <w:szCs w:val="40"/>
              <w:highlight w:val="none"/>
              <w:lang w:val="en-US" w:eastAsia="zh-CN"/>
            </w:rPr>
            <w:t xml:space="preserve"> </w:t>
          </w:r>
          <w:r>
            <w:rPr>
              <w:rFonts w:ascii="宋体" w:hAnsi="宋体" w:eastAsia="宋体"/>
              <w:b/>
              <w:bCs/>
              <w:color w:val="auto"/>
              <w:sz w:val="32"/>
              <w:szCs w:val="40"/>
              <w:highlight w:val="none"/>
            </w:rPr>
            <w:t>录</w:t>
          </w:r>
        </w:p>
        <w:p w14:paraId="3C3A7528">
          <w:pPr>
            <w:pStyle w:val="15"/>
            <w:tabs>
              <w:tab w:val="right" w:leader="dot" w:pos="8306"/>
            </w:tabs>
            <w:rPr>
              <w:color w:val="auto"/>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_Toc7540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bCs/>
              <w:color w:val="auto"/>
              <w:highlight w:val="none"/>
              <w:lang w:val="en-US" w:eastAsia="zh-CN"/>
            </w:rPr>
            <w:t xml:space="preserve">第一章 </w:t>
          </w:r>
          <w:r>
            <w:rPr>
              <w:rFonts w:ascii="Times New Roman" w:hAnsi="Times New Roman" w:eastAsia="宋体" w:cs="Times New Roman"/>
              <w:bCs/>
              <w:color w:val="auto"/>
              <w:highlight w:val="none"/>
            </w:rPr>
            <w:t>采购公告</w:t>
          </w:r>
          <w:r>
            <w:rPr>
              <w:color w:val="auto"/>
            </w:rPr>
            <w:tab/>
          </w:r>
          <w:r>
            <w:rPr>
              <w:color w:val="auto"/>
            </w:rPr>
            <w:fldChar w:fldCharType="begin"/>
          </w:r>
          <w:r>
            <w:rPr>
              <w:color w:val="auto"/>
            </w:rPr>
            <w:instrText xml:space="preserve"> PAGEREF _Toc7540 \h </w:instrText>
          </w:r>
          <w:r>
            <w:rPr>
              <w:color w:val="auto"/>
            </w:rPr>
            <w:fldChar w:fldCharType="separate"/>
          </w:r>
          <w:r>
            <w:rPr>
              <w:color w:val="auto"/>
            </w:rPr>
            <w:t>3</w:t>
          </w:r>
          <w:r>
            <w:rPr>
              <w:color w:val="auto"/>
            </w:rPr>
            <w:fldChar w:fldCharType="end"/>
          </w:r>
          <w:r>
            <w:rPr>
              <w:rFonts w:hint="eastAsia" w:ascii="宋体" w:hAnsi="宋体" w:eastAsia="宋体" w:cs="宋体"/>
              <w:color w:val="auto"/>
              <w:szCs w:val="24"/>
              <w:highlight w:val="none"/>
            </w:rPr>
            <w:fldChar w:fldCharType="end"/>
          </w:r>
        </w:p>
        <w:p w14:paraId="40F8BF26">
          <w:pPr>
            <w:pStyle w:val="15"/>
            <w:tabs>
              <w:tab w:val="right" w:leader="dot" w:pos="830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_Toc12020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bCs/>
              <w:color w:val="auto"/>
              <w:highlight w:val="none"/>
              <w:lang w:val="en-US" w:eastAsia="zh-CN"/>
            </w:rPr>
            <w:t>第二章 供应商须知</w:t>
          </w:r>
          <w:r>
            <w:rPr>
              <w:color w:val="auto"/>
            </w:rPr>
            <w:tab/>
          </w:r>
          <w:r>
            <w:rPr>
              <w:color w:val="auto"/>
            </w:rPr>
            <w:fldChar w:fldCharType="begin"/>
          </w:r>
          <w:r>
            <w:rPr>
              <w:color w:val="auto"/>
            </w:rPr>
            <w:instrText xml:space="preserve"> PAGEREF _Toc12020 \h </w:instrText>
          </w:r>
          <w:r>
            <w:rPr>
              <w:color w:val="auto"/>
            </w:rPr>
            <w:fldChar w:fldCharType="separate"/>
          </w:r>
          <w:r>
            <w:rPr>
              <w:color w:val="auto"/>
            </w:rPr>
            <w:t>7</w:t>
          </w:r>
          <w:r>
            <w:rPr>
              <w:color w:val="auto"/>
            </w:rPr>
            <w:fldChar w:fldCharType="end"/>
          </w:r>
          <w:r>
            <w:rPr>
              <w:rFonts w:hint="eastAsia" w:ascii="宋体" w:hAnsi="宋体" w:eastAsia="宋体" w:cs="宋体"/>
              <w:color w:val="auto"/>
              <w:szCs w:val="24"/>
              <w:highlight w:val="none"/>
            </w:rPr>
            <w:fldChar w:fldCharType="end"/>
          </w:r>
        </w:p>
        <w:p w14:paraId="602FD058">
          <w:pPr>
            <w:pStyle w:val="15"/>
            <w:tabs>
              <w:tab w:val="right" w:leader="dot" w:pos="830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_Toc25368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bCs/>
              <w:color w:val="auto"/>
              <w:highlight w:val="none"/>
              <w:lang w:val="en-US" w:eastAsia="zh-CN"/>
            </w:rPr>
            <w:t>第三章 评审办法</w:t>
          </w:r>
          <w:r>
            <w:rPr>
              <w:color w:val="auto"/>
            </w:rPr>
            <w:tab/>
          </w:r>
          <w:r>
            <w:rPr>
              <w:color w:val="auto"/>
            </w:rPr>
            <w:fldChar w:fldCharType="begin"/>
          </w:r>
          <w:r>
            <w:rPr>
              <w:color w:val="auto"/>
            </w:rPr>
            <w:instrText xml:space="preserve"> PAGEREF _Toc25368 \h </w:instrText>
          </w:r>
          <w:r>
            <w:rPr>
              <w:color w:val="auto"/>
            </w:rPr>
            <w:fldChar w:fldCharType="separate"/>
          </w:r>
          <w:r>
            <w:rPr>
              <w:color w:val="auto"/>
            </w:rPr>
            <w:t>18</w:t>
          </w:r>
          <w:r>
            <w:rPr>
              <w:color w:val="auto"/>
            </w:rPr>
            <w:fldChar w:fldCharType="end"/>
          </w:r>
          <w:r>
            <w:rPr>
              <w:rFonts w:hint="eastAsia" w:ascii="宋体" w:hAnsi="宋体" w:eastAsia="宋体" w:cs="宋体"/>
              <w:color w:val="auto"/>
              <w:szCs w:val="24"/>
              <w:highlight w:val="none"/>
            </w:rPr>
            <w:fldChar w:fldCharType="end"/>
          </w:r>
        </w:p>
        <w:p w14:paraId="2347895F">
          <w:pPr>
            <w:pStyle w:val="15"/>
            <w:tabs>
              <w:tab w:val="right" w:leader="dot" w:pos="830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_Toc23409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bCs/>
              <w:color w:val="auto"/>
              <w:highlight w:val="none"/>
              <w:lang w:val="en-US" w:eastAsia="zh-CN"/>
            </w:rPr>
            <w:t>第四章 合同内容</w:t>
          </w:r>
          <w:r>
            <w:rPr>
              <w:color w:val="auto"/>
            </w:rPr>
            <w:tab/>
          </w:r>
          <w:r>
            <w:rPr>
              <w:color w:val="auto"/>
            </w:rPr>
            <w:fldChar w:fldCharType="begin"/>
          </w:r>
          <w:r>
            <w:rPr>
              <w:color w:val="auto"/>
            </w:rPr>
            <w:instrText xml:space="preserve"> PAGEREF _Toc23409 \h </w:instrText>
          </w:r>
          <w:r>
            <w:rPr>
              <w:color w:val="auto"/>
            </w:rPr>
            <w:fldChar w:fldCharType="separate"/>
          </w:r>
          <w:r>
            <w:rPr>
              <w:color w:val="auto"/>
            </w:rPr>
            <w:t>25</w:t>
          </w:r>
          <w:r>
            <w:rPr>
              <w:color w:val="auto"/>
            </w:rPr>
            <w:fldChar w:fldCharType="end"/>
          </w:r>
          <w:r>
            <w:rPr>
              <w:rFonts w:hint="eastAsia" w:ascii="宋体" w:hAnsi="宋体" w:eastAsia="宋体" w:cs="宋体"/>
              <w:color w:val="auto"/>
              <w:szCs w:val="24"/>
              <w:highlight w:val="none"/>
            </w:rPr>
            <w:fldChar w:fldCharType="end"/>
          </w:r>
        </w:p>
        <w:p w14:paraId="43996F96">
          <w:pPr>
            <w:pStyle w:val="15"/>
            <w:tabs>
              <w:tab w:val="right" w:leader="dot" w:pos="830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_Toc2056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bCs/>
              <w:color w:val="auto"/>
              <w:highlight w:val="none"/>
              <w:lang w:val="en-US" w:eastAsia="zh-CN"/>
            </w:rPr>
            <w:t>第五章 采购需求及清单</w:t>
          </w:r>
          <w:r>
            <w:rPr>
              <w:color w:val="auto"/>
            </w:rPr>
            <w:tab/>
          </w:r>
          <w:r>
            <w:rPr>
              <w:color w:val="auto"/>
            </w:rPr>
            <w:fldChar w:fldCharType="begin"/>
          </w:r>
          <w:r>
            <w:rPr>
              <w:color w:val="auto"/>
            </w:rPr>
            <w:instrText xml:space="preserve"> PAGEREF _Toc2056 \h </w:instrText>
          </w:r>
          <w:r>
            <w:rPr>
              <w:color w:val="auto"/>
            </w:rPr>
            <w:fldChar w:fldCharType="separate"/>
          </w:r>
          <w:r>
            <w:rPr>
              <w:color w:val="auto"/>
            </w:rPr>
            <w:t>42</w:t>
          </w:r>
          <w:r>
            <w:rPr>
              <w:color w:val="auto"/>
            </w:rPr>
            <w:fldChar w:fldCharType="end"/>
          </w:r>
          <w:r>
            <w:rPr>
              <w:rFonts w:hint="eastAsia" w:ascii="宋体" w:hAnsi="宋体" w:eastAsia="宋体" w:cs="宋体"/>
              <w:color w:val="auto"/>
              <w:szCs w:val="24"/>
              <w:highlight w:val="none"/>
            </w:rPr>
            <w:fldChar w:fldCharType="end"/>
          </w:r>
        </w:p>
        <w:p w14:paraId="311AD686">
          <w:pPr>
            <w:pStyle w:val="15"/>
            <w:tabs>
              <w:tab w:val="right" w:leader="dot" w:pos="8306"/>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_Toc1419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bCs/>
              <w:color w:val="auto"/>
              <w:highlight w:val="none"/>
              <w:lang w:val="en-US" w:eastAsia="zh-CN"/>
            </w:rPr>
            <w:t>第六章 响应文件格式</w:t>
          </w:r>
          <w:r>
            <w:rPr>
              <w:color w:val="auto"/>
            </w:rPr>
            <w:tab/>
          </w:r>
          <w:r>
            <w:rPr>
              <w:color w:val="auto"/>
            </w:rPr>
            <w:fldChar w:fldCharType="begin"/>
          </w:r>
          <w:r>
            <w:rPr>
              <w:color w:val="auto"/>
            </w:rPr>
            <w:instrText xml:space="preserve"> PAGEREF _Toc1419 \h </w:instrText>
          </w:r>
          <w:r>
            <w:rPr>
              <w:color w:val="auto"/>
            </w:rPr>
            <w:fldChar w:fldCharType="separate"/>
          </w:r>
          <w:r>
            <w:rPr>
              <w:color w:val="auto"/>
            </w:rPr>
            <w:t>43</w:t>
          </w:r>
          <w:r>
            <w:rPr>
              <w:color w:val="auto"/>
            </w:rPr>
            <w:fldChar w:fldCharType="end"/>
          </w:r>
          <w:r>
            <w:rPr>
              <w:rFonts w:hint="eastAsia" w:ascii="宋体" w:hAnsi="宋体" w:eastAsia="宋体" w:cs="宋体"/>
              <w:color w:val="auto"/>
              <w:szCs w:val="24"/>
              <w:highlight w:val="none"/>
            </w:rPr>
            <w:fldChar w:fldCharType="end"/>
          </w: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highlight w:val="none"/>
            </w:rPr>
          </w:pPr>
          <w:r>
            <w:rPr>
              <w:rFonts w:hint="eastAsia" w:ascii="宋体" w:hAnsi="宋体" w:eastAsia="宋体" w:cs="宋体"/>
              <w:color w:val="auto"/>
              <w:szCs w:val="24"/>
              <w:highlight w:val="none"/>
            </w:rPr>
            <w:fldChar w:fldCharType="end"/>
          </w:r>
        </w:p>
      </w:sdtContent>
    </w:sdt>
    <w:p w14:paraId="3BF787A3">
      <w:pPr>
        <w:jc w:val="center"/>
        <w:rPr>
          <w:rFonts w:ascii="宋体" w:hAnsi="宋体" w:eastAsia="宋体"/>
          <w:color w:val="auto"/>
          <w:highlight w:val="none"/>
        </w:rPr>
      </w:pPr>
    </w:p>
    <w:p w14:paraId="46EE0C31">
      <w:pPr>
        <w:jc w:val="center"/>
        <w:rPr>
          <w:rFonts w:ascii="宋体" w:hAnsi="宋体" w:eastAsia="宋体"/>
          <w:color w:val="auto"/>
          <w:highlight w:val="none"/>
        </w:rPr>
      </w:pPr>
    </w:p>
    <w:p w14:paraId="263ECE98">
      <w:pPr>
        <w:pStyle w:val="5"/>
        <w:numPr>
          <w:ilvl w:val="0"/>
          <w:numId w:val="0"/>
        </w:numPr>
        <w:spacing w:before="312" w:after="312"/>
        <w:ind w:leftChars="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bookmarkStart w:id="0" w:name="_Toc7540"/>
      <w:r>
        <w:rPr>
          <w:rFonts w:hint="eastAsia" w:ascii="Times New Roman" w:hAnsi="Times New Roman" w:eastAsia="宋体" w:cs="Times New Roman"/>
          <w:b/>
          <w:bCs/>
          <w:color w:val="auto"/>
          <w:highlight w:val="none"/>
          <w:lang w:val="en-US" w:eastAsia="zh-CN"/>
        </w:rPr>
        <w:t xml:space="preserve">第一章 </w:t>
      </w:r>
      <w:r>
        <w:rPr>
          <w:rFonts w:ascii="Times New Roman" w:hAnsi="Times New Roman" w:eastAsia="宋体" w:cs="Times New Roman"/>
          <w:b/>
          <w:bCs/>
          <w:color w:val="auto"/>
          <w:highlight w:val="none"/>
        </w:rPr>
        <w:t>采购公告</w:t>
      </w:r>
      <w:bookmarkEnd w:id="0"/>
    </w:p>
    <w:p w14:paraId="04084549">
      <w:pPr>
        <w:pStyle w:val="6"/>
        <w:pageBreakBefore w:val="0"/>
        <w:widowControl w:val="0"/>
        <w:kinsoku/>
        <w:wordWrap/>
        <w:overflowPunct/>
        <w:topLinePunct w:val="0"/>
        <w:bidi w:val="0"/>
        <w:adjustRightInd/>
        <w:snapToGrid w:val="0"/>
        <w:spacing w:before="120" w:after="120" w:line="360" w:lineRule="auto"/>
        <w:ind w:firstLine="403"/>
        <w:textAlignment w:val="auto"/>
        <w:rPr>
          <w:rFonts w:hint="default" w:ascii="Times New Roman" w:hAnsi="Times New Roman" w:eastAsia="黑体" w:cs="Times New Roman"/>
          <w:b w:val="0"/>
          <w:bCs/>
          <w:color w:val="auto"/>
          <w:sz w:val="21"/>
          <w:szCs w:val="21"/>
          <w:highlight w:val="none"/>
          <w:lang w:val="en-US" w:eastAsia="zh-CN"/>
        </w:rPr>
      </w:pPr>
      <w:bookmarkStart w:id="1" w:name="_Toc13871"/>
      <w:bookmarkStart w:id="2" w:name="_Toc4489_WPSOffice_Level2"/>
      <w:bookmarkStart w:id="3" w:name="_Toc24354_WPSOffice_Level2"/>
      <w:bookmarkStart w:id="4" w:name="_Toc10395_WPSOffice_Level2"/>
      <w:bookmarkStart w:id="5" w:name="_Toc12765"/>
      <w:bookmarkStart w:id="6" w:name="_Toc525632585"/>
      <w:bookmarkStart w:id="7" w:name="_Toc6496_WPSOffice_Level2"/>
      <w:r>
        <w:rPr>
          <w:rFonts w:hint="default" w:ascii="Times New Roman" w:hAnsi="Times New Roman" w:eastAsia="黑体" w:cs="Times New Roman"/>
          <w:b w:val="0"/>
          <w:bCs/>
          <w:color w:val="auto"/>
          <w:sz w:val="21"/>
          <w:szCs w:val="21"/>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360" w:lineRule="auto"/>
        <w:ind w:left="0" w:firstLine="420" w:firstLineChars="200"/>
        <w:jc w:val="left"/>
        <w:textAlignment w:val="auto"/>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lang w:val="en-US" w:eastAsia="zh-CN"/>
        </w:rPr>
        <w:t>1.1项目名称：</w:t>
      </w:r>
      <w:r>
        <w:rPr>
          <w:rFonts w:hint="eastAsia" w:ascii="Times New Roman" w:hAnsi="Times New Roman" w:eastAsia="宋体" w:cs="Times New Roman"/>
          <w:color w:val="auto"/>
          <w:sz w:val="21"/>
          <w:szCs w:val="21"/>
          <w:highlight w:val="none"/>
          <w:u w:val="single"/>
          <w:lang w:val="en-US" w:eastAsia="zh-CN"/>
        </w:rPr>
        <w:t>合肥市包河区BH202437号地块排烟系统天窗采购及安装项目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360" w:lineRule="auto"/>
        <w:ind w:left="0" w:firstLine="420" w:firstLineChars="200"/>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rPr>
        <w:t>1.2 采 购 人：</w:t>
      </w:r>
      <w:r>
        <w:rPr>
          <w:rFonts w:hint="default" w:ascii="Times New Roman" w:hAnsi="Times New Roman" w:eastAsia="宋体" w:cs="Times New Roman"/>
          <w:color w:val="auto"/>
          <w:sz w:val="21"/>
          <w:szCs w:val="21"/>
          <w:highlight w:val="none"/>
          <w:u w:val="single"/>
        </w:rPr>
        <w:t>本项目采购主体为</w:t>
      </w:r>
      <w:r>
        <w:rPr>
          <w:rFonts w:hint="eastAsia" w:ascii="Times New Roman" w:hAnsi="Times New Roman" w:eastAsia="宋体" w:cs="Times New Roman"/>
          <w:color w:val="auto"/>
          <w:sz w:val="21"/>
          <w:szCs w:val="21"/>
          <w:highlight w:val="none"/>
          <w:u w:val="single"/>
          <w:lang w:eastAsia="zh-CN"/>
        </w:rPr>
        <w:t>安徽省经工物资有限公司</w:t>
      </w:r>
      <w:r>
        <w:rPr>
          <w:rFonts w:hint="default" w:ascii="Times New Roman" w:hAnsi="Times New Roman" w:eastAsia="宋体" w:cs="Times New Roman"/>
          <w:color w:val="auto"/>
          <w:sz w:val="21"/>
          <w:szCs w:val="21"/>
          <w:highlight w:val="none"/>
          <w:u w:val="single"/>
        </w:rPr>
        <w:t>。</w:t>
      </w:r>
    </w:p>
    <w:p w14:paraId="62017DB2">
      <w:pPr>
        <w:keepNext w:val="0"/>
        <w:keepLines w:val="0"/>
        <w:pageBreakBefore w:val="0"/>
        <w:widowControl/>
        <w:kinsoku/>
        <w:wordWrap/>
        <w:overflowPunct/>
        <w:topLinePunct w:val="0"/>
        <w:autoSpaceDE/>
        <w:autoSpaceDN/>
        <w:bidi w:val="0"/>
        <w:adjustRightInd/>
        <w:spacing w:line="360" w:lineRule="auto"/>
        <w:ind w:left="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 项目概况：</w:t>
      </w:r>
      <w:r>
        <w:rPr>
          <w:rFonts w:hint="eastAsia"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u w:val="single"/>
          <w:lang w:val="en-US" w:eastAsia="zh-CN"/>
        </w:rPr>
        <w:t>本项目总占地面积294.87亩，容积率≤ 1.5，建设一个客房数不少于 500 套的酒店，本次建设的为地块内3#楼、5#楼、7#楼、9#楼。</w:t>
      </w:r>
    </w:p>
    <w:p w14:paraId="4C504C29">
      <w:pPr>
        <w:pStyle w:val="6"/>
        <w:pageBreakBefore w:val="0"/>
        <w:widowControl w:val="0"/>
        <w:kinsoku/>
        <w:wordWrap/>
        <w:overflowPunct/>
        <w:topLinePunct w:val="0"/>
        <w:bidi w:val="0"/>
        <w:adjustRightInd/>
        <w:snapToGrid w:val="0"/>
        <w:spacing w:before="120" w:after="120" w:line="360" w:lineRule="auto"/>
        <w:ind w:firstLine="403"/>
        <w:textAlignment w:val="auto"/>
        <w:rPr>
          <w:rFonts w:hint="default" w:ascii="Times New Roman" w:hAnsi="Times New Roman" w:eastAsia="黑体" w:cs="Times New Roman"/>
          <w:b w:val="0"/>
          <w:bCs/>
          <w:color w:val="auto"/>
          <w:sz w:val="21"/>
          <w:szCs w:val="21"/>
          <w:highlight w:val="none"/>
          <w:lang w:val="en-US" w:eastAsia="zh-CN"/>
        </w:rPr>
      </w:pPr>
      <w:bookmarkStart w:id="8" w:name="_Toc525632586"/>
      <w:bookmarkStart w:id="9" w:name="_Toc18453"/>
      <w:bookmarkStart w:id="10" w:name="_Toc10274"/>
      <w:bookmarkStart w:id="11" w:name="_Toc23266_WPSOffice_Level2"/>
      <w:bookmarkStart w:id="12" w:name="_Toc8128_WPSOffice_Level2"/>
      <w:bookmarkStart w:id="13" w:name="_Toc18367_WPSOffice_Level2"/>
      <w:bookmarkStart w:id="14" w:name="_Toc17858_WPSOffice_Level2"/>
      <w:r>
        <w:rPr>
          <w:rFonts w:hint="default" w:ascii="Times New Roman" w:hAnsi="Times New Roman" w:eastAsia="黑体" w:cs="Times New Roman"/>
          <w:b w:val="0"/>
          <w:bCs/>
          <w:color w:val="auto"/>
          <w:sz w:val="21"/>
          <w:szCs w:val="21"/>
          <w:highlight w:val="none"/>
          <w:lang w:val="en-US" w:eastAsia="zh-CN"/>
        </w:rPr>
        <w:t>采购说明</w:t>
      </w:r>
      <w:bookmarkEnd w:id="8"/>
      <w:bookmarkEnd w:id="9"/>
      <w:bookmarkEnd w:id="10"/>
      <w:bookmarkEnd w:id="11"/>
      <w:bookmarkEnd w:id="12"/>
      <w:bookmarkEnd w:id="13"/>
      <w:bookmarkEnd w:id="14"/>
      <w:r>
        <w:rPr>
          <w:rFonts w:hint="eastAsia" w:ascii="Times New Roman" w:hAnsi="Times New Roman" w:eastAsia="黑体" w:cs="Times New Roman"/>
          <w:b w:val="0"/>
          <w:bCs/>
          <w:color w:val="auto"/>
          <w:sz w:val="21"/>
          <w:szCs w:val="21"/>
          <w:highlight w:val="none"/>
          <w:lang w:val="en-US" w:eastAsia="zh-CN"/>
        </w:rPr>
        <w:t>.</w:t>
      </w:r>
    </w:p>
    <w:p w14:paraId="34E30698">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default" w:ascii="Times New Roman" w:hAnsi="Times New Roman" w:eastAsia="宋体" w:cs="Times New Roman"/>
          <w:color w:val="auto"/>
          <w:sz w:val="21"/>
          <w:szCs w:val="21"/>
          <w:highlight w:val="none"/>
          <w:u w:val="single"/>
          <w:lang w:val="en-US" w:eastAsia="zh-CN"/>
        </w:rPr>
      </w:pPr>
      <w:bookmarkStart w:id="15" w:name="_Toc4489_WPSOffice_Level3"/>
      <w:r>
        <w:rPr>
          <w:rFonts w:hint="default" w:ascii="Times New Roman" w:hAnsi="Times New Roman" w:eastAsia="宋体" w:cs="Times New Roman"/>
          <w:color w:val="auto"/>
          <w:sz w:val="21"/>
          <w:szCs w:val="21"/>
          <w:highlight w:val="none"/>
        </w:rPr>
        <w:t>2.1 采购方式：</w:t>
      </w:r>
      <w:bookmarkEnd w:id="15"/>
      <w:r>
        <w:rPr>
          <w:rFonts w:hint="default" w:ascii="Times New Roman" w:hAnsi="Times New Roman" w:eastAsia="宋体" w:cs="Times New Roman"/>
          <w:color w:val="auto"/>
          <w:sz w:val="21"/>
          <w:szCs w:val="21"/>
          <w:highlight w:val="none"/>
          <w:u w:val="single"/>
          <w:lang w:val="en-US" w:eastAsia="zh-CN"/>
        </w:rPr>
        <w:t>询比采购</w:t>
      </w:r>
      <w:r>
        <w:rPr>
          <w:rFonts w:hint="eastAsia" w:ascii="Times New Roman" w:hAnsi="Times New Roman" w:eastAsia="宋体" w:cs="Times New Roman"/>
          <w:color w:val="auto"/>
          <w:sz w:val="21"/>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Times New Roman" w:hAnsi="Times New Roman" w:eastAsia="宋体" w:cs="Times New Roman"/>
          <w:color w:val="auto"/>
          <w:sz w:val="21"/>
          <w:szCs w:val="21"/>
          <w:highlight w:val="none"/>
          <w:lang w:eastAsia="zh-CN"/>
        </w:rPr>
      </w:pPr>
      <w:bookmarkStart w:id="16" w:name="_Toc23266_WPSOffice_Level3"/>
      <w:r>
        <w:rPr>
          <w:rFonts w:hint="default" w:ascii="Times New Roman" w:hAnsi="Times New Roman" w:eastAsia="宋体" w:cs="Times New Roman"/>
          <w:color w:val="auto"/>
          <w:sz w:val="21"/>
          <w:szCs w:val="21"/>
          <w:highlight w:val="none"/>
        </w:rPr>
        <w:t>2.2 资金来源及比例：</w:t>
      </w:r>
      <w:bookmarkEnd w:id="16"/>
      <w:bookmarkStart w:id="17" w:name="_Toc22379_WPSOffice_Level3"/>
      <w:r>
        <w:rPr>
          <w:rFonts w:hint="default" w:ascii="Times New Roman" w:hAnsi="Times New Roman" w:eastAsia="宋体" w:cs="Times New Roman"/>
          <w:color w:val="auto"/>
          <w:sz w:val="21"/>
          <w:szCs w:val="21"/>
          <w:highlight w:val="none"/>
          <w:u w:val="single"/>
        </w:rPr>
        <w:t>100%来自企业自筹</w:t>
      </w:r>
      <w:r>
        <w:rPr>
          <w:rFonts w:hint="eastAsia" w:ascii="Times New Roman" w:hAnsi="Times New Roman" w:eastAsia="宋体" w:cs="Times New Roman"/>
          <w:color w:val="auto"/>
          <w:sz w:val="21"/>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2.3 采购范围：</w:t>
      </w:r>
      <w:r>
        <w:rPr>
          <w:rFonts w:hint="default" w:ascii="Times New Roman" w:hAnsi="Times New Roman" w:eastAsia="宋体" w:cs="Times New Roman"/>
          <w:color w:val="auto"/>
          <w:sz w:val="21"/>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lang w:val="en-US" w:eastAsia="zh-CN"/>
        </w:rPr>
        <w:t>2.4 品牌范围：</w:t>
      </w:r>
      <w:r>
        <w:rPr>
          <w:rFonts w:hint="eastAsia" w:ascii="宋体" w:hAnsi="宋体" w:eastAsia="宋体" w:cs="宋体"/>
          <w:color w:val="auto"/>
          <w:sz w:val="21"/>
          <w:szCs w:val="21"/>
          <w:highlight w:val="none"/>
          <w:u w:val="single"/>
          <w:lang w:val="en-US" w:eastAsia="zh-CN"/>
        </w:rPr>
        <w:t xml:space="preserve"> 瑞那斯、威卢克斯、莱口 </w:t>
      </w:r>
    </w:p>
    <w:p w14:paraId="33873AC7">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lang w:val="en-US" w:eastAsia="zh-CN"/>
        </w:rPr>
        <w:t>2.5 合同包划分：</w:t>
      </w:r>
      <w:r>
        <w:rPr>
          <w:rFonts w:hint="eastAsia" w:ascii="Times New Roman" w:hAnsi="Times New Roman" w:eastAsia="宋体" w:cs="Times New Roman"/>
          <w:color w:val="auto"/>
          <w:sz w:val="21"/>
          <w:szCs w:val="21"/>
          <w:highlight w:val="none"/>
          <w:u w:val="single"/>
          <w:lang w:val="en-US" w:eastAsia="zh-CN"/>
        </w:rPr>
        <w:t xml:space="preserve"> 1 个</w:t>
      </w:r>
      <w:r>
        <w:rPr>
          <w:rFonts w:hint="default" w:ascii="Times New Roman" w:hAnsi="Times New Roman" w:eastAsia="宋体" w:cs="Times New Roman"/>
          <w:color w:val="auto"/>
          <w:sz w:val="21"/>
          <w:szCs w:val="21"/>
          <w:highlight w:val="none"/>
          <w:u w:val="single"/>
          <w:lang w:val="en-US" w:eastAsia="zh-CN"/>
        </w:rPr>
        <w:t>采购包</w:t>
      </w:r>
      <w:r>
        <w:rPr>
          <w:rFonts w:hint="eastAsia" w:ascii="Times New Roman" w:hAnsi="Times New Roman" w:eastAsia="宋体" w:cs="Times New Roman"/>
          <w:color w:val="auto"/>
          <w:sz w:val="21"/>
          <w:szCs w:val="21"/>
          <w:highlight w:val="none"/>
          <w:u w:val="single"/>
          <w:lang w:val="en-US" w:eastAsia="zh-CN"/>
        </w:rPr>
        <w:t>段</w:t>
      </w:r>
      <w:r>
        <w:rPr>
          <w:rFonts w:hint="default" w:ascii="Times New Roman" w:hAnsi="Times New Roman" w:eastAsia="宋体" w:cs="Times New Roman"/>
          <w:color w:val="auto"/>
          <w:sz w:val="21"/>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b w:val="0"/>
          <w:bCs w:val="0"/>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 xml:space="preserve"> 最高限价：</w:t>
      </w:r>
      <w:bookmarkEnd w:id="17"/>
      <w:r>
        <w:rPr>
          <w:rFonts w:hint="eastAsia" w:ascii="Times New Roman" w:hAnsi="Times New Roman" w:eastAsia="宋体" w:cs="Times New Roman"/>
          <w:color w:val="auto"/>
          <w:sz w:val="21"/>
          <w:szCs w:val="21"/>
          <w:highlight w:val="none"/>
          <w:u w:val="single"/>
          <w:lang w:val="en-US" w:eastAsia="zh-CN"/>
        </w:rPr>
        <w:t xml:space="preserve">  </w:t>
      </w:r>
      <w:r>
        <w:rPr>
          <w:rFonts w:hint="eastAsia" w:ascii="Times New Roman" w:hAnsi="Times New Roman" w:cs="Times New Roman"/>
          <w:color w:val="auto"/>
          <w:sz w:val="21"/>
          <w:szCs w:val="21"/>
          <w:highlight w:val="none"/>
          <w:u w:val="single"/>
          <w:lang w:val="en-US" w:eastAsia="zh-CN"/>
        </w:rPr>
        <w:t>368 万元</w:t>
      </w:r>
      <w:r>
        <w:rPr>
          <w:rFonts w:hint="eastAsia" w:ascii="Times New Roman" w:hAnsi="Times New Roman" w:cs="Times New Roman"/>
          <w:color w:val="auto"/>
          <w:sz w:val="21"/>
          <w:szCs w:val="21"/>
          <w:highlight w:val="none"/>
          <w:u w:val="none"/>
          <w:lang w:val="en-US" w:eastAsia="zh-CN"/>
        </w:rPr>
        <w:t>。</w:t>
      </w:r>
    </w:p>
    <w:p w14:paraId="43DDA768">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kern w:val="0"/>
          <w:sz w:val="21"/>
          <w:szCs w:val="21"/>
          <w:highlight w:val="none"/>
          <w:u w:val="none"/>
          <w:lang w:eastAsia="zh-CN"/>
        </w:rPr>
      </w:pP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rPr>
        <w:t xml:space="preserve"> </w:t>
      </w:r>
      <w:r>
        <w:rPr>
          <w:rFonts w:hint="default" w:ascii="Times New Roman" w:hAnsi="Times New Roman" w:eastAsia="宋体" w:cs="Times New Roman"/>
          <w:color w:val="auto"/>
          <w:sz w:val="21"/>
          <w:szCs w:val="21"/>
          <w:highlight w:val="none"/>
          <w:lang w:val="en-US" w:eastAsia="zh-CN"/>
        </w:rPr>
        <w:t>交货期</w:t>
      </w:r>
      <w:r>
        <w:rPr>
          <w:rFonts w:hint="default" w:ascii="Times New Roman" w:hAnsi="Times New Roman" w:eastAsia="宋体" w:cs="Times New Roman"/>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在接到采购人通知之日起30天内货到现场，50天内安装验收合格，（具体根据实际情况安排进度）</w:t>
      </w:r>
      <w:r>
        <w:rPr>
          <w:rFonts w:hint="eastAsia" w:ascii="宋体" w:hAnsi="宋体" w:eastAsia="宋体" w:cs="宋体"/>
          <w:color w:val="auto"/>
          <w:kern w:val="0"/>
          <w:sz w:val="21"/>
          <w:szCs w:val="21"/>
          <w:highlight w:val="none"/>
          <w:u w:val="none"/>
          <w:lang w:eastAsia="zh-CN"/>
        </w:rPr>
        <w:t>。</w:t>
      </w:r>
    </w:p>
    <w:p w14:paraId="0EB690EB">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2.8 交货地点：</w:t>
      </w:r>
      <w:r>
        <w:rPr>
          <w:rFonts w:hint="eastAsia" w:ascii="Times New Roman" w:hAnsi="Times New Roman" w:eastAsia="宋体" w:cs="Times New Roman"/>
          <w:b w:val="0"/>
          <w:bCs w:val="0"/>
          <w:color w:val="auto"/>
          <w:sz w:val="21"/>
          <w:szCs w:val="21"/>
          <w:highlight w:val="none"/>
          <w:u w:val="single"/>
          <w:lang w:val="en-US" w:eastAsia="zh-CN"/>
        </w:rPr>
        <w:t xml:space="preserve"> 安徽省合肥市包河区黄河路以北、庐州大道两侧；具体详细交货地点根据实际情况安排（本项目工期紧，系统排烟天窗厂家必须安排技术人员驻场）</w:t>
      </w:r>
      <w:r>
        <w:rPr>
          <w:rFonts w:hint="eastAsia" w:ascii="Times New Roman" w:hAnsi="Times New Roman" w:eastAsia="宋体" w:cs="Times New Roman"/>
          <w:color w:val="auto"/>
          <w:sz w:val="21"/>
          <w:szCs w:val="21"/>
          <w:highlight w:val="none"/>
          <w:u w:val="none"/>
          <w:lang w:val="en-US" w:eastAsia="zh-CN"/>
        </w:rPr>
        <w:t>。</w:t>
      </w:r>
    </w:p>
    <w:p w14:paraId="22830808">
      <w:pPr>
        <w:pStyle w:val="6"/>
        <w:pageBreakBefore w:val="0"/>
        <w:widowControl w:val="0"/>
        <w:kinsoku/>
        <w:wordWrap/>
        <w:overflowPunct/>
        <w:topLinePunct w:val="0"/>
        <w:bidi w:val="0"/>
        <w:adjustRightInd/>
        <w:snapToGrid w:val="0"/>
        <w:spacing w:before="120" w:after="120" w:line="360" w:lineRule="auto"/>
        <w:ind w:firstLine="403"/>
        <w:textAlignment w:val="auto"/>
        <w:rPr>
          <w:rFonts w:hint="default" w:ascii="Times New Roman" w:hAnsi="Times New Roman" w:eastAsia="黑体" w:cs="Times New Roman"/>
          <w:b w:val="0"/>
          <w:bCs/>
          <w:color w:val="auto"/>
          <w:sz w:val="21"/>
          <w:szCs w:val="21"/>
          <w:highlight w:val="none"/>
          <w:lang w:val="en-US" w:eastAsia="zh-CN"/>
        </w:rPr>
      </w:pPr>
      <w:r>
        <w:rPr>
          <w:rFonts w:hint="default" w:ascii="Times New Roman" w:hAnsi="Times New Roman" w:eastAsia="黑体" w:cs="Times New Roman"/>
          <w:b w:val="0"/>
          <w:bCs/>
          <w:color w:val="auto"/>
          <w:sz w:val="21"/>
          <w:szCs w:val="21"/>
          <w:highlight w:val="none"/>
          <w:lang w:val="en-US" w:eastAsia="zh-CN"/>
        </w:rPr>
        <w:t>供应商资格条件</w:t>
      </w:r>
    </w:p>
    <w:p w14:paraId="71F8C970">
      <w:pPr>
        <w:snapToGrid w:val="0"/>
        <w:spacing w:beforeLines="0" w:afterLines="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3.1 本次采购要求供应商须同时具备：</w:t>
      </w:r>
    </w:p>
    <w:p w14:paraId="7ED83F0D">
      <w:pPr>
        <w:snapToGrid w:val="0"/>
        <w:spacing w:beforeLines="0" w:afterLines="0" w:line="360" w:lineRule="auto"/>
        <w:ind w:firstLine="420" w:firstLineChars="200"/>
        <w:rPr>
          <w:rFonts w:hint="eastAsia" w:ascii="宋体" w:hAnsi="宋体" w:cs="宋体"/>
          <w:color w:val="auto"/>
          <w:sz w:val="21"/>
          <w:szCs w:val="21"/>
          <w:highlight w:val="none"/>
        </w:rPr>
      </w:pPr>
      <w:r>
        <w:rPr>
          <w:rFonts w:hint="eastAsia" w:ascii="Times New Roman" w:hAnsi="Times New Roman"/>
          <w:color w:val="auto"/>
          <w:sz w:val="21"/>
          <w:szCs w:val="21"/>
          <w:highlight w:val="none"/>
        </w:rPr>
        <w:t>（1）</w:t>
      </w:r>
      <w:r>
        <w:rPr>
          <w:rFonts w:hint="eastAsia" w:ascii="宋体" w:hAnsi="宋体" w:cs="宋体"/>
          <w:color w:val="auto"/>
          <w:sz w:val="21"/>
          <w:szCs w:val="21"/>
          <w:highlight w:val="none"/>
        </w:rPr>
        <w:t>资质最低要求：</w:t>
      </w:r>
    </w:p>
    <w:p w14:paraId="6F1DA9E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①具备独立法人资格，持有有效的营业执照。  </w:t>
      </w:r>
    </w:p>
    <w:p w14:paraId="4A3E231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②制造商/厂家参与询比的，应具备有生产、销售采购人所需材料的能力</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经销商/代理商参加询比的，应具备销售采购人所需材料的能力（提供所投产品业绩进行证明）。</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420"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highlight w:val="none"/>
          <w:lang w:val="en-US" w:eastAsia="zh-CN"/>
        </w:rPr>
        <w:t>2</w:t>
      </w:r>
      <w:r>
        <w:rPr>
          <w:rFonts w:hint="default"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业绩最低要求：</w:t>
      </w:r>
    </w:p>
    <w:p w14:paraId="4CFF6869">
      <w:pPr>
        <w:pStyle w:val="2"/>
        <w:keepNext w:val="0"/>
        <w:keepLines w:val="0"/>
        <w:pageBreakBefore w:val="0"/>
        <w:widowControl w:val="0"/>
        <w:kinsoku/>
        <w:wordWrap/>
        <w:overflowPunct/>
        <w:topLinePunct w:val="0"/>
        <w:autoSpaceDE/>
        <w:autoSpaceDN/>
        <w:bidi w:val="0"/>
        <w:adjustRightInd/>
        <w:snapToGrid w:val="0"/>
        <w:spacing w:after="0" w:line="360" w:lineRule="auto"/>
        <w:ind w:left="0" w:firstLine="420" w:firstLineChars="200"/>
        <w:jc w:val="both"/>
        <w:textAlignment w:val="auto"/>
        <w:rPr>
          <w:rFonts w:hint="default" w:ascii="Times New Roman" w:hAnsi="Times New Roman" w:cs="Times New Roman" w:eastAsiaTheme="minorEastAsia"/>
          <w:b w:val="0"/>
          <w:bCs w:val="0"/>
          <w:color w:val="auto"/>
          <w:sz w:val="21"/>
          <w:szCs w:val="21"/>
          <w:highlight w:val="none"/>
          <w:u w:val="single"/>
          <w:lang w:val="en-US" w:eastAsia="zh-CN"/>
        </w:rPr>
      </w:pPr>
      <w:r>
        <w:rPr>
          <w:rFonts w:hint="default" w:ascii="Times New Roman" w:hAnsi="Times New Roman" w:cs="Times New Roman" w:eastAsiaTheme="minorEastAsia"/>
          <w:b w:val="0"/>
          <w:bCs w:val="0"/>
          <w:color w:val="auto"/>
          <w:sz w:val="21"/>
          <w:szCs w:val="21"/>
          <w:highlight w:val="none"/>
          <w:u w:val="single"/>
          <w:lang w:val="en-US" w:eastAsia="zh-CN"/>
        </w:rPr>
        <w:t>至少提供1个自</w:t>
      </w:r>
      <w:r>
        <w:rPr>
          <w:rFonts w:hint="eastAsia" w:ascii="Times New Roman" w:hAnsi="Times New Roman" w:cs="Times New Roman"/>
          <w:b w:val="0"/>
          <w:bCs w:val="0"/>
          <w:color w:val="auto"/>
          <w:sz w:val="21"/>
          <w:szCs w:val="21"/>
          <w:highlight w:val="none"/>
          <w:u w:val="single"/>
          <w:lang w:val="en-US" w:eastAsia="zh-CN"/>
        </w:rPr>
        <w:t xml:space="preserve"> 2022 </w:t>
      </w:r>
      <w:r>
        <w:rPr>
          <w:rFonts w:hint="default" w:ascii="Times New Roman" w:hAnsi="Times New Roman" w:cs="Times New Roman" w:eastAsiaTheme="minorEastAsia"/>
          <w:b w:val="0"/>
          <w:bCs w:val="0"/>
          <w:color w:val="auto"/>
          <w:sz w:val="21"/>
          <w:szCs w:val="21"/>
          <w:highlight w:val="none"/>
          <w:u w:val="single"/>
          <w:lang w:val="en-US" w:eastAsia="zh-CN"/>
        </w:rPr>
        <w:t>年</w:t>
      </w:r>
      <w:r>
        <w:rPr>
          <w:rFonts w:hint="eastAsia" w:ascii="Times New Roman" w:hAnsi="Times New Roman" w:cs="Times New Roman"/>
          <w:b w:val="0"/>
          <w:bCs w:val="0"/>
          <w:color w:val="auto"/>
          <w:sz w:val="21"/>
          <w:szCs w:val="21"/>
          <w:highlight w:val="none"/>
          <w:u w:val="single"/>
          <w:lang w:val="en-US" w:eastAsia="zh-CN"/>
        </w:rPr>
        <w:t xml:space="preserve"> 1 </w:t>
      </w:r>
      <w:r>
        <w:rPr>
          <w:rFonts w:hint="default" w:ascii="Times New Roman" w:hAnsi="Times New Roman" w:cs="Times New Roman" w:eastAsiaTheme="minorEastAsia"/>
          <w:b w:val="0"/>
          <w:bCs w:val="0"/>
          <w:color w:val="auto"/>
          <w:sz w:val="21"/>
          <w:szCs w:val="21"/>
          <w:highlight w:val="none"/>
          <w:u w:val="single"/>
          <w:lang w:val="en-US" w:eastAsia="zh-CN"/>
        </w:rPr>
        <w:t>月</w:t>
      </w:r>
      <w:r>
        <w:rPr>
          <w:rFonts w:hint="eastAsia" w:ascii="Times New Roman" w:hAnsi="Times New Roman" w:cs="Times New Roman"/>
          <w:b w:val="0"/>
          <w:bCs w:val="0"/>
          <w:color w:val="auto"/>
          <w:sz w:val="21"/>
          <w:szCs w:val="21"/>
          <w:highlight w:val="none"/>
          <w:u w:val="single"/>
          <w:lang w:val="en-US" w:eastAsia="zh-CN"/>
        </w:rPr>
        <w:t xml:space="preserve"> 1 </w:t>
      </w:r>
      <w:r>
        <w:rPr>
          <w:rFonts w:hint="default" w:ascii="Times New Roman" w:hAnsi="Times New Roman" w:cs="Times New Roman" w:eastAsiaTheme="minorEastAsia"/>
          <w:b w:val="0"/>
          <w:bCs w:val="0"/>
          <w:color w:val="auto"/>
          <w:sz w:val="21"/>
          <w:szCs w:val="21"/>
          <w:highlight w:val="none"/>
          <w:u w:val="single"/>
          <w:lang w:val="en-US" w:eastAsia="zh-CN"/>
        </w:rPr>
        <w:t>日</w:t>
      </w:r>
      <w:r>
        <w:rPr>
          <w:rFonts w:hint="eastAsia" w:ascii="Times New Roman" w:hAnsi="Times New Roman" w:cs="Times New Roman"/>
          <w:b w:val="0"/>
          <w:bCs w:val="0"/>
          <w:color w:val="auto"/>
          <w:sz w:val="21"/>
          <w:szCs w:val="21"/>
          <w:highlight w:val="none"/>
          <w:u w:val="single"/>
          <w:lang w:val="en-US" w:eastAsia="zh-CN"/>
        </w:rPr>
        <w:t>（以合同签订时间为准）</w:t>
      </w:r>
      <w:r>
        <w:rPr>
          <w:rFonts w:hint="default" w:ascii="Times New Roman" w:hAnsi="Times New Roman" w:cs="Times New Roman" w:eastAsiaTheme="minorEastAsia"/>
          <w:b w:val="0"/>
          <w:bCs w:val="0"/>
          <w:color w:val="auto"/>
          <w:sz w:val="21"/>
          <w:szCs w:val="21"/>
          <w:highlight w:val="none"/>
          <w:u w:val="single"/>
          <w:lang w:val="en-US" w:eastAsia="zh-CN"/>
        </w:rPr>
        <w:t>以来，单项合同额不低于</w:t>
      </w:r>
      <w:r>
        <w:rPr>
          <w:rFonts w:hint="eastAsia" w:ascii="Times New Roman" w:hAnsi="Times New Roman" w:cs="Times New Roman"/>
          <w:b w:val="0"/>
          <w:bCs w:val="0"/>
          <w:color w:val="auto"/>
          <w:sz w:val="21"/>
          <w:szCs w:val="21"/>
          <w:highlight w:val="none"/>
          <w:u w:val="single"/>
          <w:lang w:val="en-US" w:eastAsia="zh-CN"/>
        </w:rPr>
        <w:t xml:space="preserve"> 100 </w:t>
      </w:r>
      <w:r>
        <w:rPr>
          <w:rFonts w:hint="default" w:ascii="Times New Roman" w:hAnsi="Times New Roman" w:cs="Times New Roman" w:eastAsiaTheme="minorEastAsia"/>
          <w:b w:val="0"/>
          <w:bCs w:val="0"/>
          <w:color w:val="auto"/>
          <w:sz w:val="21"/>
          <w:szCs w:val="21"/>
          <w:highlight w:val="none"/>
          <w:u w:val="single"/>
          <w:lang w:val="en-US" w:eastAsia="zh-CN"/>
        </w:rPr>
        <w:t>万元的</w:t>
      </w:r>
      <w:r>
        <w:rPr>
          <w:rFonts w:hint="eastAsia" w:ascii="Times New Roman" w:hAnsi="Times New Roman" w:cs="Times New Roman"/>
          <w:b w:val="0"/>
          <w:bCs w:val="0"/>
          <w:color w:val="auto"/>
          <w:sz w:val="21"/>
          <w:szCs w:val="21"/>
          <w:highlight w:val="none"/>
          <w:u w:val="single"/>
          <w:lang w:val="en-US" w:eastAsia="zh-CN"/>
        </w:rPr>
        <w:t>天窗合同业绩 ，</w:t>
      </w:r>
      <w:r>
        <w:rPr>
          <w:rFonts w:hint="default" w:ascii="Times New Roman" w:hAnsi="Times New Roman" w:cs="Times New Roman" w:eastAsiaTheme="minorEastAsia"/>
          <w:b w:val="0"/>
          <w:bCs w:val="0"/>
          <w:color w:val="auto"/>
          <w:sz w:val="21"/>
          <w:szCs w:val="21"/>
          <w:highlight w:val="none"/>
          <w:u w:val="single"/>
          <w:lang w:val="en-US" w:eastAsia="zh-CN"/>
        </w:rPr>
        <w:t>每个业绩至少提供不低于合同金额50%的增值税发票（或提供不低于资格审查要求业绩金额的增值税发票），未提供或提供发票金额不足的，该业绩无效</w:t>
      </w:r>
      <w:r>
        <w:rPr>
          <w:rFonts w:hint="eastAsia" w:ascii="Times New Roman" w:hAnsi="Times New Roman" w:cs="Times New Roman"/>
          <w:b w:val="0"/>
          <w:bCs w:val="0"/>
          <w:color w:val="auto"/>
          <w:sz w:val="21"/>
          <w:szCs w:val="21"/>
          <w:highlight w:val="none"/>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360" w:lineRule="auto"/>
        <w:ind w:left="0" w:firstLine="420" w:firstLineChars="200"/>
        <w:jc w:val="both"/>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业绩证明材料要求：</w:t>
      </w:r>
    </w:p>
    <w:p w14:paraId="7DE2D19D">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①合同协议书复印件；</w:t>
      </w:r>
    </w:p>
    <w:p w14:paraId="3FCCA2B9">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20"/>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360" w:lineRule="auto"/>
        <w:ind w:left="0" w:firstLine="420" w:firstLineChars="200"/>
        <w:textAlignment w:val="auto"/>
        <w:rPr>
          <w:rFonts w:hint="default"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w:t>
      </w:r>
      <w:r>
        <w:rPr>
          <w:rFonts w:hint="default" w:ascii="Times New Roman" w:hAnsi="Times New Roman" w:cs="Times New Roman" w:eastAsiaTheme="minorEastAsia"/>
          <w:color w:val="auto"/>
          <w:sz w:val="21"/>
          <w:szCs w:val="21"/>
          <w:highlight w:val="none"/>
          <w:lang w:val="en-US" w:eastAsia="zh-CN"/>
        </w:rPr>
        <w:t>3</w:t>
      </w:r>
      <w:r>
        <w:rPr>
          <w:rFonts w:hint="default" w:ascii="Times New Roman" w:hAnsi="Times New Roman" w:cs="Times New Roman" w:eastAsiaTheme="minorEastAsia"/>
          <w:color w:val="auto"/>
          <w:sz w:val="21"/>
          <w:szCs w:val="21"/>
          <w:highlight w:val="none"/>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③在国家企业信用信息公示系统（www.gsxt.gov.cn）中未被列入严重违法失信企业名单；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④在“信用中国”网站（www.creditchina.gov.cn）中未被列入失信被执行人名单；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⑤在近三年内（自响应文件递交截止之日向前追溯3年）供应商或其法定代表人、拟委任的项目经理</w:t>
      </w:r>
      <w:r>
        <w:rPr>
          <w:rFonts w:hint="default"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highlight w:val="none"/>
          <w:lang w:val="en-US" w:eastAsia="zh-CN"/>
        </w:rPr>
        <w:t>如有</w:t>
      </w:r>
      <w:r>
        <w:rPr>
          <w:rFonts w:hint="default"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⑥其他要求：</w:t>
      </w:r>
      <w:r>
        <w:rPr>
          <w:rFonts w:hint="default" w:ascii="Times New Roman" w:hAnsi="Times New Roman" w:cs="Times New Roman" w:eastAsiaTheme="minorEastAsia"/>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eastAsiaTheme="minorEastAsia"/>
          <w:color w:val="auto"/>
          <w:sz w:val="21"/>
          <w:szCs w:val="21"/>
          <w:highlight w:val="none"/>
        </w:rPr>
        <w:t>。</w:t>
      </w:r>
    </w:p>
    <w:p w14:paraId="48C186D7">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3.3 单位负责人为同一人或者存在控股、管理关系的不同单位，不得同时参加同一合同包报价，否则相关响应文件均无效。</w:t>
      </w:r>
    </w:p>
    <w:p w14:paraId="037F2331">
      <w:pPr>
        <w:pStyle w:val="6"/>
        <w:pageBreakBefore w:val="0"/>
        <w:widowControl w:val="0"/>
        <w:kinsoku/>
        <w:wordWrap/>
        <w:overflowPunct/>
        <w:topLinePunct w:val="0"/>
        <w:bidi w:val="0"/>
        <w:adjustRightInd/>
        <w:snapToGrid w:val="0"/>
        <w:spacing w:before="120" w:after="120" w:line="360" w:lineRule="auto"/>
        <w:ind w:firstLine="403"/>
        <w:textAlignment w:val="auto"/>
        <w:rPr>
          <w:rFonts w:hint="default" w:ascii="Times New Roman" w:hAnsi="Times New Roman" w:eastAsia="黑体" w:cs="Times New Roman"/>
          <w:b w:val="0"/>
          <w:bCs/>
          <w:color w:val="auto"/>
          <w:sz w:val="21"/>
          <w:szCs w:val="21"/>
          <w:highlight w:val="none"/>
          <w:lang w:val="en-US" w:eastAsia="zh-CN"/>
        </w:rPr>
      </w:pPr>
      <w:bookmarkStart w:id="18" w:name="_Toc2996_WPSOffice_Level2"/>
      <w:bookmarkStart w:id="19" w:name="_Toc525632588"/>
      <w:bookmarkStart w:id="20" w:name="_Toc25666_WPSOffice_Level2"/>
      <w:bookmarkStart w:id="21" w:name="_Toc4109_WPSOffice_Level2"/>
      <w:bookmarkStart w:id="22" w:name="_Toc1994"/>
      <w:bookmarkStart w:id="23" w:name="_Toc4751"/>
      <w:bookmarkStart w:id="24" w:name="_Toc29452_WPSOffice_Level2"/>
      <w:r>
        <w:rPr>
          <w:rFonts w:hint="default" w:ascii="Times New Roman" w:hAnsi="Times New Roman" w:eastAsia="黑体" w:cs="Times New Roman"/>
          <w:b w:val="0"/>
          <w:bCs/>
          <w:color w:val="auto"/>
          <w:sz w:val="21"/>
          <w:szCs w:val="21"/>
          <w:highlight w:val="none"/>
          <w:lang w:val="en-US" w:eastAsia="zh-CN"/>
        </w:rPr>
        <w:t>询比文件的获取</w:t>
      </w:r>
      <w:bookmarkEnd w:id="18"/>
      <w:bookmarkEnd w:id="19"/>
      <w:bookmarkEnd w:id="20"/>
      <w:bookmarkEnd w:id="21"/>
      <w:bookmarkEnd w:id="22"/>
      <w:bookmarkEnd w:id="23"/>
      <w:bookmarkEnd w:id="24"/>
    </w:p>
    <w:p w14:paraId="566AC4E2">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420" w:firstLineChars="200"/>
        <w:textAlignment w:val="auto"/>
        <w:rPr>
          <w:rFonts w:hint="eastAsia" w:ascii="Times New Roman" w:hAnsi="Times New Roman" w:eastAsiaTheme="minorEastAsia"/>
          <w:color w:val="auto"/>
          <w:sz w:val="21"/>
          <w:szCs w:val="21"/>
          <w:highlight w:val="none"/>
          <w:lang w:eastAsia="zh-CN"/>
        </w:rPr>
      </w:pPr>
      <w:bookmarkStart w:id="25" w:name="_Toc726"/>
      <w:bookmarkStart w:id="26" w:name="_Toc525632589"/>
      <w:r>
        <w:rPr>
          <w:rFonts w:hint="eastAsia" w:ascii="Times New Roman" w:hAnsi="Times New Roman"/>
          <w:color w:val="auto"/>
          <w:sz w:val="21"/>
          <w:szCs w:val="21"/>
          <w:highlight w:val="none"/>
        </w:rPr>
        <w:t>供应商应在递交响应文件的截止时间前登录“安徽交控招采平台”（网址：zcpt.ahjkjt.com）</w:t>
      </w:r>
      <w:r>
        <w:rPr>
          <w:rFonts w:hint="eastAsia" w:ascii="Times New Roman" w:hAnsi="Times New Roman"/>
          <w:color w:val="auto"/>
          <w:sz w:val="21"/>
          <w:szCs w:val="21"/>
          <w:highlight w:val="none"/>
          <w:lang w:eastAsia="zh-CN"/>
        </w:rPr>
        <w:t>、</w:t>
      </w:r>
      <w:r>
        <w:rPr>
          <w:rFonts w:hint="eastAsia" w:ascii="Times New Roman" w:hAnsi="Times New Roman"/>
          <w:color w:val="auto"/>
          <w:sz w:val="21"/>
          <w:szCs w:val="21"/>
          <w:highlight w:val="none"/>
        </w:rPr>
        <w:t>“</w:t>
      </w:r>
      <w:r>
        <w:rPr>
          <w:rFonts w:hint="eastAsia" w:ascii="Times New Roman" w:hAnsi="Times New Roman"/>
          <w:color w:val="auto"/>
          <w:sz w:val="21"/>
          <w:szCs w:val="21"/>
          <w:highlight w:val="none"/>
          <w:lang w:eastAsia="zh-CN"/>
        </w:rPr>
        <w:t>安徽交控建设工程集团有限公司</w:t>
      </w:r>
      <w:r>
        <w:rPr>
          <w:rFonts w:hint="eastAsia" w:ascii="Times New Roman" w:hAnsi="Times New Roman"/>
          <w:color w:val="auto"/>
          <w:sz w:val="21"/>
          <w:szCs w:val="21"/>
          <w:highlight w:val="none"/>
        </w:rPr>
        <w:t>”（网址：www.ahjggroup.com），自行下载</w:t>
      </w:r>
      <w:r>
        <w:rPr>
          <w:rFonts w:hint="eastAsia" w:ascii="Times New Roman" w:hAnsi="Times New Roman"/>
          <w:color w:val="auto"/>
          <w:sz w:val="21"/>
          <w:szCs w:val="21"/>
          <w:highlight w:val="none"/>
          <w:lang w:val="en-US" w:eastAsia="zh-CN"/>
        </w:rPr>
        <w:t>询比</w:t>
      </w:r>
      <w:r>
        <w:rPr>
          <w:rFonts w:hint="eastAsia" w:ascii="Times New Roman" w:hAnsi="Times New Roman"/>
          <w:color w:val="auto"/>
          <w:sz w:val="21"/>
          <w:szCs w:val="21"/>
          <w:highlight w:val="none"/>
        </w:rPr>
        <w:t>文件及相关资料。未按规定下载采购文件的，后续将不予接受其响应文件</w:t>
      </w:r>
      <w:r>
        <w:rPr>
          <w:rFonts w:hint="eastAsia" w:ascii="Times New Roman" w:hAnsi="Times New Roman"/>
          <w:color w:val="auto"/>
          <w:sz w:val="21"/>
          <w:szCs w:val="21"/>
          <w:highlight w:val="none"/>
          <w:lang w:eastAsia="zh-CN"/>
        </w:rPr>
        <w:t>。</w:t>
      </w:r>
    </w:p>
    <w:p w14:paraId="1C8A132D">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420" w:firstLineChars="200"/>
        <w:textAlignment w:val="auto"/>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注意事项：</w:t>
      </w:r>
    </w:p>
    <w:p w14:paraId="068AA161">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360" w:lineRule="auto"/>
        <w:ind w:firstLine="420" w:firstLineChars="200"/>
        <w:textAlignment w:val="auto"/>
        <w:rPr>
          <w:rFonts w:hint="eastAsia" w:ascii="Times New Roman" w:hAnsi="Times New Roman"/>
          <w:color w:val="auto"/>
          <w:sz w:val="21"/>
          <w:szCs w:val="21"/>
          <w:highlight w:val="none"/>
        </w:rPr>
      </w:pPr>
      <w:r>
        <w:rPr>
          <w:rFonts w:hint="eastAsia" w:ascii="Times New Roman" w:hAnsi="Times New Roman" w:eastAsiaTheme="minorEastAsia" w:cstheme="minorBidi"/>
          <w:color w:val="auto"/>
          <w:kern w:val="2"/>
          <w:sz w:val="21"/>
          <w:szCs w:val="21"/>
          <w:highlight w:val="none"/>
          <w:lang w:val="en-US" w:eastAsia="zh-CN" w:bidi="ar-SA"/>
        </w:rPr>
        <w:t>（1）</w:t>
      </w:r>
      <w:r>
        <w:rPr>
          <w:rFonts w:hint="eastAsia" w:ascii="Times New Roman" w:hAnsi="Times New Roman"/>
          <w:color w:val="auto"/>
          <w:sz w:val="21"/>
          <w:szCs w:val="21"/>
          <w:highlight w:val="none"/>
        </w:rPr>
        <w:t>潜在供应商登陆“安徽交控招采平台”（网址：zcpt.ahjkjt.com）参与本项目</w:t>
      </w:r>
      <w:r>
        <w:rPr>
          <w:rFonts w:hint="eastAsia" w:ascii="Times New Roman" w:hAnsi="Times New Roman"/>
          <w:color w:val="auto"/>
          <w:sz w:val="21"/>
          <w:szCs w:val="21"/>
          <w:highlight w:val="none"/>
          <w:lang w:eastAsia="zh-CN"/>
        </w:rPr>
        <w:t>的</w:t>
      </w:r>
      <w:r>
        <w:rPr>
          <w:rFonts w:hint="eastAsia" w:ascii="Times New Roman" w:hAnsi="Times New Roman"/>
          <w:color w:val="auto"/>
          <w:sz w:val="21"/>
          <w:szCs w:val="21"/>
          <w:highlight w:val="none"/>
        </w:rPr>
        <w:t>。</w:t>
      </w:r>
    </w:p>
    <w:p w14:paraId="4DC1CB58">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420" w:firstLineChars="200"/>
        <w:textAlignment w:val="auto"/>
        <w:rPr>
          <w:rFonts w:hint="eastAsia" w:ascii="Times New Roman" w:hAnsi="Times New Roman"/>
          <w:color w:val="auto"/>
          <w:sz w:val="21"/>
          <w:szCs w:val="21"/>
          <w:highlight w:val="none"/>
        </w:rPr>
      </w:pPr>
      <w:r>
        <w:rPr>
          <w:rFonts w:hint="eastAsia" w:ascii="Times New Roman" w:hAnsi="Times New Roman"/>
          <w:color w:val="auto"/>
          <w:sz w:val="21"/>
          <w:szCs w:val="21"/>
          <w:highlight w:val="none"/>
          <w:lang w:eastAsia="zh-CN"/>
        </w:rPr>
        <w:t>①</w:t>
      </w:r>
      <w:r>
        <w:rPr>
          <w:rFonts w:hint="eastAsia" w:ascii="Times New Roman" w:hAnsi="Times New Roman"/>
          <w:color w:val="auto"/>
          <w:sz w:val="21"/>
          <w:szCs w:val="21"/>
          <w:highlight w:val="none"/>
        </w:rPr>
        <w:t>首次登陆须办理注册手续，请务必选择注册为“供应商”类型。注册流程见安徽交控招采平台“用户注册”栏目，咨询电话：010-86392341。因未及时办理注册手续影响参加采购活动的，责任自负。</w:t>
      </w:r>
    </w:p>
    <w:p w14:paraId="6B7B1927">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420" w:firstLineChars="200"/>
        <w:textAlignment w:val="auto"/>
        <w:rPr>
          <w:rFonts w:hint="eastAsia" w:ascii="Times New Roman" w:hAnsi="Times New Roman"/>
          <w:color w:val="auto"/>
          <w:sz w:val="21"/>
          <w:szCs w:val="21"/>
          <w:highlight w:val="none"/>
        </w:rPr>
      </w:pPr>
      <w:r>
        <w:rPr>
          <w:rFonts w:hint="eastAsia" w:ascii="Times New Roman" w:hAnsi="Times New Roman"/>
          <w:color w:val="auto"/>
          <w:sz w:val="21"/>
          <w:szCs w:val="21"/>
          <w:highlight w:val="none"/>
          <w:lang w:val="en-US" w:eastAsia="zh-CN"/>
        </w:rPr>
        <w:t>②</w:t>
      </w:r>
      <w:r>
        <w:rPr>
          <w:rFonts w:hint="eastAsia" w:ascii="Times New Roman" w:hAnsi="Times New Roman"/>
          <w:color w:val="auto"/>
          <w:sz w:val="21"/>
          <w:szCs w:val="21"/>
          <w:highlight w:val="none"/>
        </w:rPr>
        <w:t>已注册的潜在供应商可登录安徽交控招采平台直接获取采购文件。本项目的采购文件及其他资料（含澄清、答疑及相关补充文件）通过安徽交控招采平台发布，采购人/代理机构不再另行书面通知，潜在供应商应及时关注、查阅安徽交控招采平台。因未及时查看导致不利后果的，责任自负。</w:t>
      </w:r>
    </w:p>
    <w:p w14:paraId="23D0316A">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420" w:firstLineChars="200"/>
        <w:textAlignment w:val="auto"/>
        <w:rPr>
          <w:rFonts w:hint="eastAsia" w:ascii="Times New Roman" w:hAnsi="Times New Roman"/>
          <w:color w:val="auto"/>
          <w:sz w:val="21"/>
          <w:szCs w:val="21"/>
          <w:highlight w:val="none"/>
        </w:rPr>
      </w:pPr>
      <w:r>
        <w:rPr>
          <w:rFonts w:hint="eastAsia" w:ascii="Times New Roman" w:hAnsi="Times New Roman"/>
          <w:color w:val="auto"/>
          <w:sz w:val="21"/>
          <w:szCs w:val="21"/>
          <w:highlight w:val="none"/>
          <w:lang w:val="en-US" w:eastAsia="zh-CN"/>
        </w:rPr>
        <w:t>③</w:t>
      </w:r>
      <w:r>
        <w:rPr>
          <w:rFonts w:hint="eastAsia" w:ascii="Times New Roman" w:hAnsi="Times New Roman"/>
          <w:color w:val="auto"/>
          <w:sz w:val="21"/>
          <w:szCs w:val="21"/>
          <w:highlight w:val="none"/>
        </w:rPr>
        <w:t>已注册的潜在供应商若注册信息发生变更（如：与初始注册信息不一致），应及时网上提交变更申请。因未及时变更导致不利后果的，责任自负。</w:t>
      </w:r>
    </w:p>
    <w:p w14:paraId="6F73A374">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360" w:lineRule="auto"/>
        <w:ind w:firstLine="420" w:firstLineChars="200"/>
        <w:textAlignment w:val="auto"/>
        <w:rPr>
          <w:rFonts w:hint="default" w:ascii="Times New Roman" w:hAnsi="Times New Roman"/>
          <w:color w:val="auto"/>
          <w:sz w:val="21"/>
          <w:szCs w:val="21"/>
          <w:highlight w:val="none"/>
        </w:rPr>
      </w:pPr>
      <w:r>
        <w:rPr>
          <w:rFonts w:hint="eastAsia" w:ascii="Times New Roman" w:hAnsi="Times New Roman"/>
          <w:color w:val="auto"/>
          <w:sz w:val="21"/>
          <w:szCs w:val="21"/>
          <w:highlight w:val="none"/>
          <w:lang w:eastAsia="zh-CN"/>
        </w:rPr>
        <w:t>（</w:t>
      </w:r>
      <w:r>
        <w:rPr>
          <w:rFonts w:hint="eastAsia" w:ascii="Times New Roman" w:hAnsi="Times New Roman"/>
          <w:color w:val="auto"/>
          <w:sz w:val="21"/>
          <w:szCs w:val="21"/>
          <w:highlight w:val="none"/>
          <w:lang w:val="en-US" w:eastAsia="zh-CN"/>
        </w:rPr>
        <w:t>2</w:t>
      </w:r>
      <w:r>
        <w:rPr>
          <w:rFonts w:hint="eastAsia" w:ascii="Times New Roman" w:hAnsi="Times New Roman"/>
          <w:color w:val="auto"/>
          <w:sz w:val="21"/>
          <w:szCs w:val="21"/>
          <w:highlight w:val="none"/>
          <w:lang w:eastAsia="zh-CN"/>
        </w:rPr>
        <w:t>）</w:t>
      </w:r>
      <w:r>
        <w:rPr>
          <w:rFonts w:hint="eastAsia" w:ascii="Times New Roman" w:hAnsi="Times New Roman"/>
          <w:color w:val="auto"/>
          <w:sz w:val="21"/>
          <w:szCs w:val="21"/>
          <w:highlight w:val="none"/>
        </w:rPr>
        <w:t>潜在供应商登陆“</w:t>
      </w:r>
      <w:r>
        <w:rPr>
          <w:rFonts w:hint="eastAsia" w:ascii="Times New Roman" w:hAnsi="Times New Roman"/>
          <w:color w:val="auto"/>
          <w:sz w:val="21"/>
          <w:szCs w:val="21"/>
          <w:highlight w:val="none"/>
          <w:lang w:eastAsia="zh-CN"/>
        </w:rPr>
        <w:t>安徽交控建设工程集团有限公司</w:t>
      </w:r>
      <w:r>
        <w:rPr>
          <w:rFonts w:hint="eastAsia" w:ascii="Times New Roman" w:hAnsi="Times New Roman"/>
          <w:color w:val="auto"/>
          <w:sz w:val="21"/>
          <w:szCs w:val="21"/>
          <w:highlight w:val="none"/>
        </w:rPr>
        <w:t>”（网址：www.ahjggroup.com）参与本项目</w:t>
      </w:r>
      <w:r>
        <w:rPr>
          <w:rFonts w:hint="eastAsia" w:ascii="Times New Roman" w:hAnsi="Times New Roman"/>
          <w:color w:val="auto"/>
          <w:sz w:val="21"/>
          <w:szCs w:val="21"/>
          <w:highlight w:val="none"/>
          <w:lang w:eastAsia="zh-CN"/>
        </w:rPr>
        <w:t>的。</w:t>
      </w:r>
      <w:r>
        <w:rPr>
          <w:rFonts w:hint="eastAsia" w:ascii="Times New Roman" w:hAnsi="Times New Roman"/>
          <w:color w:val="auto"/>
          <w:sz w:val="21"/>
          <w:szCs w:val="21"/>
          <w:highlight w:val="none"/>
          <w:lang w:val="en-US" w:eastAsia="zh-CN"/>
        </w:rPr>
        <w:t>需在</w:t>
      </w:r>
      <w:r>
        <w:rPr>
          <w:rFonts w:hint="eastAsia" w:ascii="Times New Roman" w:hAnsi="Times New Roman"/>
          <w:color w:val="auto"/>
          <w:sz w:val="21"/>
          <w:szCs w:val="21"/>
          <w:highlight w:val="none"/>
        </w:rPr>
        <w:t>“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6"/>
        <w:pageBreakBefore w:val="0"/>
        <w:widowControl w:val="0"/>
        <w:kinsoku/>
        <w:wordWrap/>
        <w:overflowPunct/>
        <w:topLinePunct w:val="0"/>
        <w:bidi w:val="0"/>
        <w:adjustRightInd/>
        <w:snapToGrid w:val="0"/>
        <w:spacing w:before="120" w:after="120" w:line="360" w:lineRule="auto"/>
        <w:ind w:firstLine="403"/>
        <w:textAlignment w:val="auto"/>
        <w:rPr>
          <w:rFonts w:hint="default" w:ascii="Times New Roman" w:hAnsi="Times New Roman" w:eastAsia="黑体" w:cs="Times New Roman"/>
          <w:b w:val="0"/>
          <w:bCs/>
          <w:color w:val="auto"/>
          <w:sz w:val="21"/>
          <w:szCs w:val="21"/>
          <w:highlight w:val="none"/>
          <w:lang w:val="en-US" w:eastAsia="zh-CN"/>
        </w:rPr>
      </w:pPr>
      <w:r>
        <w:rPr>
          <w:rFonts w:hint="default" w:ascii="Times New Roman" w:hAnsi="Times New Roman" w:eastAsia="黑体" w:cs="Times New Roman"/>
          <w:b w:val="0"/>
          <w:bCs/>
          <w:color w:val="auto"/>
          <w:sz w:val="21"/>
          <w:szCs w:val="21"/>
          <w:highlight w:val="none"/>
          <w:lang w:val="en-US" w:eastAsia="zh-CN"/>
        </w:rPr>
        <w:t>响应文件的递交</w:t>
      </w:r>
      <w:bookmarkEnd w:id="25"/>
      <w:bookmarkEnd w:id="26"/>
    </w:p>
    <w:p w14:paraId="53991CF2">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20" w:firstLineChars="200"/>
        <w:jc w:val="both"/>
        <w:textAlignment w:val="auto"/>
        <w:rPr>
          <w:rFonts w:hint="default" w:ascii="Times New Roman" w:hAnsi="Times New Roman" w:eastAsia="宋体" w:cs="Times New Roman"/>
          <w:color w:val="auto"/>
          <w:kern w:val="2"/>
          <w:sz w:val="21"/>
          <w:szCs w:val="21"/>
          <w:highlight w:val="none"/>
          <w:u w:val="none"/>
          <w:lang w:val="en-US" w:eastAsia="zh-CN" w:bidi="ar-SA"/>
        </w:rPr>
      </w:pPr>
      <w:bookmarkStart w:id="27" w:name="_Toc525632591"/>
      <w:bookmarkStart w:id="28" w:name="_Toc22719"/>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b/>
          <w:bCs/>
          <w:color w:val="auto"/>
          <w:kern w:val="0"/>
          <w:sz w:val="21"/>
          <w:szCs w:val="21"/>
          <w:highlight w:val="none"/>
          <w:u w:val="single"/>
          <w:lang w:val="en-US" w:eastAsia="zh-CN" w:bidi="ar-SA"/>
        </w:rPr>
        <w:t xml:space="preserve"> 2025 </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 xml:space="preserve"> 11 </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 xml:space="preserve"> 4 </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 xml:space="preserve"> 14 </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 xml:space="preserve"> 30 </w:t>
      </w:r>
      <w:r>
        <w:rPr>
          <w:rFonts w:hint="default" w:ascii="Times New Roman" w:hAnsi="Times New Roman" w:eastAsia="宋体" w:cs="Times New Roman"/>
          <w:b/>
          <w:bCs/>
          <w:color w:val="auto"/>
          <w:kern w:val="0"/>
          <w:sz w:val="21"/>
          <w:szCs w:val="21"/>
          <w:highlight w:val="none"/>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w:t>
      </w:r>
      <w:r>
        <w:rPr>
          <w:rFonts w:hint="eastAsia" w:ascii="Times New Roman" w:hAnsi="Times New Roman" w:eastAsia="宋体" w:cs="Times New Roman"/>
          <w:color w:val="auto"/>
          <w:kern w:val="2"/>
          <w:sz w:val="21"/>
          <w:szCs w:val="21"/>
          <w:highlight w:val="none"/>
          <w:u w:val="single"/>
          <w:lang w:val="en-US" w:eastAsia="zh-CN" w:bidi="ar-SA"/>
        </w:rPr>
        <w:t>1008室</w:t>
      </w:r>
      <w:r>
        <w:rPr>
          <w:rFonts w:hint="default" w:ascii="Times New Roman" w:hAnsi="Times New Roman" w:eastAsia="宋体" w:cs="Times New Roman"/>
          <w:color w:val="auto"/>
          <w:kern w:val="2"/>
          <w:sz w:val="21"/>
          <w:szCs w:val="21"/>
          <w:highlight w:val="none"/>
          <w:lang w:val="en-US" w:eastAsia="zh-CN" w:bidi="ar-SA"/>
        </w:rPr>
        <w:t>。</w:t>
      </w:r>
    </w:p>
    <w:p w14:paraId="15F180B1">
      <w:pPr>
        <w:pStyle w:val="6"/>
        <w:pageBreakBefore w:val="0"/>
        <w:widowControl w:val="0"/>
        <w:kinsoku/>
        <w:wordWrap/>
        <w:overflowPunct/>
        <w:topLinePunct w:val="0"/>
        <w:bidi w:val="0"/>
        <w:adjustRightInd/>
        <w:snapToGrid w:val="0"/>
        <w:spacing w:before="120" w:after="120" w:line="360" w:lineRule="auto"/>
        <w:ind w:firstLine="403"/>
        <w:textAlignment w:val="auto"/>
        <w:rPr>
          <w:rFonts w:hint="default" w:ascii="Times New Roman" w:hAnsi="Times New Roman" w:eastAsia="黑体" w:cs="Times New Roman"/>
          <w:b w:val="0"/>
          <w:bCs/>
          <w:color w:val="auto"/>
          <w:sz w:val="21"/>
          <w:szCs w:val="21"/>
          <w:highlight w:val="none"/>
          <w:lang w:val="en-US" w:eastAsia="zh-CN"/>
        </w:rPr>
      </w:pPr>
      <w:r>
        <w:rPr>
          <w:rFonts w:hint="default" w:ascii="Times New Roman" w:hAnsi="Times New Roman" w:eastAsia="黑体" w:cs="Times New Roman"/>
          <w:b w:val="0"/>
          <w:bCs/>
          <w:color w:val="auto"/>
          <w:sz w:val="21"/>
          <w:szCs w:val="21"/>
          <w:highlight w:val="none"/>
          <w:lang w:val="en-US" w:eastAsia="zh-CN"/>
        </w:rPr>
        <w:t>响应文件启封</w:t>
      </w:r>
    </w:p>
    <w:p w14:paraId="37370C59">
      <w:pPr>
        <w:spacing w:line="360" w:lineRule="auto"/>
        <w:ind w:firstLine="420" w:firstLineChars="200"/>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color w:val="auto"/>
          <w:sz w:val="21"/>
          <w:szCs w:val="21"/>
          <w:highlight w:val="none"/>
        </w:rPr>
        <w:t>响应文件的递交截止时间到后，采购人将于</w:t>
      </w:r>
      <w:r>
        <w:rPr>
          <w:rFonts w:hint="default" w:ascii="Times New Roman" w:hAnsi="Times New Roman" w:eastAsia="宋体" w:cs="Times New Roman"/>
          <w:color w:val="auto"/>
          <w:sz w:val="21"/>
          <w:szCs w:val="21"/>
          <w:highlight w:val="none"/>
          <w:u w:val="single"/>
        </w:rPr>
        <w:t>安徽省合肥市包河区西藏路1588号高速时代广场C1栋10楼1012室职工书屋</w:t>
      </w:r>
      <w:r>
        <w:rPr>
          <w:rFonts w:hint="default" w:ascii="Times New Roman" w:hAnsi="Times New Roman" w:eastAsia="宋体" w:cs="Times New Roman"/>
          <w:color w:val="auto"/>
          <w:sz w:val="21"/>
          <w:szCs w:val="21"/>
          <w:highlight w:val="none"/>
        </w:rPr>
        <w:t>（地点）现场组织进行响应文件的启封。</w:t>
      </w:r>
      <w:r>
        <w:rPr>
          <w:rFonts w:hint="eastAsia" w:ascii="Times New Roman" w:hAnsi="Times New Roman" w:eastAsia="宋体" w:cs="Times New Roman"/>
          <w:color w:val="auto"/>
          <w:sz w:val="21"/>
          <w:szCs w:val="21"/>
          <w:highlight w:val="none"/>
        </w:rPr>
        <w:t>供应商的法定代表人应携带本人身份证原件及法定代表人身份证明书；如由授权代理人出席，则需携带本人身份证原件及授权委托书准时参加启封会议。</w:t>
      </w:r>
    </w:p>
    <w:p w14:paraId="2AD2231C">
      <w:pPr>
        <w:pStyle w:val="6"/>
        <w:pageBreakBefore w:val="0"/>
        <w:widowControl w:val="0"/>
        <w:kinsoku/>
        <w:wordWrap/>
        <w:overflowPunct/>
        <w:topLinePunct w:val="0"/>
        <w:bidi w:val="0"/>
        <w:adjustRightInd/>
        <w:snapToGrid w:val="0"/>
        <w:spacing w:before="120" w:after="120" w:line="360" w:lineRule="auto"/>
        <w:ind w:firstLine="403"/>
        <w:textAlignment w:val="auto"/>
        <w:rPr>
          <w:rFonts w:hint="default" w:ascii="Times New Roman" w:hAnsi="Times New Roman" w:eastAsia="黑体" w:cs="Times New Roman"/>
          <w:b w:val="0"/>
          <w:bCs/>
          <w:color w:val="auto"/>
          <w:sz w:val="21"/>
          <w:szCs w:val="21"/>
          <w:highlight w:val="none"/>
          <w:lang w:val="en-US" w:eastAsia="zh-CN"/>
        </w:rPr>
      </w:pPr>
      <w:r>
        <w:rPr>
          <w:rFonts w:hint="default" w:ascii="Times New Roman" w:hAnsi="Times New Roman" w:eastAsia="黑体" w:cs="Times New Roman"/>
          <w:b w:val="0"/>
          <w:bCs/>
          <w:color w:val="auto"/>
          <w:sz w:val="21"/>
          <w:szCs w:val="21"/>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360" w:lineRule="auto"/>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响应保证金的金额：</w:t>
      </w:r>
    </w:p>
    <w:p w14:paraId="102C5792">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360" w:lineRule="auto"/>
        <w:ind w:left="0" w:right="0" w:firstLine="420"/>
        <w:jc w:val="both"/>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本项目响应保证金：</w:t>
      </w:r>
      <w:r>
        <w:rPr>
          <w:rFonts w:hint="eastAsia" w:ascii="Times New Roman" w:hAnsi="Times New Roman" w:eastAsia="宋体" w:cs="Times New Roman"/>
          <w:b/>
          <w:bCs/>
          <w:color w:val="auto"/>
          <w:kern w:val="2"/>
          <w:sz w:val="21"/>
          <w:szCs w:val="21"/>
          <w:highlight w:val="none"/>
          <w:u w:val="single"/>
          <w:lang w:val="en-US" w:eastAsia="zh-CN" w:bidi="ar-SA"/>
        </w:rPr>
        <w:t xml:space="preserve"> 2000 </w:t>
      </w:r>
      <w:r>
        <w:rPr>
          <w:rFonts w:hint="eastAsia" w:ascii="Times New Roman" w:hAnsi="Times New Roman" w:eastAsia="宋体" w:cs="Times New Roman"/>
          <w:b/>
          <w:bCs/>
          <w:color w:val="auto"/>
          <w:kern w:val="2"/>
          <w:sz w:val="21"/>
          <w:szCs w:val="21"/>
          <w:highlight w:val="none"/>
          <w:lang w:val="en-US" w:eastAsia="zh-CN" w:bidi="ar-SA"/>
        </w:rPr>
        <w:t>元（大写：</w:t>
      </w:r>
      <w:r>
        <w:rPr>
          <w:rFonts w:hint="eastAsia" w:ascii="Times New Roman" w:hAnsi="Times New Roman" w:eastAsia="宋体" w:cs="Times New Roman"/>
          <w:b/>
          <w:bCs/>
          <w:color w:val="auto"/>
          <w:kern w:val="2"/>
          <w:sz w:val="21"/>
          <w:szCs w:val="21"/>
          <w:highlight w:val="none"/>
          <w:u w:val="single"/>
          <w:lang w:val="en-US" w:eastAsia="zh-CN" w:bidi="ar-SA"/>
        </w:rPr>
        <w:t xml:space="preserve"> 贰仟元整</w:t>
      </w:r>
      <w:r>
        <w:rPr>
          <w:rFonts w:hint="eastAsia" w:ascii="Times New Roman" w:hAnsi="Times New Roman" w:eastAsia="宋体" w:cs="Times New Roman"/>
          <w:b/>
          <w:bCs/>
          <w:color w:val="auto"/>
          <w:kern w:val="2"/>
          <w:sz w:val="21"/>
          <w:szCs w:val="21"/>
          <w:highlight w:val="none"/>
          <w:lang w:val="en-US" w:eastAsia="zh-CN" w:bidi="ar-SA"/>
        </w:rPr>
        <w:t>）。</w:t>
      </w:r>
    </w:p>
    <w:p w14:paraId="6344034A">
      <w:pPr>
        <w:pageBreakBefore w:val="0"/>
        <w:kinsoku/>
        <w:wordWrap/>
        <w:overflowPunct/>
        <w:topLinePunct w:val="0"/>
        <w:autoSpaceDE/>
        <w:autoSpaceDN/>
        <w:bidi w:val="0"/>
        <w:adjustRightInd/>
        <w:spacing w:line="360" w:lineRule="auto"/>
        <w:ind w:left="0" w:firstLine="420"/>
        <w:textAlignment w:val="auto"/>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若采用电汇（转账）形式，响应保证金必须由供应商的</w:t>
      </w:r>
      <w:r>
        <w:rPr>
          <w:rFonts w:hint="eastAsia" w:ascii="宋体" w:hAnsi="宋体" w:cs="宋体"/>
          <w:color w:val="auto"/>
          <w:sz w:val="21"/>
          <w:szCs w:val="21"/>
          <w:highlight w:val="none"/>
          <w:lang w:val="en-US" w:eastAsia="zh-CN" w:bidi="ar"/>
        </w:rPr>
        <w:t>银行</w:t>
      </w:r>
      <w:r>
        <w:rPr>
          <w:rFonts w:hint="eastAsia" w:ascii="宋体" w:hAnsi="宋体" w:cs="宋体"/>
          <w:color w:val="auto"/>
          <w:sz w:val="21"/>
          <w:szCs w:val="21"/>
          <w:highlight w:val="none"/>
          <w:lang w:bidi="ar"/>
        </w:rPr>
        <w:t>账户</w:t>
      </w:r>
      <w:bookmarkStart w:id="218" w:name="_GoBack"/>
      <w:bookmarkEnd w:id="218"/>
      <w:r>
        <w:rPr>
          <w:rFonts w:hint="eastAsia" w:ascii="宋体" w:hAnsi="宋体" w:cs="宋体"/>
          <w:color w:val="auto"/>
          <w:sz w:val="21"/>
          <w:szCs w:val="21"/>
          <w:highlight w:val="none"/>
          <w:lang w:bidi="ar"/>
        </w:rPr>
        <w:t>一次性汇入所示账户，并在响应截止时间前到账，否则无效。</w:t>
      </w:r>
    </w:p>
    <w:p w14:paraId="74D14961">
      <w:pPr>
        <w:spacing w:beforeLines="0" w:afterLines="0" w:line="360" w:lineRule="auto"/>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响应保证金的账户信息：</w:t>
      </w:r>
    </w:p>
    <w:p w14:paraId="737C81BC">
      <w:pPr>
        <w:spacing w:beforeLines="0" w:afterLines="0" w:line="360" w:lineRule="auto"/>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户</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名：安徽省经工物资有限公司</w:t>
      </w:r>
    </w:p>
    <w:p w14:paraId="28E6678A">
      <w:pPr>
        <w:spacing w:beforeLines="0" w:afterLines="0" w:line="360" w:lineRule="auto"/>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开户银行：工行合肥蜀山支行</w:t>
      </w:r>
    </w:p>
    <w:p w14:paraId="036ABDAF">
      <w:pPr>
        <w:spacing w:beforeLines="0" w:afterLines="0" w:line="360" w:lineRule="auto"/>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账</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号：</w:t>
      </w:r>
      <w:r>
        <w:rPr>
          <w:rFonts w:hint="default" w:ascii="Times New Roman" w:hAnsi="Times New Roman"/>
          <w:color w:val="auto"/>
          <w:sz w:val="21"/>
          <w:szCs w:val="21"/>
          <w:highlight w:val="none"/>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firstLine="420"/>
        <w:jc w:val="both"/>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付款备注：排烟系统天窗响应保证金</w:t>
      </w:r>
    </w:p>
    <w:p w14:paraId="0687E177">
      <w:pPr>
        <w:spacing w:beforeLines="0" w:afterLines="0" w:line="360" w:lineRule="auto"/>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360" w:lineRule="auto"/>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备注：</w:t>
      </w:r>
    </w:p>
    <w:p w14:paraId="5E74587D">
      <w:pPr>
        <w:spacing w:beforeLines="0" w:afterLines="0" w:line="360" w:lineRule="auto"/>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w:t>
      </w:r>
      <w:r>
        <w:rPr>
          <w:rFonts w:hint="default" w:ascii="Times New Roman" w:hAnsi="Times New Roman"/>
          <w:color w:val="auto"/>
          <w:sz w:val="21"/>
          <w:szCs w:val="21"/>
          <w:highlight w:val="none"/>
          <w:lang w:bidi="ar"/>
        </w:rPr>
        <w:t>1</w:t>
      </w:r>
      <w:r>
        <w:rPr>
          <w:rFonts w:hint="eastAsia" w:ascii="宋体" w:hAnsi="宋体" w:cs="宋体"/>
          <w:color w:val="auto"/>
          <w:sz w:val="21"/>
          <w:szCs w:val="21"/>
          <w:highlight w:val="none"/>
          <w:lang w:bidi="ar"/>
        </w:rPr>
        <w:t>）如采用银行转账或银行电汇：</w:t>
      </w:r>
    </w:p>
    <w:p w14:paraId="6910392B">
      <w:pPr>
        <w:spacing w:beforeLines="0" w:afterLines="0" w:line="360" w:lineRule="auto"/>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①响应保证金的到账截止时间：响应</w:t>
      </w:r>
      <w:r>
        <w:rPr>
          <w:rFonts w:hint="eastAsia" w:ascii="宋体" w:hAnsi="宋体" w:cs="宋体"/>
          <w:color w:val="auto"/>
          <w:sz w:val="21"/>
          <w:szCs w:val="21"/>
          <w:highlight w:val="none"/>
          <w:lang w:val="en-US" w:eastAsia="zh-CN" w:bidi="ar"/>
        </w:rPr>
        <w:t>文件递交</w:t>
      </w:r>
      <w:r>
        <w:rPr>
          <w:rFonts w:hint="eastAsia" w:ascii="宋体" w:hAnsi="宋体" w:cs="宋体"/>
          <w:color w:val="auto"/>
          <w:sz w:val="21"/>
          <w:szCs w:val="21"/>
          <w:highlight w:val="none"/>
          <w:lang w:bidi="ar"/>
        </w:rPr>
        <w:t>截止时间。</w:t>
      </w:r>
    </w:p>
    <w:p w14:paraId="22D83E34">
      <w:pPr>
        <w:spacing w:beforeLines="0" w:afterLines="0" w:line="360" w:lineRule="auto"/>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②供应商账户汇入到上述账户，采购人不接受以个人名义或以现金形式提交的响应保证金。</w:t>
      </w:r>
    </w:p>
    <w:p w14:paraId="6AF987E4">
      <w:pPr>
        <w:spacing w:beforeLines="0" w:afterLines="0" w:line="360" w:lineRule="auto"/>
        <w:ind w:firstLine="420"/>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bidi="ar"/>
        </w:rPr>
        <w:t>（</w:t>
      </w:r>
      <w:r>
        <w:rPr>
          <w:rFonts w:hint="default" w:ascii="Times New Roman" w:hAnsi="Times New Roman"/>
          <w:b/>
          <w:color w:val="auto"/>
          <w:sz w:val="21"/>
          <w:szCs w:val="21"/>
          <w:highlight w:val="none"/>
          <w:lang w:bidi="ar"/>
        </w:rPr>
        <w:t>2</w:t>
      </w:r>
      <w:r>
        <w:rPr>
          <w:rFonts w:hint="eastAsia" w:ascii="宋体" w:hAnsi="宋体" w:cs="宋体"/>
          <w:b/>
          <w:color w:val="auto"/>
          <w:sz w:val="21"/>
          <w:szCs w:val="21"/>
          <w:highlight w:val="none"/>
          <w:lang w:bidi="ar"/>
        </w:rPr>
        <w:t>）</w:t>
      </w:r>
      <w:r>
        <w:rPr>
          <w:rFonts w:hint="eastAsia" w:ascii="宋体" w:hAnsi="宋体" w:cs="宋体"/>
          <w:b/>
          <w:color w:val="auto"/>
          <w:sz w:val="21"/>
          <w:szCs w:val="21"/>
          <w:highlight w:val="none"/>
          <w:lang w:val="en-US" w:eastAsia="zh-CN" w:bidi="ar"/>
        </w:rPr>
        <w:t>成交公示</w:t>
      </w:r>
      <w:r>
        <w:rPr>
          <w:rFonts w:hint="eastAsia" w:ascii="宋体" w:hAnsi="宋体" w:cs="宋体"/>
          <w:b/>
          <w:color w:val="auto"/>
          <w:sz w:val="21"/>
          <w:szCs w:val="21"/>
          <w:highlight w:val="none"/>
          <w:lang w:bidi="ar"/>
        </w:rPr>
        <w:t>后，</w:t>
      </w:r>
      <w:r>
        <w:rPr>
          <w:rFonts w:hint="eastAsia" w:ascii="宋体" w:hAnsi="宋体" w:cs="宋体"/>
          <w:b/>
          <w:color w:val="auto"/>
          <w:sz w:val="21"/>
          <w:szCs w:val="21"/>
          <w:highlight w:val="none"/>
          <w:lang w:eastAsia="zh-CN" w:bidi="ar"/>
        </w:rPr>
        <w:t>在</w:t>
      </w:r>
      <w:r>
        <w:rPr>
          <w:rFonts w:hint="eastAsia" w:ascii="宋体" w:hAnsi="宋体" w:cs="宋体"/>
          <w:b/>
          <w:color w:val="auto"/>
          <w:sz w:val="21"/>
          <w:szCs w:val="21"/>
          <w:highlight w:val="none"/>
          <w:lang w:val="en-US" w:eastAsia="zh-CN" w:bidi="ar"/>
        </w:rPr>
        <w:t>合同签订前，乙方需向甲方支付合同总价</w:t>
      </w:r>
      <w:r>
        <w:rPr>
          <w:rFonts w:hint="eastAsia" w:ascii="宋体" w:hAnsi="宋体" w:cs="宋体"/>
          <w:b/>
          <w:color w:val="auto"/>
          <w:sz w:val="21"/>
          <w:szCs w:val="21"/>
          <w:highlight w:val="none"/>
          <w:u w:val="single"/>
          <w:lang w:val="en-US" w:eastAsia="zh-CN" w:bidi="ar"/>
        </w:rPr>
        <w:t xml:space="preserve"> 2% </w:t>
      </w:r>
      <w:r>
        <w:rPr>
          <w:rFonts w:hint="eastAsia" w:ascii="宋体" w:hAnsi="宋体" w:cs="宋体"/>
          <w:b/>
          <w:color w:val="auto"/>
          <w:sz w:val="21"/>
          <w:szCs w:val="21"/>
          <w:highlight w:val="none"/>
          <w:lang w:val="en-US" w:eastAsia="zh-CN" w:bidi="ar"/>
        </w:rPr>
        <w:t>的</w:t>
      </w:r>
      <w:r>
        <w:rPr>
          <w:rFonts w:hint="eastAsia" w:ascii="宋体" w:hAnsi="宋体" w:cs="宋体"/>
          <w:b/>
          <w:color w:val="auto"/>
          <w:sz w:val="21"/>
          <w:szCs w:val="21"/>
          <w:highlight w:val="none"/>
          <w:lang w:bidi="ar"/>
        </w:rPr>
        <w:t>履约保证金</w:t>
      </w:r>
      <w:r>
        <w:rPr>
          <w:rFonts w:hint="eastAsia" w:ascii="宋体" w:hAnsi="宋体" w:cs="宋体"/>
          <w:b/>
          <w:color w:val="auto"/>
          <w:sz w:val="21"/>
          <w:szCs w:val="21"/>
          <w:highlight w:val="none"/>
          <w:lang w:val="en-US" w:eastAsia="zh-CN" w:bidi="ar"/>
        </w:rPr>
        <w:t>或提供合同总价</w:t>
      </w:r>
      <w:r>
        <w:rPr>
          <w:rFonts w:hint="eastAsia" w:ascii="宋体" w:hAnsi="宋体" w:cs="宋体"/>
          <w:b/>
          <w:color w:val="auto"/>
          <w:sz w:val="21"/>
          <w:szCs w:val="21"/>
          <w:highlight w:val="none"/>
          <w:u w:val="single"/>
          <w:lang w:val="en-US" w:eastAsia="zh-CN" w:bidi="ar"/>
        </w:rPr>
        <w:t xml:space="preserve"> 5% </w:t>
      </w:r>
      <w:r>
        <w:rPr>
          <w:rFonts w:hint="eastAsia" w:ascii="宋体" w:hAnsi="宋体" w:cs="宋体"/>
          <w:b/>
          <w:color w:val="auto"/>
          <w:sz w:val="21"/>
          <w:szCs w:val="21"/>
          <w:highlight w:val="none"/>
          <w:lang w:val="en-US" w:eastAsia="zh-CN" w:bidi="ar"/>
        </w:rPr>
        <w:t>的银行保函</w:t>
      </w:r>
      <w:r>
        <w:rPr>
          <w:rFonts w:hint="eastAsia" w:ascii="宋体" w:hAnsi="宋体" w:cs="宋体"/>
          <w:b/>
          <w:color w:val="auto"/>
          <w:sz w:val="21"/>
          <w:szCs w:val="21"/>
          <w:highlight w:val="none"/>
          <w:lang w:bidi="ar"/>
        </w:rPr>
        <w:t>。</w:t>
      </w:r>
      <w:r>
        <w:rPr>
          <w:rFonts w:hint="eastAsia" w:ascii="宋体" w:hAnsi="宋体" w:eastAsia="宋体" w:cs="宋体"/>
          <w:color w:val="auto"/>
          <w:sz w:val="21"/>
          <w:szCs w:val="21"/>
          <w:highlight w:val="none"/>
        </w:rPr>
        <w:t xml:space="preserve">  </w:t>
      </w:r>
    </w:p>
    <w:p w14:paraId="110D2E1A">
      <w:pPr>
        <w:pStyle w:val="6"/>
        <w:pageBreakBefore w:val="0"/>
        <w:widowControl w:val="0"/>
        <w:kinsoku/>
        <w:wordWrap/>
        <w:overflowPunct/>
        <w:topLinePunct w:val="0"/>
        <w:bidi w:val="0"/>
        <w:adjustRightInd/>
        <w:snapToGrid w:val="0"/>
        <w:spacing w:before="120" w:after="120" w:line="360" w:lineRule="auto"/>
        <w:ind w:firstLine="403"/>
        <w:textAlignment w:val="auto"/>
        <w:rPr>
          <w:rFonts w:hint="default" w:ascii="Times New Roman" w:hAnsi="Times New Roman" w:eastAsia="黑体" w:cs="Times New Roman"/>
          <w:b w:val="0"/>
          <w:bCs/>
          <w:color w:val="auto"/>
          <w:sz w:val="21"/>
          <w:szCs w:val="21"/>
          <w:highlight w:val="none"/>
          <w:lang w:val="en-US" w:eastAsia="zh-CN"/>
        </w:rPr>
      </w:pPr>
      <w:r>
        <w:rPr>
          <w:rFonts w:hint="default" w:ascii="Times New Roman" w:hAnsi="Times New Roman" w:eastAsia="黑体" w:cs="Times New Roman"/>
          <w:b w:val="0"/>
          <w:bCs/>
          <w:color w:val="auto"/>
          <w:sz w:val="21"/>
          <w:szCs w:val="21"/>
          <w:highlight w:val="none"/>
          <w:lang w:val="en-US" w:eastAsia="zh-CN"/>
        </w:rPr>
        <w:t>发布公告的媒介</w:t>
      </w:r>
      <w:bookmarkEnd w:id="27"/>
      <w:bookmarkEnd w:id="28"/>
    </w:p>
    <w:p w14:paraId="50DD2AD8">
      <w:pPr>
        <w:snapToGrid w:val="0"/>
        <w:spacing w:beforeLines="0" w:afterLines="0" w:line="360" w:lineRule="auto"/>
        <w:ind w:firstLine="420" w:firstLineChars="200"/>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rPr>
        <w:t>本次采购公告同时在安徽交控招采平台（zcpt.ahjkjt.com）、安徽交控建设工程集团有限公司网站（www.ahjggroup.com）上发布，对于因其他网站转载并发布的非完整版或修改版公告，而导致误报名或无效报名的情形，采购人不予承担责任。</w:t>
      </w:r>
    </w:p>
    <w:p w14:paraId="1B57102E">
      <w:pPr>
        <w:pStyle w:val="6"/>
        <w:pageBreakBefore w:val="0"/>
        <w:widowControl w:val="0"/>
        <w:kinsoku/>
        <w:wordWrap/>
        <w:overflowPunct/>
        <w:topLinePunct w:val="0"/>
        <w:bidi w:val="0"/>
        <w:adjustRightInd/>
        <w:snapToGrid w:val="0"/>
        <w:spacing w:before="120" w:after="120" w:line="360" w:lineRule="auto"/>
        <w:ind w:firstLine="403"/>
        <w:textAlignment w:val="auto"/>
        <w:rPr>
          <w:rFonts w:hint="default" w:ascii="Times New Roman" w:hAnsi="Times New Roman" w:eastAsia="黑体" w:cs="Times New Roman"/>
          <w:b w:val="0"/>
          <w:bCs/>
          <w:color w:val="auto"/>
          <w:sz w:val="21"/>
          <w:szCs w:val="21"/>
          <w:highlight w:val="none"/>
          <w:lang w:val="en-US" w:eastAsia="zh-CN"/>
        </w:rPr>
      </w:pPr>
      <w:bookmarkStart w:id="29" w:name="_Toc8501"/>
      <w:bookmarkStart w:id="30" w:name="_Toc14943_WPSOffice_Level2"/>
      <w:bookmarkStart w:id="31" w:name="_Toc28571_WPSOffice_Level2"/>
      <w:bookmarkStart w:id="32" w:name="_Toc321_WPSOffice_Level2"/>
      <w:bookmarkStart w:id="33" w:name="_Toc20572_WPSOffice_Level2"/>
      <w:bookmarkStart w:id="34" w:name="_Toc26829"/>
      <w:bookmarkStart w:id="35" w:name="_Toc525632592"/>
      <w:r>
        <w:rPr>
          <w:rFonts w:hint="default" w:ascii="Times New Roman" w:hAnsi="Times New Roman" w:eastAsia="黑体" w:cs="Times New Roman"/>
          <w:b w:val="0"/>
          <w:bCs/>
          <w:color w:val="auto"/>
          <w:sz w:val="21"/>
          <w:szCs w:val="21"/>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采 购 人：</w:t>
      </w:r>
      <w:r>
        <w:rPr>
          <w:rFonts w:hint="eastAsia" w:ascii="Times New Roman" w:hAnsi="Times New Roman" w:eastAsia="宋体" w:cs="Times New Roman"/>
          <w:color w:val="auto"/>
          <w:sz w:val="21"/>
          <w:szCs w:val="21"/>
          <w:highlight w:val="none"/>
          <w:lang w:eastAsia="zh-CN"/>
        </w:rPr>
        <w:t>安徽省经工物资有限公司</w:t>
      </w:r>
    </w:p>
    <w:p w14:paraId="4D5C547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kern w:val="2"/>
          <w:sz w:val="21"/>
          <w:szCs w:val="21"/>
          <w:highlight w:val="none"/>
        </w:rPr>
        <w:t>安徽省合肥市包河区西藏路1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号高速时代广场C1栋</w:t>
      </w:r>
      <w:r>
        <w:rPr>
          <w:rFonts w:hint="default" w:ascii="Times New Roman" w:hAnsi="Times New Roman" w:eastAsia="宋体" w:cs="Times New Roman"/>
          <w:color w:val="auto"/>
          <w:kern w:val="2"/>
          <w:sz w:val="21"/>
          <w:szCs w:val="21"/>
          <w:highlight w:val="none"/>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67DD1B2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4EB2EA2">
      <w:pPr>
        <w:pStyle w:val="5"/>
        <w:numPr>
          <w:ilvl w:val="0"/>
          <w:numId w:val="0"/>
        </w:numPr>
        <w:spacing w:before="312" w:after="312"/>
        <w:ind w:leftChars="0"/>
        <w:jc w:val="center"/>
        <w:rPr>
          <w:rFonts w:hint="eastAsia" w:ascii="Times New Roman" w:hAnsi="Times New Roman" w:eastAsia="宋体" w:cs="Times New Roman"/>
          <w:b/>
          <w:bCs/>
          <w:color w:val="auto"/>
          <w:highlight w:val="none"/>
          <w:lang w:val="en-US" w:eastAsia="zh-CN"/>
        </w:rPr>
      </w:pPr>
      <w:bookmarkStart w:id="36" w:name="_Toc12020"/>
      <w:r>
        <w:rPr>
          <w:rFonts w:hint="eastAsia" w:ascii="Times New Roman" w:hAnsi="Times New Roman" w:eastAsia="宋体" w:cs="Times New Roman"/>
          <w:b/>
          <w:bCs/>
          <w:color w:val="auto"/>
          <w:highlight w:val="none"/>
          <w:lang w:val="en-US" w:eastAsia="zh-CN"/>
        </w:rPr>
        <w:t>第二章 供应商须知</w:t>
      </w:r>
      <w:bookmarkEnd w:id="36"/>
    </w:p>
    <w:p w14:paraId="75B22214">
      <w:pPr>
        <w:spacing w:line="440" w:lineRule="exact"/>
        <w:jc w:val="center"/>
        <w:outlineLvl w:val="1"/>
        <w:rPr>
          <w:rFonts w:ascii="Times New Roman" w:hAnsi="Times New Roman" w:eastAsia="黑体" w:cs="Times New Roman"/>
          <w:color w:val="auto"/>
          <w:sz w:val="28"/>
          <w:szCs w:val="28"/>
          <w:highlight w:val="none"/>
        </w:rPr>
      </w:pPr>
      <w:bookmarkStart w:id="37" w:name="_Toc29381_WPSOffice_Level2"/>
      <w:bookmarkStart w:id="38" w:name="_Toc16069"/>
      <w:bookmarkStart w:id="39" w:name="_Toc55466811"/>
      <w:bookmarkStart w:id="40" w:name="_Toc26656928"/>
      <w:bookmarkStart w:id="41" w:name="_Toc19501"/>
      <w:r>
        <w:rPr>
          <w:rFonts w:ascii="Times New Roman" w:hAnsi="Times New Roman" w:eastAsia="黑体" w:cs="Times New Roman"/>
          <w:color w:val="auto"/>
          <w:sz w:val="28"/>
          <w:szCs w:val="28"/>
          <w:highlight w:val="none"/>
        </w:rPr>
        <w:t>供应商须知前附表</w:t>
      </w:r>
      <w:bookmarkEnd w:id="37"/>
      <w:bookmarkEnd w:id="38"/>
      <w:bookmarkEnd w:id="39"/>
      <w:bookmarkEnd w:id="40"/>
      <w:bookmarkEnd w:id="41"/>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条款号</w:t>
            </w:r>
          </w:p>
        </w:tc>
        <w:tc>
          <w:tcPr>
            <w:tcW w:w="2193" w:type="dxa"/>
            <w:vAlign w:val="center"/>
          </w:tcPr>
          <w:p w14:paraId="3868D2C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条 款 名 称</w:t>
            </w:r>
          </w:p>
        </w:tc>
        <w:tc>
          <w:tcPr>
            <w:tcW w:w="6347" w:type="dxa"/>
            <w:vAlign w:val="center"/>
          </w:tcPr>
          <w:p w14:paraId="0E57396D">
            <w:pPr>
              <w:keepNext w:val="0"/>
              <w:keepLines w:val="0"/>
              <w:suppressLineNumbers w:val="0"/>
              <w:spacing w:before="0" w:beforeAutospacing="0" w:after="0" w:afterAutospacing="0" w:line="240" w:lineRule="auto"/>
              <w:ind w:left="42" w:leftChars="20" w:right="42" w:rightChars="20"/>
              <w:jc w:val="center"/>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w:t>
            </w:r>
          </w:p>
        </w:tc>
        <w:tc>
          <w:tcPr>
            <w:tcW w:w="2193" w:type="dxa"/>
            <w:vAlign w:val="center"/>
          </w:tcPr>
          <w:p w14:paraId="4D5599B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采购</w:t>
            </w:r>
            <w:r>
              <w:rPr>
                <w:rFonts w:hint="eastAsia" w:asciiTheme="minorEastAsia" w:hAnsiTheme="minorEastAsia" w:eastAsiaTheme="minorEastAsia" w:cstheme="minorEastAsia"/>
                <w:color w:val="auto"/>
                <w:sz w:val="22"/>
                <w:szCs w:val="22"/>
                <w:highlight w:val="none"/>
              </w:rPr>
              <w:t>人</w:t>
            </w:r>
          </w:p>
        </w:tc>
        <w:tc>
          <w:tcPr>
            <w:tcW w:w="6347" w:type="dxa"/>
            <w:vAlign w:val="center"/>
          </w:tcPr>
          <w:p w14:paraId="673B6645">
            <w:pPr>
              <w:keepNext w:val="0"/>
              <w:keepLines w:val="0"/>
              <w:suppressLineNumbers w:val="0"/>
              <w:spacing w:before="0" w:beforeAutospacing="0" w:after="0" w:afterAutospacing="0" w:line="240" w:lineRule="auto"/>
              <w:ind w:left="42" w:leftChars="20" w:right="42" w:rightChars="2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Cs/>
                <w:color w:val="auto"/>
                <w:kern w:val="0"/>
                <w:sz w:val="22"/>
                <w:szCs w:val="22"/>
                <w:highlight w:val="none"/>
                <w:lang w:bidi="ar"/>
              </w:rPr>
              <w:t>见</w:t>
            </w:r>
            <w:r>
              <w:rPr>
                <w:rFonts w:hint="eastAsia" w:asciiTheme="minorEastAsia" w:hAnsiTheme="minorEastAsia" w:eastAsiaTheme="minorEastAsia" w:cstheme="minorEastAsia"/>
                <w:bCs/>
                <w:color w:val="auto"/>
                <w:kern w:val="0"/>
                <w:sz w:val="22"/>
                <w:szCs w:val="22"/>
                <w:highlight w:val="none"/>
                <w:lang w:val="en-US" w:eastAsia="zh-CN" w:bidi="ar"/>
              </w:rPr>
              <w:t>采购</w:t>
            </w:r>
            <w:r>
              <w:rPr>
                <w:rFonts w:hint="eastAsia" w:asciiTheme="minorEastAsia" w:hAnsiTheme="minorEastAsia" w:eastAsiaTheme="minorEastAsia" w:cstheme="minorEastAsia"/>
                <w:bCs/>
                <w:color w:val="auto"/>
                <w:kern w:val="0"/>
                <w:sz w:val="22"/>
                <w:szCs w:val="22"/>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w:t>
            </w:r>
          </w:p>
        </w:tc>
        <w:tc>
          <w:tcPr>
            <w:tcW w:w="2193" w:type="dxa"/>
            <w:vAlign w:val="center"/>
          </w:tcPr>
          <w:p w14:paraId="011BD65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采购</w:t>
            </w:r>
            <w:r>
              <w:rPr>
                <w:rFonts w:hint="eastAsia" w:asciiTheme="minorEastAsia" w:hAnsiTheme="minorEastAsia" w:eastAsiaTheme="minorEastAsia" w:cstheme="minorEastAsia"/>
                <w:color w:val="auto"/>
                <w:sz w:val="22"/>
                <w:szCs w:val="22"/>
                <w:highlight w:val="none"/>
              </w:rPr>
              <w:t>代理机构</w:t>
            </w:r>
          </w:p>
        </w:tc>
        <w:tc>
          <w:tcPr>
            <w:tcW w:w="6347" w:type="dxa"/>
            <w:vAlign w:val="center"/>
          </w:tcPr>
          <w:p w14:paraId="4EF7499B">
            <w:pPr>
              <w:keepNext w:val="0"/>
              <w:keepLines w:val="0"/>
              <w:suppressLineNumbers w:val="0"/>
              <w:spacing w:before="0" w:beforeAutospacing="0" w:after="0" w:afterAutospacing="0" w:line="240" w:lineRule="auto"/>
              <w:ind w:left="42" w:leftChars="20" w:right="42" w:rightChars="20"/>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w:t>
            </w:r>
          </w:p>
        </w:tc>
        <w:tc>
          <w:tcPr>
            <w:tcW w:w="2193" w:type="dxa"/>
            <w:vAlign w:val="center"/>
          </w:tcPr>
          <w:p w14:paraId="6AF214F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项目名称</w:t>
            </w:r>
          </w:p>
        </w:tc>
        <w:tc>
          <w:tcPr>
            <w:tcW w:w="6347" w:type="dxa"/>
            <w:vAlign w:val="center"/>
          </w:tcPr>
          <w:p w14:paraId="1F1B3898">
            <w:pPr>
              <w:keepNext w:val="0"/>
              <w:keepLines w:val="0"/>
              <w:suppressLineNumbers w:val="0"/>
              <w:spacing w:before="0" w:beforeAutospacing="0" w:after="0" w:afterAutospacing="0" w:line="240" w:lineRule="auto"/>
              <w:ind w:left="42" w:leftChars="20" w:right="42" w:rightChars="20"/>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bCs/>
                <w:color w:val="auto"/>
                <w:kern w:val="0"/>
                <w:sz w:val="22"/>
                <w:szCs w:val="22"/>
                <w:highlight w:val="none"/>
                <w:lang w:bidi="ar"/>
              </w:rPr>
              <w:t>见</w:t>
            </w:r>
            <w:r>
              <w:rPr>
                <w:rFonts w:hint="eastAsia" w:asciiTheme="minorEastAsia" w:hAnsiTheme="minorEastAsia" w:eastAsiaTheme="minorEastAsia" w:cstheme="minorEastAsia"/>
                <w:bCs/>
                <w:color w:val="auto"/>
                <w:kern w:val="0"/>
                <w:sz w:val="22"/>
                <w:szCs w:val="22"/>
                <w:highlight w:val="none"/>
                <w:lang w:val="en-US" w:eastAsia="zh-CN" w:bidi="ar"/>
              </w:rPr>
              <w:t>采购</w:t>
            </w:r>
            <w:r>
              <w:rPr>
                <w:rFonts w:hint="eastAsia" w:asciiTheme="minorEastAsia" w:hAnsiTheme="minorEastAsia" w:eastAsiaTheme="minorEastAsia" w:cstheme="minorEastAsia"/>
                <w:bCs/>
                <w:color w:val="auto"/>
                <w:kern w:val="0"/>
                <w:sz w:val="22"/>
                <w:szCs w:val="22"/>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4</w:t>
            </w:r>
          </w:p>
        </w:tc>
        <w:tc>
          <w:tcPr>
            <w:tcW w:w="2193" w:type="dxa"/>
            <w:vAlign w:val="center"/>
          </w:tcPr>
          <w:p w14:paraId="71538385">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工程项目名称</w:t>
            </w:r>
          </w:p>
        </w:tc>
        <w:tc>
          <w:tcPr>
            <w:tcW w:w="6347" w:type="dxa"/>
            <w:vAlign w:val="center"/>
          </w:tcPr>
          <w:p w14:paraId="1D096206">
            <w:pPr>
              <w:keepNext w:val="0"/>
              <w:keepLines w:val="0"/>
              <w:suppressLineNumbers w:val="0"/>
              <w:spacing w:before="0" w:beforeAutospacing="0" w:after="0" w:afterAutospacing="0" w:line="240" w:lineRule="auto"/>
              <w:ind w:left="42" w:leftChars="20" w:right="42" w:rightChars="20"/>
              <w:jc w:val="left"/>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bCs/>
                <w:color w:val="auto"/>
                <w:kern w:val="0"/>
                <w:sz w:val="22"/>
                <w:szCs w:val="22"/>
                <w:highlight w:val="none"/>
                <w:lang w:bidi="ar"/>
              </w:rPr>
              <w:t>见</w:t>
            </w:r>
            <w:r>
              <w:rPr>
                <w:rFonts w:hint="eastAsia" w:asciiTheme="minorEastAsia" w:hAnsiTheme="minorEastAsia" w:eastAsiaTheme="minorEastAsia" w:cstheme="minorEastAsia"/>
                <w:bCs/>
                <w:color w:val="auto"/>
                <w:kern w:val="0"/>
                <w:sz w:val="22"/>
                <w:szCs w:val="22"/>
                <w:highlight w:val="none"/>
                <w:lang w:val="en-US" w:eastAsia="zh-CN" w:bidi="ar"/>
              </w:rPr>
              <w:t>采购</w:t>
            </w:r>
            <w:r>
              <w:rPr>
                <w:rFonts w:hint="eastAsia" w:asciiTheme="minorEastAsia" w:hAnsiTheme="minorEastAsia" w:eastAsiaTheme="minorEastAsia" w:cstheme="minorEastAsia"/>
                <w:bCs/>
                <w:color w:val="auto"/>
                <w:kern w:val="0"/>
                <w:sz w:val="22"/>
                <w:szCs w:val="22"/>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5</w:t>
            </w:r>
          </w:p>
        </w:tc>
        <w:tc>
          <w:tcPr>
            <w:tcW w:w="2193" w:type="dxa"/>
            <w:vAlign w:val="center"/>
          </w:tcPr>
          <w:p w14:paraId="1D70FD15">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资金来源及比例</w:t>
            </w:r>
          </w:p>
        </w:tc>
        <w:tc>
          <w:tcPr>
            <w:tcW w:w="6347" w:type="dxa"/>
            <w:vAlign w:val="center"/>
          </w:tcPr>
          <w:p w14:paraId="21FCB393">
            <w:pPr>
              <w:keepNext w:val="0"/>
              <w:keepLines w:val="0"/>
              <w:suppressLineNumbers w:val="0"/>
              <w:spacing w:before="0" w:beforeAutospacing="0" w:after="0" w:afterAutospacing="0" w:line="240" w:lineRule="auto"/>
              <w:ind w:left="42" w:leftChars="20" w:right="42" w:rightChars="2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6</w:t>
            </w:r>
          </w:p>
        </w:tc>
        <w:tc>
          <w:tcPr>
            <w:tcW w:w="2193" w:type="dxa"/>
            <w:vAlign w:val="center"/>
          </w:tcPr>
          <w:p w14:paraId="1225648F">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资金落实情况</w:t>
            </w:r>
          </w:p>
        </w:tc>
        <w:tc>
          <w:tcPr>
            <w:tcW w:w="6347" w:type="dxa"/>
            <w:vAlign w:val="center"/>
          </w:tcPr>
          <w:p w14:paraId="0919BB71">
            <w:pPr>
              <w:keepNext w:val="0"/>
              <w:keepLines w:val="0"/>
              <w:suppressLineNumbers w:val="0"/>
              <w:spacing w:before="0" w:beforeAutospacing="0" w:after="0" w:afterAutospacing="0" w:line="240" w:lineRule="auto"/>
              <w:ind w:left="42" w:leftChars="20" w:right="42" w:rightChars="20"/>
              <w:rPr>
                <w:rFonts w:hint="eastAsia" w:asciiTheme="minorEastAsia" w:hAnsiTheme="minorEastAsia" w:eastAsiaTheme="minorEastAsia" w:cstheme="minorEastAsia"/>
                <w:bCs/>
                <w:color w:val="auto"/>
                <w:kern w:val="0"/>
                <w:sz w:val="22"/>
                <w:szCs w:val="22"/>
                <w:highlight w:val="none"/>
                <w:lang w:bidi="ar"/>
              </w:rPr>
            </w:pPr>
            <w:r>
              <w:rPr>
                <w:rFonts w:hint="eastAsia" w:asciiTheme="minorEastAsia" w:hAnsiTheme="minorEastAsia" w:eastAsiaTheme="minorEastAsia" w:cstheme="minorEastAsia"/>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7</w:t>
            </w:r>
          </w:p>
        </w:tc>
        <w:tc>
          <w:tcPr>
            <w:tcW w:w="2193" w:type="dxa"/>
            <w:vAlign w:val="center"/>
          </w:tcPr>
          <w:p w14:paraId="3C79A15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发货期</w:t>
            </w:r>
          </w:p>
        </w:tc>
        <w:tc>
          <w:tcPr>
            <w:tcW w:w="6347" w:type="dxa"/>
            <w:vAlign w:val="center"/>
          </w:tcPr>
          <w:p w14:paraId="053D2A95">
            <w:pPr>
              <w:keepNext w:val="0"/>
              <w:keepLines w:val="0"/>
              <w:suppressLineNumbers w:val="0"/>
              <w:spacing w:before="0" w:beforeAutospacing="0" w:after="0" w:afterAutospacing="0" w:line="240" w:lineRule="auto"/>
              <w:ind w:left="42" w:leftChars="20" w:right="42" w:rightChars="2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Cs/>
                <w:color w:val="auto"/>
                <w:kern w:val="0"/>
                <w:sz w:val="22"/>
                <w:szCs w:val="22"/>
                <w:highlight w:val="none"/>
                <w:lang w:bidi="ar"/>
              </w:rPr>
              <w:t>见</w:t>
            </w:r>
            <w:r>
              <w:rPr>
                <w:rFonts w:hint="eastAsia" w:asciiTheme="minorEastAsia" w:hAnsiTheme="minorEastAsia" w:eastAsiaTheme="minorEastAsia" w:cstheme="minorEastAsia"/>
                <w:bCs/>
                <w:color w:val="auto"/>
                <w:kern w:val="0"/>
                <w:sz w:val="22"/>
                <w:szCs w:val="22"/>
                <w:highlight w:val="none"/>
                <w:lang w:val="en-US" w:eastAsia="zh-CN" w:bidi="ar"/>
              </w:rPr>
              <w:t>采购</w:t>
            </w:r>
            <w:r>
              <w:rPr>
                <w:rFonts w:hint="eastAsia" w:asciiTheme="minorEastAsia" w:hAnsiTheme="minorEastAsia" w:eastAsiaTheme="minorEastAsia" w:cstheme="minorEastAsia"/>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8</w:t>
            </w:r>
          </w:p>
        </w:tc>
        <w:tc>
          <w:tcPr>
            <w:tcW w:w="2193" w:type="dxa"/>
            <w:vAlign w:val="center"/>
          </w:tcPr>
          <w:p w14:paraId="087D552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交货地点</w:t>
            </w:r>
          </w:p>
        </w:tc>
        <w:tc>
          <w:tcPr>
            <w:tcW w:w="6347" w:type="dxa"/>
            <w:vAlign w:val="center"/>
          </w:tcPr>
          <w:p w14:paraId="4C0BDBF9">
            <w:pPr>
              <w:keepNext w:val="0"/>
              <w:keepLines w:val="0"/>
              <w:suppressLineNumbers w:val="0"/>
              <w:spacing w:before="0" w:beforeAutospacing="0" w:after="0" w:afterAutospacing="0" w:line="240" w:lineRule="auto"/>
              <w:ind w:left="42" w:leftChars="20" w:right="42" w:rightChars="2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Cs/>
                <w:color w:val="auto"/>
                <w:kern w:val="0"/>
                <w:sz w:val="22"/>
                <w:szCs w:val="22"/>
                <w:highlight w:val="none"/>
                <w:lang w:bidi="ar"/>
              </w:rPr>
              <w:t>见</w:t>
            </w:r>
            <w:r>
              <w:rPr>
                <w:rFonts w:hint="eastAsia" w:asciiTheme="minorEastAsia" w:hAnsiTheme="minorEastAsia" w:eastAsiaTheme="minorEastAsia" w:cstheme="minorEastAsia"/>
                <w:bCs/>
                <w:color w:val="auto"/>
                <w:kern w:val="0"/>
                <w:sz w:val="22"/>
                <w:szCs w:val="22"/>
                <w:highlight w:val="none"/>
                <w:lang w:val="en-US" w:eastAsia="zh-CN" w:bidi="ar"/>
              </w:rPr>
              <w:t>采购</w:t>
            </w:r>
            <w:r>
              <w:rPr>
                <w:rFonts w:hint="eastAsia" w:asciiTheme="minorEastAsia" w:hAnsiTheme="minorEastAsia" w:eastAsiaTheme="minorEastAsia" w:cstheme="minorEastAsia"/>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9</w:t>
            </w:r>
          </w:p>
        </w:tc>
        <w:tc>
          <w:tcPr>
            <w:tcW w:w="2193" w:type="dxa"/>
            <w:vAlign w:val="center"/>
          </w:tcPr>
          <w:p w14:paraId="6A00657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技术性能指标 </w:t>
            </w:r>
          </w:p>
        </w:tc>
        <w:tc>
          <w:tcPr>
            <w:tcW w:w="6347" w:type="dxa"/>
            <w:vAlign w:val="center"/>
          </w:tcPr>
          <w:p w14:paraId="0E71A56B">
            <w:pPr>
              <w:keepNext w:val="0"/>
              <w:keepLines w:val="0"/>
              <w:suppressLineNumbers w:val="0"/>
              <w:spacing w:before="0" w:beforeAutospacing="0" w:after="0" w:afterAutospacing="0" w:line="240" w:lineRule="auto"/>
              <w:ind w:left="42" w:leftChars="20" w:right="42" w:rightChars="2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Cs/>
                <w:color w:val="auto"/>
                <w:kern w:val="0"/>
                <w:sz w:val="22"/>
                <w:szCs w:val="22"/>
                <w:highlight w:val="none"/>
                <w:lang w:bidi="ar"/>
              </w:rPr>
              <w:t>符合</w:t>
            </w:r>
            <w:r>
              <w:rPr>
                <w:rFonts w:hint="eastAsia" w:asciiTheme="minorEastAsia" w:hAnsiTheme="minorEastAsia" w:eastAsiaTheme="minorEastAsia" w:cstheme="minorEastAsia"/>
                <w:bCs/>
                <w:color w:val="auto"/>
                <w:kern w:val="0"/>
                <w:sz w:val="22"/>
                <w:szCs w:val="22"/>
                <w:highlight w:val="none"/>
                <w:lang w:eastAsia="zh-CN" w:bidi="ar"/>
              </w:rPr>
              <w:t>响应文件</w:t>
            </w:r>
            <w:r>
              <w:rPr>
                <w:rFonts w:hint="eastAsia" w:asciiTheme="minorEastAsia" w:hAnsiTheme="minorEastAsia" w:eastAsiaTheme="minorEastAsia" w:cstheme="minorEastAsia"/>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2"/>
                <w:szCs w:val="22"/>
                <w:highlight w:val="none"/>
                <w:vertAlign w:val="superscript"/>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10</w:t>
            </w:r>
          </w:p>
        </w:tc>
        <w:tc>
          <w:tcPr>
            <w:tcW w:w="2193" w:type="dxa"/>
            <w:vAlign w:val="center"/>
          </w:tcPr>
          <w:p w14:paraId="464D3E88">
            <w:pPr>
              <w:keepNext w:val="0"/>
              <w:keepLines w:val="0"/>
              <w:suppressLineNumbers w:val="0"/>
              <w:spacing w:before="0" w:beforeAutospacing="0" w:after="0" w:afterAutospacing="0" w:line="240" w:lineRule="auto"/>
              <w:ind w:left="105" w:leftChars="5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资质条件、能力、信誉</w:t>
            </w:r>
          </w:p>
        </w:tc>
        <w:tc>
          <w:tcPr>
            <w:tcW w:w="6347" w:type="dxa"/>
            <w:vAlign w:val="center"/>
          </w:tcPr>
          <w:p w14:paraId="0F83A6DA">
            <w:pPr>
              <w:keepNext w:val="0"/>
              <w:keepLines w:val="0"/>
              <w:suppressLineNumbers w:val="0"/>
              <w:spacing w:before="0" w:beforeAutospacing="0" w:after="0" w:afterAutospacing="0" w:line="240" w:lineRule="auto"/>
              <w:ind w:left="42" w:leftChars="20" w:right="42" w:rightChars="20"/>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11</w:t>
            </w:r>
          </w:p>
        </w:tc>
        <w:tc>
          <w:tcPr>
            <w:tcW w:w="2193" w:type="dxa"/>
            <w:vAlign w:val="center"/>
          </w:tcPr>
          <w:p w14:paraId="6854077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是否接受联合体</w:t>
            </w:r>
            <w:r>
              <w:rPr>
                <w:rFonts w:hint="eastAsia" w:asciiTheme="minorEastAsia" w:hAnsiTheme="minorEastAsia" w:eastAsiaTheme="minorEastAsia" w:cstheme="minorEastAsia"/>
                <w:color w:val="auto"/>
                <w:sz w:val="22"/>
                <w:szCs w:val="22"/>
                <w:highlight w:val="none"/>
                <w:lang w:val="en-US" w:eastAsia="zh-CN"/>
              </w:rPr>
              <w:t>响应</w:t>
            </w:r>
          </w:p>
        </w:tc>
        <w:tc>
          <w:tcPr>
            <w:tcW w:w="6347" w:type="dxa"/>
            <w:vAlign w:val="center"/>
          </w:tcPr>
          <w:p w14:paraId="655E5371">
            <w:pPr>
              <w:keepNext w:val="0"/>
              <w:keepLines w:val="0"/>
              <w:suppressLineNumbers w:val="0"/>
              <w:spacing w:before="0" w:beforeAutospacing="0" w:after="0" w:afterAutospacing="0" w:line="240" w:lineRule="auto"/>
              <w:ind w:left="42" w:leftChars="20" w:right="42" w:rightChars="2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12</w:t>
            </w:r>
          </w:p>
        </w:tc>
        <w:tc>
          <w:tcPr>
            <w:tcW w:w="2193" w:type="dxa"/>
            <w:vAlign w:val="center"/>
          </w:tcPr>
          <w:p w14:paraId="49A61EBA">
            <w:pPr>
              <w:keepNext w:val="0"/>
              <w:keepLines w:val="0"/>
              <w:suppressLineNumbers w:val="0"/>
              <w:spacing w:before="0" w:beforeAutospacing="0" w:after="0" w:afterAutospacing="0" w:line="240" w:lineRule="auto"/>
              <w:ind w:left="105" w:leftChars="5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不得存在的其他关联情形</w:t>
            </w:r>
          </w:p>
        </w:tc>
        <w:tc>
          <w:tcPr>
            <w:tcW w:w="6347" w:type="dxa"/>
            <w:vAlign w:val="center"/>
          </w:tcPr>
          <w:p w14:paraId="5C8AF111">
            <w:pPr>
              <w:keepNext w:val="0"/>
              <w:keepLines w:val="0"/>
              <w:suppressLineNumbers w:val="0"/>
              <w:spacing w:before="0" w:beforeAutospacing="0" w:after="0" w:afterAutospacing="0" w:line="240" w:lineRule="auto"/>
              <w:ind w:left="42" w:leftChars="20" w:right="42" w:rightChars="2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13</w:t>
            </w:r>
          </w:p>
        </w:tc>
        <w:tc>
          <w:tcPr>
            <w:tcW w:w="2193" w:type="dxa"/>
            <w:vAlign w:val="center"/>
          </w:tcPr>
          <w:p w14:paraId="2207F4C7">
            <w:pPr>
              <w:keepNext w:val="0"/>
              <w:keepLines w:val="0"/>
              <w:suppressLineNumbers w:val="0"/>
              <w:spacing w:before="0" w:beforeAutospacing="0" w:after="0" w:afterAutospacing="0" w:line="240" w:lineRule="auto"/>
              <w:ind w:left="105" w:leftChars="5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响应</w:t>
            </w:r>
            <w:r>
              <w:rPr>
                <w:rFonts w:hint="eastAsia" w:asciiTheme="minorEastAsia" w:hAnsiTheme="minorEastAsia" w:eastAsiaTheme="minorEastAsia" w:cstheme="minorEastAsia"/>
                <w:color w:val="auto"/>
                <w:sz w:val="22"/>
                <w:szCs w:val="22"/>
                <w:highlight w:val="none"/>
              </w:rPr>
              <w:t>预备会</w:t>
            </w:r>
          </w:p>
        </w:tc>
        <w:tc>
          <w:tcPr>
            <w:tcW w:w="6347" w:type="dxa"/>
            <w:vAlign w:val="center"/>
          </w:tcPr>
          <w:p w14:paraId="5FFE4EBA">
            <w:pPr>
              <w:keepNext w:val="0"/>
              <w:keepLines w:val="0"/>
              <w:suppressLineNumbers w:val="0"/>
              <w:spacing w:before="0" w:beforeAutospacing="0" w:after="0" w:afterAutospacing="0" w:line="240" w:lineRule="auto"/>
              <w:ind w:left="42" w:leftChars="20" w:right="42" w:rightChars="2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14</w:t>
            </w:r>
          </w:p>
        </w:tc>
        <w:tc>
          <w:tcPr>
            <w:tcW w:w="2193" w:type="dxa"/>
            <w:vAlign w:val="center"/>
          </w:tcPr>
          <w:p w14:paraId="3630799F">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分包</w:t>
            </w:r>
          </w:p>
        </w:tc>
        <w:tc>
          <w:tcPr>
            <w:tcW w:w="6347" w:type="dxa"/>
            <w:vAlign w:val="center"/>
          </w:tcPr>
          <w:p w14:paraId="4B678785">
            <w:pPr>
              <w:keepNext w:val="0"/>
              <w:keepLines w:val="0"/>
              <w:suppressLineNumbers w:val="0"/>
              <w:spacing w:before="0" w:beforeAutospacing="0" w:after="0" w:afterAutospacing="0" w:line="240" w:lineRule="auto"/>
              <w:ind w:left="42" w:leftChars="20" w:right="42" w:rightChars="2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sym w:font="Wingdings 2" w:char="0052"/>
            </w:r>
            <w:r>
              <w:rPr>
                <w:rFonts w:hint="eastAsia" w:asciiTheme="minorEastAsia" w:hAnsiTheme="minorEastAsia" w:eastAsiaTheme="minorEastAsia" w:cstheme="minorEastAsia"/>
                <w:color w:val="auto"/>
                <w:sz w:val="22"/>
                <w:szCs w:val="22"/>
                <w:highlight w:val="none"/>
              </w:rPr>
              <w:t>不允许</w:t>
            </w:r>
          </w:p>
          <w:p w14:paraId="77DC6CE3">
            <w:pPr>
              <w:keepNext w:val="0"/>
              <w:keepLines w:val="0"/>
              <w:suppressLineNumbers w:val="0"/>
              <w:spacing w:before="0" w:beforeAutospacing="0" w:after="0" w:afterAutospacing="0" w:line="240" w:lineRule="auto"/>
              <w:ind w:left="42" w:leftChars="20" w:right="42" w:rightChars="2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□允许，分包内容要求：</w:t>
            </w:r>
          </w:p>
          <w:p w14:paraId="3C76546D">
            <w:pPr>
              <w:keepNext w:val="0"/>
              <w:keepLines w:val="0"/>
              <w:suppressLineNumbers w:val="0"/>
              <w:spacing w:before="0" w:beforeAutospacing="0" w:after="0" w:afterAutospacing="0" w:line="240" w:lineRule="auto"/>
              <w:ind w:left="42" w:leftChars="20" w:right="42" w:rightChars="20" w:firstLine="880" w:firstLineChars="4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分包金额要求：</w:t>
            </w:r>
          </w:p>
          <w:p w14:paraId="128CDFB1">
            <w:pPr>
              <w:keepNext w:val="0"/>
              <w:keepLines w:val="0"/>
              <w:suppressLineNumbers w:val="0"/>
              <w:spacing w:before="0" w:beforeAutospacing="0" w:after="0" w:afterAutospacing="0" w:line="240" w:lineRule="auto"/>
              <w:ind w:left="42" w:leftChars="20" w:right="42" w:rightChars="20" w:firstLine="880" w:firstLineChars="4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15</w:t>
            </w:r>
          </w:p>
        </w:tc>
        <w:tc>
          <w:tcPr>
            <w:tcW w:w="2193" w:type="dxa"/>
            <w:vAlign w:val="center"/>
          </w:tcPr>
          <w:p w14:paraId="3795D4F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实质性要求和条件</w:t>
            </w:r>
          </w:p>
        </w:tc>
        <w:tc>
          <w:tcPr>
            <w:tcW w:w="6347" w:type="dxa"/>
            <w:vAlign w:val="center"/>
          </w:tcPr>
          <w:p w14:paraId="5DE82C71">
            <w:pPr>
              <w:keepNext w:val="0"/>
              <w:keepLines w:val="0"/>
              <w:suppressLineNumbers w:val="0"/>
              <w:spacing w:before="0" w:beforeAutospacing="0" w:after="0" w:afterAutospacing="0" w:line="240" w:lineRule="auto"/>
              <w:ind w:left="42" w:leftChars="20" w:right="42" w:rightChars="2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Cs/>
                <w:color w:val="auto"/>
                <w:kern w:val="0"/>
                <w:sz w:val="22"/>
                <w:szCs w:val="22"/>
                <w:highlight w:val="none"/>
                <w:lang w:bidi="ar"/>
              </w:rPr>
              <w:t>符合</w:t>
            </w:r>
            <w:r>
              <w:rPr>
                <w:rFonts w:hint="eastAsia" w:asciiTheme="minorEastAsia" w:hAnsiTheme="minorEastAsia" w:eastAsiaTheme="minorEastAsia" w:cstheme="minorEastAsia"/>
                <w:bCs/>
                <w:color w:val="auto"/>
                <w:kern w:val="0"/>
                <w:sz w:val="22"/>
                <w:szCs w:val="22"/>
                <w:highlight w:val="none"/>
                <w:lang w:eastAsia="zh-CN" w:bidi="ar"/>
              </w:rPr>
              <w:t>响应文件</w:t>
            </w:r>
            <w:r>
              <w:rPr>
                <w:rFonts w:hint="eastAsia" w:asciiTheme="minorEastAsia" w:hAnsiTheme="minorEastAsia" w:eastAsiaTheme="minorEastAsia" w:cstheme="minorEastAsia"/>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16</w:t>
            </w:r>
          </w:p>
        </w:tc>
        <w:tc>
          <w:tcPr>
            <w:tcW w:w="2193" w:type="dxa"/>
            <w:vAlign w:val="center"/>
          </w:tcPr>
          <w:p w14:paraId="297F53E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其他可以被接受的技术支持资料</w:t>
            </w:r>
          </w:p>
        </w:tc>
        <w:tc>
          <w:tcPr>
            <w:tcW w:w="6347" w:type="dxa"/>
            <w:vAlign w:val="center"/>
          </w:tcPr>
          <w:p w14:paraId="40B8C71C">
            <w:pPr>
              <w:keepNext w:val="0"/>
              <w:keepLines w:val="0"/>
              <w:suppressLineNumbers w:val="0"/>
              <w:spacing w:before="0" w:beforeAutospacing="0" w:after="0" w:afterAutospacing="0" w:line="240" w:lineRule="auto"/>
              <w:ind w:left="0" w:right="42" w:rightChars="2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17</w:t>
            </w:r>
          </w:p>
        </w:tc>
        <w:tc>
          <w:tcPr>
            <w:tcW w:w="2193" w:type="dxa"/>
            <w:vAlign w:val="center"/>
          </w:tcPr>
          <w:p w14:paraId="587DFEB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偏差</w:t>
            </w:r>
          </w:p>
        </w:tc>
        <w:tc>
          <w:tcPr>
            <w:tcW w:w="6347" w:type="dxa"/>
            <w:vAlign w:val="center"/>
          </w:tcPr>
          <w:p w14:paraId="584DA5F3">
            <w:pPr>
              <w:keepNext w:val="0"/>
              <w:keepLines w:val="0"/>
              <w:suppressLineNumbers w:val="0"/>
              <w:spacing w:before="0" w:beforeAutospacing="0" w:after="0" w:afterAutospacing="0" w:line="240" w:lineRule="auto"/>
              <w:ind w:left="42" w:leftChars="20" w:right="42" w:rightChars="20"/>
              <w:rPr>
                <w:rFonts w:hint="eastAsia" w:asciiTheme="minorEastAsia" w:hAnsiTheme="minorEastAsia" w:eastAsiaTheme="minorEastAsia" w:cstheme="minorEastAsia"/>
                <w:color w:val="auto"/>
                <w:sz w:val="22"/>
                <w:szCs w:val="22"/>
                <w:highlight w:val="none"/>
              </w:rPr>
            </w:pPr>
            <w:r>
              <w:rPr>
                <w:rStyle w:val="47"/>
                <w:rFonts w:hint="eastAsia" w:asciiTheme="minorEastAsia" w:hAnsiTheme="minorEastAsia" w:eastAsiaTheme="minorEastAsia" w:cstheme="minorEastAsia"/>
                <w:bCs/>
                <w:color w:val="auto"/>
                <w:sz w:val="22"/>
                <w:szCs w:val="22"/>
                <w:highlight w:val="none"/>
                <w:lang w:bidi="ar"/>
              </w:rPr>
              <w:t>允许有利于</w:t>
            </w:r>
            <w:r>
              <w:rPr>
                <w:rStyle w:val="47"/>
                <w:rFonts w:hint="eastAsia" w:asciiTheme="minorEastAsia" w:hAnsiTheme="minorEastAsia" w:eastAsiaTheme="minorEastAsia" w:cstheme="minorEastAsia"/>
                <w:bCs/>
                <w:color w:val="auto"/>
                <w:sz w:val="22"/>
                <w:szCs w:val="22"/>
                <w:highlight w:val="none"/>
                <w:lang w:eastAsia="zh-CN" w:bidi="ar"/>
              </w:rPr>
              <w:t>采购人</w:t>
            </w:r>
            <w:r>
              <w:rPr>
                <w:rStyle w:val="47"/>
                <w:rFonts w:hint="eastAsia" w:asciiTheme="minorEastAsia" w:hAnsiTheme="minorEastAsia" w:eastAsiaTheme="minorEastAsia" w:cstheme="minorEastAsia"/>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18</w:t>
            </w:r>
          </w:p>
        </w:tc>
        <w:tc>
          <w:tcPr>
            <w:tcW w:w="2193" w:type="dxa"/>
            <w:vAlign w:val="center"/>
          </w:tcPr>
          <w:p w14:paraId="64B0540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构成</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的其他资料</w:t>
            </w:r>
          </w:p>
        </w:tc>
        <w:tc>
          <w:tcPr>
            <w:tcW w:w="6347" w:type="dxa"/>
            <w:vAlign w:val="center"/>
          </w:tcPr>
          <w:p w14:paraId="32A76DB2">
            <w:pPr>
              <w:keepNext w:val="0"/>
              <w:keepLines w:val="0"/>
              <w:suppressLineNumbers w:val="0"/>
              <w:spacing w:before="0" w:beforeAutospacing="0" w:after="0" w:afterAutospacing="0" w:line="240" w:lineRule="auto"/>
              <w:ind w:left="42" w:leftChars="20" w:right="42" w:rightChars="2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采购人</w:t>
            </w:r>
            <w:r>
              <w:rPr>
                <w:rFonts w:hint="eastAsia" w:asciiTheme="minorEastAsia" w:hAnsiTheme="minorEastAsia" w:eastAsiaTheme="minorEastAsia" w:cstheme="minorEastAsia"/>
                <w:color w:val="auto"/>
                <w:sz w:val="22"/>
                <w:szCs w:val="22"/>
                <w:highlight w:val="none"/>
              </w:rPr>
              <w:t>发布的有关本次</w:t>
            </w:r>
            <w:r>
              <w:rPr>
                <w:rFonts w:hint="eastAsia" w:asciiTheme="minorEastAsia" w:hAnsiTheme="minorEastAsia" w:eastAsiaTheme="minorEastAsia" w:cstheme="minorEastAsia"/>
                <w:color w:val="auto"/>
                <w:sz w:val="22"/>
                <w:szCs w:val="22"/>
                <w:highlight w:val="none"/>
                <w:lang w:eastAsia="zh-CN"/>
              </w:rPr>
              <w:t>响应</w:t>
            </w:r>
            <w:r>
              <w:rPr>
                <w:rFonts w:hint="eastAsia" w:asciiTheme="minorEastAsia" w:hAnsiTheme="minorEastAsia" w:eastAsiaTheme="minorEastAsia" w:cstheme="minorEastAsia"/>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19</w:t>
            </w:r>
          </w:p>
        </w:tc>
        <w:tc>
          <w:tcPr>
            <w:tcW w:w="2193" w:type="dxa"/>
            <w:vMerge w:val="restart"/>
            <w:vAlign w:val="center"/>
          </w:tcPr>
          <w:p w14:paraId="68BBFC78">
            <w:pPr>
              <w:keepNext w:val="0"/>
              <w:keepLines w:val="0"/>
              <w:suppressLineNumbers w:val="0"/>
              <w:spacing w:before="0" w:beforeAutospacing="0" w:after="0" w:afterAutospacing="0" w:line="240" w:lineRule="auto"/>
              <w:ind w:left="105" w:leftChars="50" w:right="0"/>
              <w:jc w:val="center"/>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要求澄清</w:t>
            </w:r>
            <w:r>
              <w:rPr>
                <w:rFonts w:hint="eastAsia" w:asciiTheme="minorEastAsia" w:hAnsiTheme="minorEastAsia" w:eastAsiaTheme="minorEastAsia" w:cstheme="minorEastAsia"/>
                <w:color w:val="auto"/>
                <w:sz w:val="22"/>
                <w:szCs w:val="22"/>
                <w:highlight w:val="none"/>
                <w:lang w:eastAsia="zh-CN"/>
              </w:rPr>
              <w:t>响应文件</w:t>
            </w:r>
          </w:p>
        </w:tc>
        <w:tc>
          <w:tcPr>
            <w:tcW w:w="6347" w:type="dxa"/>
            <w:vAlign w:val="center"/>
          </w:tcPr>
          <w:p w14:paraId="580C117B">
            <w:pPr>
              <w:pStyle w:val="41"/>
              <w:keepNext w:val="0"/>
              <w:keepLines w:val="0"/>
              <w:suppressLineNumbers w:val="0"/>
              <w:snapToGrid w:val="0"/>
              <w:spacing w:before="0" w:beforeAutospacing="0" w:after="0" w:afterAutospacing="0" w:line="240" w:lineRule="auto"/>
              <w:ind w:left="42" w:leftChars="20" w:right="42" w:rightChars="2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时间：递交</w:t>
            </w:r>
            <w:r>
              <w:rPr>
                <w:rFonts w:hint="eastAsia" w:asciiTheme="minorEastAsia" w:hAnsiTheme="minorEastAsia" w:eastAsiaTheme="minorEastAsia" w:cstheme="minorEastAsia"/>
                <w:color w:val="auto"/>
                <w:sz w:val="22"/>
                <w:szCs w:val="22"/>
                <w:highlight w:val="none"/>
                <w:lang w:eastAsia="zh-CN"/>
              </w:rPr>
              <w:t>响应</w:t>
            </w:r>
            <w:r>
              <w:rPr>
                <w:rFonts w:hint="eastAsia" w:asciiTheme="minorEastAsia" w:hAnsiTheme="minorEastAsia" w:eastAsiaTheme="minorEastAsia" w:cstheme="minorEastAsia"/>
                <w:color w:val="auto"/>
                <w:sz w:val="22"/>
                <w:szCs w:val="22"/>
                <w:highlight w:val="none"/>
              </w:rPr>
              <w:t>文件</w:t>
            </w:r>
            <w:r>
              <w:rPr>
                <w:rFonts w:hint="eastAsia" w:asciiTheme="minorEastAsia" w:hAnsiTheme="minorEastAsia" w:eastAsiaTheme="minorEastAsia" w:cstheme="minorEastAsia"/>
                <w:color w:val="auto"/>
                <w:sz w:val="22"/>
                <w:szCs w:val="22"/>
                <w:highlight w:val="none"/>
                <w:lang w:eastAsia="zh-CN"/>
              </w:rPr>
              <w:t>截止</w:t>
            </w:r>
            <w:r>
              <w:rPr>
                <w:rFonts w:hint="eastAsia" w:asciiTheme="minorEastAsia" w:hAnsiTheme="minorEastAsia" w:eastAsiaTheme="minorEastAsia" w:cstheme="minorEastAsia"/>
                <w:color w:val="auto"/>
                <w:sz w:val="22"/>
                <w:szCs w:val="22"/>
                <w:highlight w:val="none"/>
              </w:rPr>
              <w:t>之日</w:t>
            </w: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line="240" w:lineRule="auto"/>
              <w:ind w:left="105" w:leftChars="50" w:right="113"/>
              <w:rPr>
                <w:rFonts w:hint="eastAsia" w:asciiTheme="minorEastAsia" w:hAnsiTheme="minorEastAsia" w:eastAsiaTheme="minorEastAsia" w:cstheme="minorEastAsia"/>
                <w:color w:val="auto"/>
                <w:sz w:val="22"/>
                <w:szCs w:val="22"/>
                <w:highlight w:val="none"/>
              </w:rPr>
            </w:pPr>
          </w:p>
        </w:tc>
        <w:tc>
          <w:tcPr>
            <w:tcW w:w="2193" w:type="dxa"/>
            <w:vMerge w:val="continue"/>
            <w:vAlign w:val="center"/>
          </w:tcPr>
          <w:p w14:paraId="7943BB7A">
            <w:pPr>
              <w:keepNext w:val="0"/>
              <w:keepLines w:val="0"/>
              <w:suppressLineNumbers w:val="0"/>
              <w:spacing w:before="0" w:beforeAutospacing="0" w:after="0" w:afterAutospacing="0" w:line="240" w:lineRule="auto"/>
              <w:ind w:left="105" w:leftChars="50" w:right="113"/>
              <w:rPr>
                <w:rFonts w:hint="eastAsia" w:asciiTheme="minorEastAsia" w:hAnsiTheme="minorEastAsia" w:eastAsiaTheme="minorEastAsia" w:cstheme="minorEastAsia"/>
                <w:color w:val="auto"/>
                <w:sz w:val="22"/>
                <w:szCs w:val="22"/>
                <w:highlight w:val="none"/>
              </w:rPr>
            </w:pPr>
          </w:p>
        </w:tc>
        <w:tc>
          <w:tcPr>
            <w:tcW w:w="6347" w:type="dxa"/>
            <w:vAlign w:val="center"/>
          </w:tcPr>
          <w:p w14:paraId="652E8F59">
            <w:pPr>
              <w:pStyle w:val="41"/>
              <w:keepNext w:val="0"/>
              <w:keepLines w:val="0"/>
              <w:suppressLineNumbers w:val="0"/>
              <w:snapToGrid w:val="0"/>
              <w:spacing w:before="0" w:beforeAutospacing="0" w:after="0" w:afterAutospacing="0" w:line="240" w:lineRule="auto"/>
              <w:ind w:left="42" w:leftChars="20" w:right="42" w:rightChars="20"/>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rPr>
              <w:t>形式：“安徽交控招采平台”（网址：zcpt.ahjkjt.com）、</w:t>
            </w:r>
            <w:r>
              <w:rPr>
                <w:rFonts w:hint="eastAsia" w:asciiTheme="minorEastAsia" w:hAnsiTheme="minorEastAsia" w:eastAsiaTheme="minorEastAsia" w:cstheme="minorEastAsia"/>
                <w:color w:val="auto"/>
                <w:sz w:val="22"/>
                <w:szCs w:val="22"/>
                <w:highlight w:val="none"/>
                <w:lang w:eastAsia="zh-CN"/>
              </w:rPr>
              <w:t>“安徽交控建设工程集团”</w:t>
            </w:r>
            <w:r>
              <w:rPr>
                <w:rFonts w:hint="eastAsia" w:asciiTheme="minorEastAsia" w:hAnsiTheme="minorEastAsia" w:eastAsiaTheme="minorEastAsia" w:cstheme="minorEastAsia"/>
                <w:color w:val="auto"/>
                <w:sz w:val="22"/>
                <w:szCs w:val="22"/>
                <w:highlight w:val="none"/>
              </w:rPr>
              <w:t>（网址：www.ahjggroup.com）</w:t>
            </w:r>
            <w:r>
              <w:rPr>
                <w:rFonts w:hint="eastAsia" w:asciiTheme="minorEastAsia" w:hAnsiTheme="minorEastAsia" w:eastAsiaTheme="minorEastAsia" w:cstheme="minorEastAsia"/>
                <w:color w:val="auto"/>
                <w:sz w:val="22"/>
                <w:szCs w:val="22"/>
                <w:highlight w:val="none"/>
                <w:lang w:val="en-US" w:eastAsia="zh-CN"/>
              </w:rPr>
              <w:t>同时</w:t>
            </w:r>
            <w:r>
              <w:rPr>
                <w:rFonts w:hint="eastAsia" w:asciiTheme="minorEastAsia" w:hAnsiTheme="minorEastAsia" w:eastAsiaTheme="minorEastAsia" w:cstheme="minorEastAsia"/>
                <w:color w:val="auto"/>
                <w:sz w:val="22"/>
                <w:szCs w:val="22"/>
                <w:highlight w:val="none"/>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20</w:t>
            </w:r>
          </w:p>
        </w:tc>
        <w:tc>
          <w:tcPr>
            <w:tcW w:w="2193" w:type="dxa"/>
            <w:vAlign w:val="center"/>
          </w:tcPr>
          <w:p w14:paraId="4299B12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 xml:space="preserve">澄清发出的形式 </w:t>
            </w:r>
          </w:p>
        </w:tc>
        <w:tc>
          <w:tcPr>
            <w:tcW w:w="6347" w:type="dxa"/>
            <w:vAlign w:val="center"/>
          </w:tcPr>
          <w:p w14:paraId="62370D3F">
            <w:pPr>
              <w:keepNext w:val="0"/>
              <w:keepLines w:val="0"/>
              <w:suppressLineNumbers w:val="0"/>
              <w:wordWrap w:val="0"/>
              <w:spacing w:before="0" w:beforeAutospacing="0" w:after="0" w:afterAutospacing="0" w:line="240" w:lineRule="auto"/>
              <w:ind w:left="42" w:leftChars="20" w:right="42" w:rightChars="20"/>
              <w:jc w:val="left"/>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澄清将在“安徽交控招采平台”（网址：zcpt.ahjkjt.com）、</w:t>
            </w:r>
            <w:r>
              <w:rPr>
                <w:rFonts w:hint="eastAsia" w:asciiTheme="minorEastAsia" w:hAnsiTheme="minorEastAsia" w:eastAsiaTheme="minorEastAsia" w:cstheme="minorEastAsia"/>
                <w:color w:val="auto"/>
                <w:sz w:val="22"/>
                <w:szCs w:val="22"/>
                <w:highlight w:val="none"/>
                <w:lang w:eastAsia="zh-CN"/>
              </w:rPr>
              <w:t>“安徽交控建设工程集团”</w:t>
            </w:r>
            <w:r>
              <w:rPr>
                <w:rFonts w:hint="eastAsia" w:asciiTheme="minorEastAsia" w:hAnsiTheme="minorEastAsia" w:eastAsiaTheme="minorEastAsia" w:cstheme="minorEastAsia"/>
                <w:color w:val="auto"/>
                <w:sz w:val="22"/>
                <w:szCs w:val="22"/>
                <w:highlight w:val="none"/>
              </w:rPr>
              <w:t>（网址：www.ahjggroup.com）</w:t>
            </w:r>
            <w:r>
              <w:rPr>
                <w:rFonts w:hint="eastAsia" w:asciiTheme="minorEastAsia" w:hAnsiTheme="minorEastAsia" w:eastAsiaTheme="minorEastAsia" w:cstheme="minorEastAsia"/>
                <w:color w:val="auto"/>
                <w:sz w:val="22"/>
                <w:szCs w:val="22"/>
                <w:highlight w:val="none"/>
                <w:lang w:val="en-US" w:eastAsia="zh-CN"/>
              </w:rPr>
              <w:t>同时</w:t>
            </w:r>
            <w:r>
              <w:rPr>
                <w:rFonts w:hint="eastAsia" w:asciiTheme="minorEastAsia" w:hAnsiTheme="minorEastAsia" w:eastAsiaTheme="minorEastAsia" w:cstheme="minorEastAsia"/>
                <w:color w:val="auto"/>
                <w:sz w:val="22"/>
                <w:szCs w:val="22"/>
                <w:highlight w:val="none"/>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21</w:t>
            </w:r>
          </w:p>
        </w:tc>
        <w:tc>
          <w:tcPr>
            <w:tcW w:w="2193" w:type="dxa"/>
            <w:vAlign w:val="center"/>
          </w:tcPr>
          <w:p w14:paraId="23C9063F">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确认收到</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澄清</w:t>
            </w:r>
          </w:p>
        </w:tc>
        <w:tc>
          <w:tcPr>
            <w:tcW w:w="6347" w:type="dxa"/>
            <w:vAlign w:val="center"/>
          </w:tcPr>
          <w:p w14:paraId="042C5927">
            <w:pPr>
              <w:pStyle w:val="41"/>
              <w:keepNext w:val="0"/>
              <w:keepLines w:val="0"/>
              <w:suppressLineNumbers w:val="0"/>
              <w:snapToGrid w:val="0"/>
              <w:spacing w:before="0" w:beforeAutospacing="0" w:after="0" w:afterAutospacing="0" w:line="240" w:lineRule="auto"/>
              <w:ind w:left="42" w:leftChars="20" w:right="42" w:rightChars="2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形式：</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应关注“安徽交控招采平台”（网址：zcpt.ahjkjt.com）、</w:t>
            </w:r>
            <w:r>
              <w:rPr>
                <w:rFonts w:hint="eastAsia" w:asciiTheme="minorEastAsia" w:hAnsiTheme="minorEastAsia" w:eastAsiaTheme="minorEastAsia" w:cstheme="minorEastAsia"/>
                <w:color w:val="auto"/>
                <w:sz w:val="22"/>
                <w:szCs w:val="22"/>
                <w:highlight w:val="none"/>
                <w:lang w:eastAsia="zh-CN"/>
              </w:rPr>
              <w:t>“安徽交控建设工程集团”</w:t>
            </w:r>
            <w:r>
              <w:rPr>
                <w:rFonts w:hint="eastAsia" w:asciiTheme="minorEastAsia" w:hAnsiTheme="minorEastAsia" w:eastAsiaTheme="minorEastAsia" w:cstheme="minorEastAsia"/>
                <w:color w:val="auto"/>
                <w:sz w:val="22"/>
                <w:szCs w:val="22"/>
                <w:highlight w:val="none"/>
              </w:rPr>
              <w:t>（网址：www.ahjggroup.com）的网站，及时</w:t>
            </w:r>
            <w:r>
              <w:rPr>
                <w:rFonts w:hint="eastAsia" w:asciiTheme="minorEastAsia" w:hAnsiTheme="minorEastAsia" w:eastAsiaTheme="minorEastAsia" w:cstheme="minorEastAsia"/>
                <w:color w:val="auto"/>
                <w:sz w:val="22"/>
                <w:szCs w:val="22"/>
                <w:highlight w:val="none"/>
                <w:lang w:eastAsia="zh-CN"/>
              </w:rPr>
              <w:t>查看响应文件</w:t>
            </w:r>
            <w:r>
              <w:rPr>
                <w:rFonts w:hint="eastAsia" w:asciiTheme="minorEastAsia" w:hAnsiTheme="minorEastAsia" w:eastAsiaTheme="minorEastAsia" w:cstheme="minorEastAsia"/>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22</w:t>
            </w:r>
          </w:p>
        </w:tc>
        <w:tc>
          <w:tcPr>
            <w:tcW w:w="2193" w:type="dxa"/>
            <w:vAlign w:val="center"/>
          </w:tcPr>
          <w:p w14:paraId="14017135">
            <w:pPr>
              <w:pStyle w:val="41"/>
              <w:keepNext w:val="0"/>
              <w:keepLines w:val="0"/>
              <w:suppressLineNumbers w:val="0"/>
              <w:snapToGrid w:val="0"/>
              <w:spacing w:before="0" w:beforeAutospacing="0" w:after="0" w:afterAutospacing="0" w:line="240" w:lineRule="auto"/>
              <w:ind w:left="42" w:leftChars="20" w:right="42" w:rightChars="20"/>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响应文件份数</w:t>
            </w:r>
          </w:p>
        </w:tc>
        <w:tc>
          <w:tcPr>
            <w:tcW w:w="6347" w:type="dxa"/>
            <w:vAlign w:val="center"/>
          </w:tcPr>
          <w:p w14:paraId="59DC1050">
            <w:pPr>
              <w:pStyle w:val="17"/>
              <w:keepNext w:val="0"/>
              <w:keepLines w:val="0"/>
              <w:widowControl w:val="0"/>
              <w:suppressLineNumbers w:val="0"/>
              <w:snapToGrid w:val="0"/>
              <w:spacing w:before="0" w:beforeLines="0" w:beforeAutospacing="0" w:after="0" w:afterLines="0" w:afterAutospacing="0" w:line="240" w:lineRule="auto"/>
              <w:ind w:left="42" w:leftChars="20" w:right="42" w:rightChars="20"/>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b/>
                <w:bCs w:val="0"/>
                <w:color w:val="auto"/>
                <w:kern w:val="2"/>
                <w:sz w:val="22"/>
                <w:szCs w:val="22"/>
                <w:highlight w:val="none"/>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23</w:t>
            </w:r>
          </w:p>
        </w:tc>
        <w:tc>
          <w:tcPr>
            <w:tcW w:w="2193" w:type="dxa"/>
            <w:vAlign w:val="center"/>
          </w:tcPr>
          <w:p w14:paraId="0AF0B06A">
            <w:pPr>
              <w:pStyle w:val="41"/>
              <w:keepNext w:val="0"/>
              <w:keepLines w:val="0"/>
              <w:suppressLineNumbers w:val="0"/>
              <w:snapToGrid w:val="0"/>
              <w:spacing w:before="0" w:beforeAutospacing="0" w:after="0" w:afterAutospacing="0" w:line="240" w:lineRule="auto"/>
              <w:ind w:left="42" w:leftChars="20" w:right="42" w:rightChars="20"/>
              <w:jc w:val="center"/>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装订包封要求</w:t>
            </w:r>
          </w:p>
        </w:tc>
        <w:tc>
          <w:tcPr>
            <w:tcW w:w="6347" w:type="dxa"/>
            <w:vAlign w:val="center"/>
          </w:tcPr>
          <w:p w14:paraId="78587EFE">
            <w:pPr>
              <w:pStyle w:val="17"/>
              <w:keepNext w:val="0"/>
              <w:keepLines w:val="0"/>
              <w:widowControl w:val="0"/>
              <w:suppressLineNumbers w:val="0"/>
              <w:snapToGrid w:val="0"/>
              <w:spacing w:before="0" w:beforeLines="0" w:beforeAutospacing="0" w:after="0" w:afterLines="0" w:afterAutospacing="0" w:line="240" w:lineRule="auto"/>
              <w:ind w:left="42" w:leftChars="20" w:right="42" w:rightChars="20"/>
              <w:jc w:val="left"/>
              <w:rPr>
                <w:rFonts w:hint="eastAsia" w:asciiTheme="minorEastAsia" w:hAnsiTheme="minorEastAsia" w:eastAsiaTheme="minorEastAsia" w:cstheme="minorEastAsia"/>
                <w:b/>
                <w:bCs w:val="0"/>
                <w:color w:val="auto"/>
                <w:kern w:val="2"/>
                <w:sz w:val="22"/>
                <w:szCs w:val="22"/>
                <w:highlight w:val="yellow"/>
                <w:lang w:val="en-US" w:eastAsia="zh-CN" w:bidi="ar"/>
              </w:rPr>
            </w:pPr>
            <w:r>
              <w:rPr>
                <w:rFonts w:hint="eastAsia" w:asciiTheme="minorEastAsia" w:hAnsiTheme="minorEastAsia" w:eastAsiaTheme="minorEastAsia" w:cstheme="minorEastAsia"/>
                <w:b/>
                <w:bCs w:val="0"/>
                <w:color w:val="auto"/>
                <w:kern w:val="2"/>
                <w:sz w:val="22"/>
                <w:szCs w:val="22"/>
                <w:highlight w:val="yellow"/>
                <w:lang w:val="en-US" w:eastAsia="zh-CN" w:bidi="ar"/>
              </w:rPr>
              <w:t>响应文件胶装，按商务技术文件正副本和报价文件正副本分成两个密封袋封装，封口处须密封并加盖企业公章。</w:t>
            </w:r>
          </w:p>
          <w:p w14:paraId="61B7B61A">
            <w:pPr>
              <w:pStyle w:val="17"/>
              <w:keepNext w:val="0"/>
              <w:keepLines w:val="0"/>
              <w:widowControl w:val="0"/>
              <w:suppressLineNumbers w:val="0"/>
              <w:snapToGrid w:val="0"/>
              <w:spacing w:before="0" w:beforeLines="0" w:beforeAutospacing="0" w:after="0" w:afterLines="0" w:afterAutospacing="0" w:line="240" w:lineRule="auto"/>
              <w:ind w:left="42" w:leftChars="20" w:right="42" w:rightChars="20"/>
              <w:jc w:val="left"/>
              <w:rPr>
                <w:rFonts w:hint="eastAsia" w:asciiTheme="minorEastAsia" w:hAnsiTheme="minorEastAsia" w:eastAsiaTheme="minorEastAsia" w:cstheme="minorEastAsia"/>
                <w:b/>
                <w:bCs w:val="0"/>
                <w:color w:val="auto"/>
                <w:kern w:val="2"/>
                <w:sz w:val="22"/>
                <w:szCs w:val="22"/>
                <w:highlight w:val="none"/>
                <w:lang w:val="en-US" w:eastAsia="zh-CN" w:bidi="ar"/>
              </w:rPr>
            </w:pPr>
            <w:r>
              <w:rPr>
                <w:rFonts w:hint="eastAsia" w:asciiTheme="minorEastAsia" w:hAnsiTheme="minorEastAsia" w:eastAsiaTheme="minorEastAsia" w:cstheme="minorEastAsia"/>
                <w:b/>
                <w:bCs w:val="0"/>
                <w:color w:val="auto"/>
                <w:kern w:val="2"/>
                <w:sz w:val="22"/>
                <w:szCs w:val="22"/>
                <w:highlight w:val="yellow"/>
                <w:lang w:val="en-US" w:eastAsia="zh-CN" w:bidi="ar"/>
              </w:rPr>
              <w:t>在商务技术文件密封袋内必须同时用U盘放盖章版商务技术文件的扫描件一份（PDF版），在报价文件密封袋内用U盘放报价文件扫描件一份(PDF版)和报价清单电子版一份(EXCEL版)；如启封发现上述资料未放齐的，视为形式评审不合格，取消资格。</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24</w:t>
            </w:r>
          </w:p>
        </w:tc>
        <w:tc>
          <w:tcPr>
            <w:tcW w:w="2193" w:type="dxa"/>
            <w:vAlign w:val="center"/>
          </w:tcPr>
          <w:p w14:paraId="70FB95C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响应</w:t>
            </w:r>
            <w:r>
              <w:rPr>
                <w:rFonts w:hint="eastAsia" w:asciiTheme="minorEastAsia" w:hAnsiTheme="minorEastAsia" w:eastAsiaTheme="minorEastAsia" w:cstheme="minorEastAsia"/>
                <w:color w:val="auto"/>
                <w:sz w:val="22"/>
                <w:szCs w:val="22"/>
                <w:highlight w:val="none"/>
              </w:rPr>
              <w:t>文件密封形式</w:t>
            </w:r>
          </w:p>
        </w:tc>
        <w:tc>
          <w:tcPr>
            <w:tcW w:w="6347" w:type="dxa"/>
            <w:vAlign w:val="center"/>
          </w:tcPr>
          <w:p w14:paraId="45217707">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单信封</w:t>
            </w:r>
          </w:p>
          <w:p w14:paraId="1F243CDF">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sym w:font="Wingdings" w:char="00FE"/>
            </w:r>
            <w:r>
              <w:rPr>
                <w:rFonts w:hint="eastAsia" w:asciiTheme="minorEastAsia" w:hAnsiTheme="minorEastAsia" w:eastAsiaTheme="minorEastAsia" w:cstheme="minorEastAsia"/>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25</w:t>
            </w:r>
          </w:p>
        </w:tc>
        <w:tc>
          <w:tcPr>
            <w:tcW w:w="2193" w:type="dxa"/>
            <w:vAlign w:val="center"/>
          </w:tcPr>
          <w:p w14:paraId="5880563C">
            <w:pPr>
              <w:keepNext w:val="0"/>
              <w:keepLines w:val="0"/>
              <w:suppressLineNumbers w:val="0"/>
              <w:spacing w:before="0" w:beforeAutospacing="0" w:after="0" w:afterAutospacing="0" w:line="240" w:lineRule="auto"/>
              <w:ind w:left="105" w:leftChars="5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增值税税金的计算方法</w:t>
            </w:r>
          </w:p>
        </w:tc>
        <w:tc>
          <w:tcPr>
            <w:tcW w:w="6347" w:type="dxa"/>
            <w:vAlign w:val="center"/>
          </w:tcPr>
          <w:p w14:paraId="7DDF358E">
            <w:pPr>
              <w:keepNext w:val="0"/>
              <w:keepLines w:val="0"/>
              <w:suppressLineNumbers w:val="0"/>
              <w:snapToGrid w:val="0"/>
              <w:spacing w:before="0" w:beforeAutospacing="0" w:after="0" w:afterAutospacing="0" w:line="240" w:lineRule="auto"/>
              <w:ind w:left="42" w:leftChars="20" w:right="42" w:rightChars="2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响应</w:t>
            </w:r>
            <w:r>
              <w:rPr>
                <w:rFonts w:hint="eastAsia" w:asciiTheme="minorEastAsia" w:hAnsiTheme="minorEastAsia" w:eastAsiaTheme="minorEastAsia" w:cstheme="minorEastAsia"/>
                <w:color w:val="auto"/>
                <w:sz w:val="22"/>
                <w:szCs w:val="22"/>
                <w:highlight w:val="none"/>
              </w:rPr>
              <w:t>报价为含税价，税率按税法规定的一般纳税人计算，并执行国家最新税率标准。承包人应提供增值税专用发票。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26</w:t>
            </w:r>
          </w:p>
        </w:tc>
        <w:tc>
          <w:tcPr>
            <w:tcW w:w="2193" w:type="dxa"/>
            <w:vAlign w:val="center"/>
          </w:tcPr>
          <w:p w14:paraId="582BBC50">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最高</w:t>
            </w:r>
            <w:r>
              <w:rPr>
                <w:rFonts w:hint="eastAsia" w:asciiTheme="minorEastAsia" w:hAnsiTheme="minorEastAsia" w:eastAsiaTheme="minorEastAsia" w:cstheme="minorEastAsia"/>
                <w:color w:val="auto"/>
                <w:sz w:val="22"/>
                <w:szCs w:val="22"/>
                <w:highlight w:val="none"/>
                <w:lang w:eastAsia="zh-CN"/>
              </w:rPr>
              <w:t>响应</w:t>
            </w:r>
            <w:r>
              <w:rPr>
                <w:rFonts w:hint="eastAsia" w:asciiTheme="minorEastAsia" w:hAnsiTheme="minorEastAsia" w:eastAsiaTheme="minorEastAsia" w:cstheme="minorEastAsia"/>
                <w:color w:val="auto"/>
                <w:sz w:val="22"/>
                <w:szCs w:val="22"/>
                <w:highlight w:val="none"/>
              </w:rPr>
              <w:t>限价</w:t>
            </w:r>
          </w:p>
        </w:tc>
        <w:tc>
          <w:tcPr>
            <w:tcW w:w="6347" w:type="dxa"/>
            <w:vAlign w:val="center"/>
          </w:tcPr>
          <w:p w14:paraId="1EA94294">
            <w:pPr>
              <w:keepNext w:val="0"/>
              <w:keepLines w:val="0"/>
              <w:suppressLineNumbers w:val="0"/>
              <w:spacing w:before="0" w:beforeAutospacing="0" w:after="0" w:afterAutospacing="0" w:line="240" w:lineRule="auto"/>
              <w:ind w:left="42" w:leftChars="20" w:right="42" w:rightChars="2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bCs/>
                <w:color w:val="auto"/>
                <w:sz w:val="22"/>
                <w:szCs w:val="22"/>
                <w:highlight w:val="none"/>
              </w:rPr>
              <w:t>最高</w:t>
            </w:r>
            <w:r>
              <w:rPr>
                <w:rFonts w:hint="eastAsia" w:asciiTheme="minorEastAsia" w:hAnsiTheme="minorEastAsia" w:eastAsiaTheme="minorEastAsia" w:cstheme="minorEastAsia"/>
                <w:b/>
                <w:bCs/>
                <w:color w:val="auto"/>
                <w:sz w:val="22"/>
                <w:szCs w:val="22"/>
                <w:highlight w:val="none"/>
                <w:lang w:val="en-US" w:eastAsia="zh-CN"/>
              </w:rPr>
              <w:t>响应</w:t>
            </w:r>
            <w:r>
              <w:rPr>
                <w:rFonts w:hint="eastAsia" w:asciiTheme="minorEastAsia" w:hAnsiTheme="minorEastAsia" w:eastAsiaTheme="minorEastAsia" w:cstheme="minorEastAsia"/>
                <w:b/>
                <w:bCs/>
                <w:color w:val="auto"/>
                <w:sz w:val="22"/>
                <w:szCs w:val="22"/>
                <w:highlight w:val="none"/>
              </w:rPr>
              <w:t>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27</w:t>
            </w:r>
          </w:p>
        </w:tc>
        <w:tc>
          <w:tcPr>
            <w:tcW w:w="2193" w:type="dxa"/>
            <w:vAlign w:val="center"/>
          </w:tcPr>
          <w:p w14:paraId="16378D1F">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响应</w:t>
            </w:r>
            <w:r>
              <w:rPr>
                <w:rFonts w:hint="eastAsia" w:asciiTheme="minorEastAsia" w:hAnsiTheme="minorEastAsia" w:eastAsiaTheme="minorEastAsia" w:cstheme="minorEastAsia"/>
                <w:color w:val="auto"/>
                <w:sz w:val="22"/>
                <w:szCs w:val="22"/>
                <w:highlight w:val="none"/>
              </w:rPr>
              <w:t>报价的其他要求</w:t>
            </w:r>
          </w:p>
        </w:tc>
        <w:tc>
          <w:tcPr>
            <w:tcW w:w="6347" w:type="dxa"/>
            <w:vAlign w:val="center"/>
          </w:tcPr>
          <w:p w14:paraId="0AF8660C">
            <w:pPr>
              <w:keepNext w:val="0"/>
              <w:keepLines w:val="0"/>
              <w:suppressLineNumbers w:val="0"/>
              <w:spacing w:before="0" w:beforeAutospacing="0" w:after="0" w:afterAutospacing="0" w:line="240" w:lineRule="auto"/>
              <w:ind w:left="0" w:right="42" w:rightChars="2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详见报价清单要求</w:t>
            </w:r>
            <w:r>
              <w:rPr>
                <w:rFonts w:hint="eastAsia" w:asciiTheme="minorEastAsia" w:hAnsiTheme="minorEastAsia" w:eastAsiaTheme="minorEastAsia" w:cstheme="minorEastAsia"/>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28</w:t>
            </w:r>
          </w:p>
        </w:tc>
        <w:tc>
          <w:tcPr>
            <w:tcW w:w="2193" w:type="dxa"/>
            <w:vAlign w:val="center"/>
          </w:tcPr>
          <w:p w14:paraId="44F8D6CA">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eastAsia="zh-CN"/>
              </w:rPr>
              <w:t>响应</w:t>
            </w:r>
            <w:r>
              <w:rPr>
                <w:rFonts w:hint="eastAsia" w:asciiTheme="minorEastAsia" w:hAnsiTheme="minorEastAsia" w:eastAsiaTheme="minorEastAsia" w:cstheme="minorEastAsia"/>
                <w:color w:val="auto"/>
                <w:sz w:val="22"/>
                <w:szCs w:val="22"/>
                <w:highlight w:val="none"/>
              </w:rPr>
              <w:t>报价</w:t>
            </w:r>
            <w:r>
              <w:rPr>
                <w:rFonts w:hint="eastAsia" w:asciiTheme="minorEastAsia" w:hAnsiTheme="minorEastAsia" w:eastAsiaTheme="minorEastAsia" w:cstheme="minorEastAsia"/>
                <w:color w:val="auto"/>
                <w:sz w:val="22"/>
                <w:szCs w:val="22"/>
                <w:highlight w:val="none"/>
                <w:lang w:val="en-US" w:eastAsia="zh-CN"/>
              </w:rPr>
              <w:t>清单工程量</w:t>
            </w:r>
          </w:p>
        </w:tc>
        <w:tc>
          <w:tcPr>
            <w:tcW w:w="6347" w:type="dxa"/>
            <w:vAlign w:val="center"/>
          </w:tcPr>
          <w:p w14:paraId="2E04A5FB">
            <w:pPr>
              <w:keepNext w:val="0"/>
              <w:keepLines w:val="0"/>
              <w:suppressLineNumbers w:val="0"/>
              <w:spacing w:before="0" w:beforeAutospacing="0" w:after="0" w:afterAutospacing="0" w:line="240" w:lineRule="auto"/>
              <w:ind w:left="0" w:right="42" w:rightChars="20"/>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29</w:t>
            </w:r>
          </w:p>
        </w:tc>
        <w:tc>
          <w:tcPr>
            <w:tcW w:w="2193" w:type="dxa"/>
            <w:vAlign w:val="center"/>
          </w:tcPr>
          <w:p w14:paraId="06E1A01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响应</w:t>
            </w:r>
            <w:r>
              <w:rPr>
                <w:rFonts w:hint="eastAsia" w:asciiTheme="minorEastAsia" w:hAnsiTheme="minorEastAsia" w:eastAsiaTheme="minorEastAsia" w:cstheme="minorEastAsia"/>
                <w:color w:val="auto"/>
                <w:sz w:val="22"/>
                <w:szCs w:val="22"/>
                <w:highlight w:val="none"/>
              </w:rPr>
              <w:t>有效期</w:t>
            </w:r>
          </w:p>
        </w:tc>
        <w:tc>
          <w:tcPr>
            <w:tcW w:w="6347" w:type="dxa"/>
            <w:vAlign w:val="center"/>
          </w:tcPr>
          <w:p w14:paraId="728124D5">
            <w:pPr>
              <w:keepNext w:val="0"/>
              <w:keepLines w:val="0"/>
              <w:suppressLineNumbers w:val="0"/>
              <w:spacing w:before="0" w:beforeAutospacing="0" w:after="0" w:afterAutospacing="0" w:line="240" w:lineRule="auto"/>
              <w:ind w:left="42" w:leftChars="20" w:right="42" w:rightChars="2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自</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提交</w:t>
            </w:r>
            <w:r>
              <w:rPr>
                <w:rFonts w:hint="eastAsia" w:asciiTheme="minorEastAsia" w:hAnsiTheme="minorEastAsia" w:eastAsiaTheme="minorEastAsia" w:cstheme="minorEastAsia"/>
                <w:color w:val="auto"/>
                <w:sz w:val="22"/>
                <w:szCs w:val="22"/>
                <w:highlight w:val="none"/>
                <w:lang w:val="en-US" w:eastAsia="zh-CN"/>
              </w:rPr>
              <w:t>响应</w:t>
            </w:r>
            <w:r>
              <w:rPr>
                <w:rFonts w:hint="eastAsia" w:asciiTheme="minorEastAsia" w:hAnsiTheme="minorEastAsia" w:eastAsiaTheme="minorEastAsia" w:cstheme="minorEastAsia"/>
                <w:color w:val="auto"/>
                <w:sz w:val="22"/>
                <w:szCs w:val="22"/>
                <w:highlight w:val="none"/>
              </w:rPr>
              <w:t>文件截止之日起计算</w:t>
            </w:r>
            <w:r>
              <w:rPr>
                <w:rFonts w:hint="eastAsia" w:asciiTheme="minorEastAsia" w:hAnsiTheme="minorEastAsia" w:eastAsiaTheme="minorEastAsia" w:cstheme="minorEastAsia"/>
                <w:color w:val="auto"/>
                <w:sz w:val="22"/>
                <w:szCs w:val="22"/>
                <w:highlight w:val="none"/>
                <w:u w:val="single"/>
                <w:lang w:val="en-US" w:eastAsia="zh-CN"/>
              </w:rPr>
              <w:t>90</w:t>
            </w:r>
            <w:r>
              <w:rPr>
                <w:rFonts w:hint="eastAsia" w:asciiTheme="minorEastAsia" w:hAnsiTheme="minorEastAsia" w:eastAsiaTheme="minorEastAsia" w:cstheme="minor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30</w:t>
            </w:r>
          </w:p>
        </w:tc>
        <w:tc>
          <w:tcPr>
            <w:tcW w:w="2193" w:type="dxa"/>
            <w:vAlign w:val="center"/>
          </w:tcPr>
          <w:p w14:paraId="237FFB0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响应</w:t>
            </w:r>
            <w:r>
              <w:rPr>
                <w:rFonts w:hint="eastAsia" w:asciiTheme="minorEastAsia" w:hAnsiTheme="minorEastAsia" w:eastAsiaTheme="minorEastAsia" w:cstheme="minorEastAsia"/>
                <w:color w:val="auto"/>
                <w:sz w:val="22"/>
                <w:szCs w:val="22"/>
                <w:highlight w:val="none"/>
              </w:rPr>
              <w:t>保证金</w:t>
            </w:r>
          </w:p>
        </w:tc>
        <w:tc>
          <w:tcPr>
            <w:tcW w:w="6347" w:type="dxa"/>
            <w:vAlign w:val="center"/>
          </w:tcPr>
          <w:p w14:paraId="0E2C1FF3">
            <w:pPr>
              <w:pStyle w:val="9"/>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是否要求</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递交</w:t>
            </w:r>
            <w:r>
              <w:rPr>
                <w:rFonts w:hint="eastAsia" w:asciiTheme="minorEastAsia" w:hAnsiTheme="minorEastAsia" w:eastAsiaTheme="minorEastAsia" w:cstheme="minorEastAsia"/>
                <w:color w:val="auto"/>
                <w:sz w:val="22"/>
                <w:szCs w:val="22"/>
                <w:highlight w:val="none"/>
                <w:lang w:eastAsia="zh-CN"/>
              </w:rPr>
              <w:t>响应</w:t>
            </w:r>
            <w:r>
              <w:rPr>
                <w:rFonts w:hint="eastAsia" w:asciiTheme="minorEastAsia" w:hAnsiTheme="minorEastAsia" w:eastAsiaTheme="minorEastAsia" w:cstheme="minorEastAsia"/>
                <w:color w:val="auto"/>
                <w:sz w:val="22"/>
                <w:szCs w:val="22"/>
                <w:highlight w:val="none"/>
              </w:rPr>
              <w:t>保证金：</w:t>
            </w:r>
          </w:p>
          <w:p w14:paraId="37AC5517">
            <w:pPr>
              <w:pStyle w:val="9"/>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 xml:space="preserve">不要求     </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要求，</w:t>
            </w:r>
          </w:p>
          <w:p w14:paraId="3C5EBD8E">
            <w:pPr>
              <w:pStyle w:val="9"/>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响应</w:t>
            </w:r>
            <w:r>
              <w:rPr>
                <w:rFonts w:hint="eastAsia" w:asciiTheme="minorEastAsia" w:hAnsiTheme="minorEastAsia" w:eastAsiaTheme="minorEastAsia" w:cstheme="minorEastAsia"/>
                <w:color w:val="auto"/>
                <w:sz w:val="22"/>
                <w:szCs w:val="22"/>
                <w:highlight w:val="none"/>
              </w:rPr>
              <w:t>保证金的形式：第一类：</w:t>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eq \o\ac(</w:instrText>
            </w:r>
            <w:r>
              <w:rPr>
                <w:rFonts w:hint="eastAsia" w:asciiTheme="minorEastAsia" w:hAnsiTheme="minorEastAsia" w:eastAsiaTheme="minorEastAsia" w:cstheme="minorEastAsia"/>
                <w:color w:val="auto"/>
                <w:position w:val="-4"/>
                <w:sz w:val="33"/>
                <w:szCs w:val="22"/>
                <w:highlight w:val="none"/>
              </w:rPr>
              <w:instrText xml:space="preserve">□</w:instrText>
            </w:r>
            <w:r>
              <w:rPr>
                <w:rFonts w:hint="eastAsia" w:asciiTheme="minorEastAsia" w:hAnsiTheme="minorEastAsia" w:eastAsiaTheme="minorEastAsia" w:cstheme="minorEastAsia"/>
                <w:color w:val="auto"/>
                <w:position w:val="0"/>
                <w:sz w:val="22"/>
                <w:szCs w:val="22"/>
                <w:highlight w:val="none"/>
                <w:lang w:eastAsia="zh-CN"/>
              </w:rPr>
              <w:instrText xml:space="preserve">,√</w:instrText>
            </w:r>
            <w:r>
              <w:rPr>
                <w:rFonts w:hint="eastAsia" w:asciiTheme="minorEastAsia" w:hAnsiTheme="minorEastAsia" w:eastAsiaTheme="minorEastAsia" w:cstheme="minorEastAsia"/>
                <w:color w:val="auto"/>
                <w:position w:val="0"/>
                <w:sz w:val="22"/>
                <w:szCs w:val="22"/>
                <w:highlight w:val="none"/>
              </w:rPr>
              <w:instrText xml:space="preserve">)</w:instrTex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t>银行转账</w:t>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eq \o\ac(</w:instrText>
            </w:r>
            <w:r>
              <w:rPr>
                <w:rFonts w:hint="eastAsia" w:asciiTheme="minorEastAsia" w:hAnsiTheme="minorEastAsia" w:eastAsiaTheme="minorEastAsia" w:cstheme="minorEastAsia"/>
                <w:color w:val="auto"/>
                <w:position w:val="-4"/>
                <w:sz w:val="33"/>
                <w:szCs w:val="22"/>
                <w:highlight w:val="none"/>
              </w:rPr>
              <w:instrText xml:space="preserve">□</w:instrText>
            </w:r>
            <w:r>
              <w:rPr>
                <w:rFonts w:hint="eastAsia" w:asciiTheme="minorEastAsia" w:hAnsiTheme="minorEastAsia" w:eastAsiaTheme="minorEastAsia" w:cstheme="minorEastAsia"/>
                <w:color w:val="auto"/>
                <w:position w:val="0"/>
                <w:sz w:val="22"/>
                <w:szCs w:val="22"/>
                <w:highlight w:val="none"/>
              </w:rPr>
              <w:instrText xml:space="preserve">)</w:instrTex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t xml:space="preserve">银行电汇  </w:t>
            </w:r>
          </w:p>
          <w:p w14:paraId="70981002">
            <w:pPr>
              <w:pStyle w:val="9"/>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b/>
                <w:bCs/>
                <w:color w:val="auto"/>
                <w:sz w:val="22"/>
                <w:szCs w:val="22"/>
                <w:highlight w:val="none"/>
                <w:lang w:eastAsia="zh-CN"/>
              </w:rPr>
            </w:pPr>
            <w:r>
              <w:rPr>
                <w:rFonts w:hint="eastAsia" w:asciiTheme="minorEastAsia" w:hAnsiTheme="minorEastAsia" w:eastAsiaTheme="minorEastAsia" w:cstheme="minorEastAsia"/>
                <w:b/>
                <w:bCs/>
                <w:color w:val="auto"/>
                <w:sz w:val="22"/>
                <w:szCs w:val="22"/>
                <w:highlight w:val="none"/>
                <w:lang w:eastAsia="zh-CN"/>
              </w:rPr>
              <w:t>响应保证金的金额:详见采购公告。</w:t>
            </w:r>
          </w:p>
          <w:p w14:paraId="5989D34F">
            <w:pPr>
              <w:pStyle w:val="9"/>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递交要求： </w:t>
            </w:r>
          </w:p>
          <w:p w14:paraId="141E8548">
            <w:pPr>
              <w:pStyle w:val="9"/>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2"/>
                <w:szCs w:val="22"/>
                <w:highlight w:val="none"/>
                <w:u w:val="none"/>
                <w:lang w:eastAsia="zh-CN"/>
              </w:rPr>
            </w:pPr>
            <w:r>
              <w:rPr>
                <w:rFonts w:hint="eastAsia" w:asciiTheme="minorEastAsia" w:hAnsiTheme="minorEastAsia" w:eastAsiaTheme="minorEastAsia" w:cstheme="minorEastAsia"/>
                <w:color w:val="auto"/>
                <w:sz w:val="22"/>
                <w:szCs w:val="22"/>
                <w:highlight w:val="none"/>
                <w:u w:val="none"/>
                <w:lang w:eastAsia="zh-CN"/>
              </w:rPr>
              <w:t>①</w:t>
            </w:r>
            <w:r>
              <w:rPr>
                <w:rFonts w:hint="eastAsia" w:asciiTheme="minorEastAsia" w:hAnsiTheme="minorEastAsia" w:eastAsiaTheme="minorEastAsia" w:cstheme="minorEastAsia"/>
                <w:color w:val="auto"/>
                <w:sz w:val="22"/>
                <w:szCs w:val="22"/>
                <w:highlight w:val="none"/>
                <w:u w:val="none"/>
                <w:lang w:val="en-US" w:eastAsia="zh-CN"/>
              </w:rPr>
              <w:t>响应</w:t>
            </w:r>
            <w:r>
              <w:rPr>
                <w:rFonts w:hint="eastAsia" w:asciiTheme="minorEastAsia" w:hAnsiTheme="minorEastAsia" w:eastAsiaTheme="minorEastAsia" w:cstheme="minorEastAsia"/>
                <w:color w:val="auto"/>
                <w:sz w:val="22"/>
                <w:szCs w:val="22"/>
                <w:highlight w:val="none"/>
                <w:u w:val="none"/>
                <w:lang w:eastAsia="zh-CN"/>
              </w:rPr>
              <w:t>保证金的到账截止时间：</w:t>
            </w:r>
            <w:r>
              <w:rPr>
                <w:rFonts w:hint="eastAsia" w:asciiTheme="minorEastAsia" w:hAnsiTheme="minorEastAsia" w:eastAsiaTheme="minorEastAsia" w:cstheme="minorEastAsia"/>
                <w:color w:val="auto"/>
                <w:sz w:val="22"/>
                <w:szCs w:val="22"/>
                <w:highlight w:val="none"/>
                <w:u w:val="none"/>
                <w:lang w:val="en-US" w:eastAsia="zh-CN"/>
              </w:rPr>
              <w:t>响应</w:t>
            </w:r>
            <w:r>
              <w:rPr>
                <w:rFonts w:hint="eastAsia" w:asciiTheme="minorEastAsia" w:hAnsiTheme="minorEastAsia" w:eastAsiaTheme="minorEastAsia" w:cstheme="minorEastAsia"/>
                <w:color w:val="auto"/>
                <w:sz w:val="22"/>
                <w:szCs w:val="22"/>
                <w:highlight w:val="none"/>
                <w:u w:val="none"/>
                <w:lang w:eastAsia="zh-CN"/>
              </w:rPr>
              <w:t>截止时间。</w:t>
            </w:r>
          </w:p>
          <w:p w14:paraId="1D8317AE">
            <w:pPr>
              <w:pStyle w:val="9"/>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2"/>
                <w:szCs w:val="22"/>
                <w:highlight w:val="none"/>
                <w:u w:val="none"/>
                <w:lang w:eastAsia="zh-CN"/>
              </w:rPr>
            </w:pPr>
            <w:r>
              <w:rPr>
                <w:rFonts w:hint="eastAsia" w:asciiTheme="minorEastAsia" w:hAnsiTheme="minorEastAsia" w:eastAsiaTheme="minorEastAsia" w:cstheme="minorEastAsia"/>
                <w:color w:val="auto"/>
                <w:sz w:val="22"/>
                <w:szCs w:val="22"/>
                <w:highlight w:val="none"/>
                <w:u w:val="none"/>
                <w:lang w:eastAsia="zh-CN"/>
              </w:rPr>
              <w:t>②供应商银行账户汇入到上述账户，采购人不接受以个人名义或以现金形式提交的响应保证金。</w:t>
            </w:r>
          </w:p>
          <w:p w14:paraId="77018E5A">
            <w:pPr>
              <w:pStyle w:val="9"/>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2"/>
                <w:szCs w:val="22"/>
                <w:highlight w:val="none"/>
                <w:u w:val="single"/>
                <w:lang w:eastAsia="zh-CN"/>
              </w:rPr>
            </w:pPr>
            <w:r>
              <w:rPr>
                <w:rFonts w:hint="eastAsia" w:asciiTheme="minorEastAsia" w:hAnsiTheme="minorEastAsia" w:eastAsiaTheme="minorEastAsia" w:cstheme="minorEastAsia"/>
                <w:color w:val="auto"/>
                <w:sz w:val="22"/>
                <w:szCs w:val="22"/>
                <w:highlight w:val="none"/>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31</w:t>
            </w:r>
          </w:p>
        </w:tc>
        <w:tc>
          <w:tcPr>
            <w:tcW w:w="2193" w:type="dxa"/>
            <w:vAlign w:val="center"/>
          </w:tcPr>
          <w:p w14:paraId="4FDF85F2">
            <w:pPr>
              <w:keepNext w:val="0"/>
              <w:keepLines w:val="0"/>
              <w:suppressLineNumbers w:val="0"/>
              <w:spacing w:before="0" w:beforeAutospacing="0" w:after="0" w:afterAutospacing="0" w:line="240" w:lineRule="auto"/>
              <w:ind w:left="105" w:leftChars="5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其他可以不予退还</w:t>
            </w:r>
            <w:r>
              <w:rPr>
                <w:rFonts w:hint="eastAsia" w:asciiTheme="minorEastAsia" w:hAnsiTheme="minorEastAsia" w:eastAsiaTheme="minorEastAsia" w:cstheme="minorEastAsia"/>
                <w:color w:val="auto"/>
                <w:sz w:val="22"/>
                <w:szCs w:val="22"/>
                <w:highlight w:val="none"/>
                <w:lang w:val="en-US" w:eastAsia="zh-CN"/>
              </w:rPr>
              <w:t>响应</w:t>
            </w:r>
            <w:r>
              <w:rPr>
                <w:rFonts w:hint="eastAsia" w:asciiTheme="minorEastAsia" w:hAnsiTheme="minorEastAsia" w:eastAsiaTheme="minorEastAsia" w:cstheme="minorEastAsia"/>
                <w:color w:val="auto"/>
                <w:sz w:val="22"/>
                <w:szCs w:val="22"/>
                <w:highlight w:val="none"/>
              </w:rPr>
              <w:t>保证金的情形</w:t>
            </w:r>
          </w:p>
        </w:tc>
        <w:tc>
          <w:tcPr>
            <w:tcW w:w="6347" w:type="dxa"/>
            <w:vAlign w:val="center"/>
          </w:tcPr>
          <w:p w14:paraId="6620DF5C">
            <w:pPr>
              <w:keepNext w:val="0"/>
              <w:keepLines w:val="0"/>
              <w:suppressLineNumbers w:val="0"/>
              <w:snapToGrid w:val="0"/>
              <w:spacing w:before="0" w:beforeAutospacing="0" w:after="0" w:afterAutospacing="0" w:line="240" w:lineRule="auto"/>
              <w:ind w:left="42" w:leftChars="20" w:right="42" w:rightChars="2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color w:val="auto"/>
                <w:sz w:val="22"/>
                <w:szCs w:val="22"/>
                <w:highlight w:val="none"/>
                <w:lang w:val="en-US" w:eastAsia="zh-CN"/>
              </w:rPr>
              <w:t>1</w:t>
            </w: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color w:val="auto"/>
                <w:sz w:val="22"/>
                <w:szCs w:val="22"/>
                <w:highlight w:val="none"/>
                <w:lang w:val="en-US" w:eastAsia="zh-CN"/>
              </w:rPr>
              <w:t>成交</w:t>
            </w:r>
            <w:r>
              <w:rPr>
                <w:rFonts w:hint="eastAsia" w:asciiTheme="minorEastAsia" w:hAnsiTheme="minorEastAsia" w:eastAsiaTheme="minorEastAsia" w:cstheme="minorEastAsia"/>
                <w:color w:val="auto"/>
                <w:sz w:val="22"/>
                <w:szCs w:val="22"/>
                <w:highlight w:val="none"/>
              </w:rPr>
              <w:t>候选人放弃</w:t>
            </w:r>
            <w:r>
              <w:rPr>
                <w:rFonts w:hint="eastAsia" w:asciiTheme="minorEastAsia" w:hAnsiTheme="minorEastAsia" w:eastAsiaTheme="minorEastAsia" w:cstheme="minorEastAsia"/>
                <w:color w:val="auto"/>
                <w:sz w:val="22"/>
                <w:szCs w:val="22"/>
                <w:highlight w:val="none"/>
                <w:lang w:val="en-US" w:eastAsia="zh-CN"/>
              </w:rPr>
              <w:t>成交</w:t>
            </w:r>
            <w:r>
              <w:rPr>
                <w:rFonts w:hint="eastAsia" w:asciiTheme="minorEastAsia" w:hAnsiTheme="minorEastAsia" w:eastAsiaTheme="minorEastAsia" w:cstheme="minorEastAsia"/>
                <w:color w:val="auto"/>
                <w:sz w:val="22"/>
                <w:szCs w:val="22"/>
                <w:highlight w:val="none"/>
              </w:rPr>
              <w:t>候选人资格；</w:t>
            </w:r>
          </w:p>
          <w:p w14:paraId="6CAADF5F">
            <w:pPr>
              <w:keepNext w:val="0"/>
              <w:keepLines w:val="0"/>
              <w:suppressLineNumbers w:val="0"/>
              <w:snapToGrid w:val="0"/>
              <w:spacing w:before="0" w:beforeAutospacing="0" w:after="0" w:afterAutospacing="0" w:line="240" w:lineRule="auto"/>
              <w:ind w:left="42" w:leftChars="20" w:right="42" w:rightChars="20"/>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在</w:t>
            </w:r>
            <w:r>
              <w:rPr>
                <w:rFonts w:hint="eastAsia" w:asciiTheme="minorEastAsia" w:hAnsiTheme="minorEastAsia" w:eastAsiaTheme="minorEastAsia" w:cstheme="minorEastAsia"/>
                <w:color w:val="auto"/>
                <w:sz w:val="22"/>
                <w:szCs w:val="22"/>
                <w:highlight w:val="none"/>
                <w:lang w:val="en-US" w:eastAsia="zh-CN"/>
              </w:rPr>
              <w:t>响应</w:t>
            </w:r>
            <w:r>
              <w:rPr>
                <w:rFonts w:hint="eastAsia" w:asciiTheme="minorEastAsia" w:hAnsiTheme="minorEastAsia" w:eastAsiaTheme="minorEastAsia" w:cstheme="minorEastAsia"/>
                <w:color w:val="auto"/>
                <w:sz w:val="22"/>
                <w:szCs w:val="22"/>
                <w:highlight w:val="none"/>
              </w:rPr>
              <w:t>过程中存在弄虚作假、与</w:t>
            </w:r>
            <w:r>
              <w:rPr>
                <w:rFonts w:hint="eastAsia" w:asciiTheme="minorEastAsia" w:hAnsiTheme="minorEastAsia" w:eastAsiaTheme="minorEastAsia" w:cstheme="minorEastAsia"/>
                <w:color w:val="auto"/>
                <w:sz w:val="22"/>
                <w:szCs w:val="22"/>
                <w:highlight w:val="none"/>
                <w:lang w:eastAsia="zh-CN"/>
              </w:rPr>
              <w:t>采购人</w:t>
            </w:r>
            <w:r>
              <w:rPr>
                <w:rFonts w:hint="eastAsia" w:asciiTheme="minorEastAsia" w:hAnsiTheme="minorEastAsia" w:eastAsiaTheme="minorEastAsia" w:cstheme="minorEastAsia"/>
                <w:color w:val="auto"/>
                <w:sz w:val="22"/>
                <w:szCs w:val="22"/>
                <w:highlight w:val="none"/>
              </w:rPr>
              <w:t>或者其他</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串通</w:t>
            </w:r>
            <w:r>
              <w:rPr>
                <w:rFonts w:hint="eastAsia" w:asciiTheme="minorEastAsia" w:hAnsiTheme="minorEastAsia" w:eastAsiaTheme="minorEastAsia" w:cstheme="minorEastAsia"/>
                <w:color w:val="auto"/>
                <w:sz w:val="22"/>
                <w:szCs w:val="22"/>
                <w:highlight w:val="none"/>
                <w:lang w:val="en-US" w:eastAsia="zh-CN"/>
              </w:rPr>
              <w:t>响应</w:t>
            </w:r>
            <w:r>
              <w:rPr>
                <w:rFonts w:hint="eastAsia" w:asciiTheme="minorEastAsia" w:hAnsiTheme="minorEastAsia" w:eastAsiaTheme="minorEastAsia" w:cstheme="minorEastAsia"/>
                <w:color w:val="auto"/>
                <w:sz w:val="22"/>
                <w:szCs w:val="22"/>
                <w:highlight w:val="none"/>
              </w:rPr>
              <w:t>、以行贿谋取</w:t>
            </w:r>
            <w:r>
              <w:rPr>
                <w:rFonts w:hint="eastAsia" w:asciiTheme="minorEastAsia" w:hAnsiTheme="minorEastAsia" w:eastAsiaTheme="minorEastAsia" w:cstheme="minorEastAsia"/>
                <w:color w:val="auto"/>
                <w:sz w:val="22"/>
                <w:szCs w:val="22"/>
                <w:highlight w:val="none"/>
                <w:lang w:val="en-US" w:eastAsia="zh-CN"/>
              </w:rPr>
              <w:t>成交</w:t>
            </w:r>
            <w:r>
              <w:rPr>
                <w:rFonts w:hint="eastAsia" w:asciiTheme="minorEastAsia" w:hAnsiTheme="minorEastAsia" w:eastAsiaTheme="minorEastAsia" w:cstheme="minorEastAsia"/>
                <w:color w:val="auto"/>
                <w:sz w:val="22"/>
                <w:szCs w:val="22"/>
                <w:highlight w:val="none"/>
              </w:rPr>
              <w:t>、无正当理由放弃</w:t>
            </w:r>
            <w:r>
              <w:rPr>
                <w:rFonts w:hint="eastAsia" w:asciiTheme="minorEastAsia" w:hAnsiTheme="minorEastAsia" w:eastAsiaTheme="minorEastAsia" w:cstheme="minorEastAsia"/>
                <w:color w:val="auto"/>
                <w:sz w:val="22"/>
                <w:szCs w:val="22"/>
                <w:highlight w:val="none"/>
                <w:lang w:val="en-US" w:eastAsia="zh-CN"/>
              </w:rPr>
              <w:t>成交</w:t>
            </w:r>
            <w:r>
              <w:rPr>
                <w:rFonts w:hint="eastAsia" w:asciiTheme="minorEastAsia" w:hAnsiTheme="minorEastAsia" w:eastAsiaTheme="minorEastAsia" w:cstheme="minorEastAsia"/>
                <w:color w:val="auto"/>
                <w:sz w:val="22"/>
                <w:szCs w:val="22"/>
                <w:highlight w:val="none"/>
              </w:rPr>
              <w:t>以及进行恶意投诉等</w:t>
            </w:r>
            <w:r>
              <w:rPr>
                <w:rFonts w:hint="eastAsia" w:asciiTheme="minorEastAsia" w:hAnsiTheme="minorEastAsia" w:eastAsiaTheme="minorEastAsia" w:cstheme="minorEastAsia"/>
                <w:color w:val="auto"/>
                <w:sz w:val="22"/>
                <w:szCs w:val="22"/>
                <w:highlight w:val="none"/>
                <w:lang w:val="en-US" w:eastAsia="zh-CN"/>
              </w:rPr>
              <w:t>响应</w:t>
            </w:r>
            <w:r>
              <w:rPr>
                <w:rFonts w:hint="eastAsia" w:asciiTheme="minorEastAsia" w:hAnsiTheme="minorEastAsia" w:eastAsiaTheme="minorEastAsia" w:cstheme="minorEastAsia"/>
                <w:color w:val="auto"/>
                <w:sz w:val="22"/>
                <w:szCs w:val="22"/>
                <w:highlight w:val="none"/>
              </w:rPr>
              <w:t>不良行为的</w:t>
            </w:r>
            <w:r>
              <w:rPr>
                <w:rFonts w:hint="eastAsia" w:asciiTheme="minorEastAsia" w:hAnsiTheme="minorEastAsia" w:eastAsiaTheme="minorEastAsia" w:cstheme="minorEastAsia"/>
                <w:color w:val="auto"/>
                <w:sz w:val="22"/>
                <w:szCs w:val="22"/>
                <w:highlight w:val="none"/>
                <w:lang w:eastAsia="zh-CN"/>
              </w:rPr>
              <w:t>；</w:t>
            </w:r>
          </w:p>
          <w:p w14:paraId="42EE89C8">
            <w:pPr>
              <w:keepNext w:val="0"/>
              <w:keepLines w:val="0"/>
              <w:suppressLineNumbers w:val="0"/>
              <w:snapToGrid w:val="0"/>
              <w:spacing w:before="0" w:beforeAutospacing="0" w:after="0" w:afterAutospacing="0" w:line="240" w:lineRule="auto"/>
              <w:ind w:left="42" w:leftChars="20" w:right="42" w:rightChars="2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asciiTheme="minorEastAsia" w:hAnsiTheme="minorEastAsia" w:eastAsiaTheme="minorEastAsia" w:cstheme="minorEastAsia"/>
                <w:color w:val="auto"/>
                <w:sz w:val="22"/>
                <w:szCs w:val="22"/>
                <w:highlight w:val="none"/>
                <w:lang w:eastAsia="zh-CN"/>
              </w:rPr>
              <w:t>采购文件</w:t>
            </w:r>
            <w:r>
              <w:rPr>
                <w:rFonts w:hint="eastAsia" w:asciiTheme="minorEastAsia" w:hAnsiTheme="minorEastAsia" w:eastAsiaTheme="minorEastAsia" w:cstheme="minorEastAsia"/>
                <w:color w:val="auto"/>
                <w:sz w:val="22"/>
                <w:szCs w:val="22"/>
                <w:highlight w:val="none"/>
              </w:rPr>
              <w:t>所要求的履约保证金的</w:t>
            </w:r>
            <w:r>
              <w:rPr>
                <w:rFonts w:hint="eastAsia" w:asciiTheme="minorEastAsia" w:hAnsiTheme="minorEastAsia" w:eastAsiaTheme="minorEastAsia" w:cstheme="minor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32</w:t>
            </w:r>
          </w:p>
        </w:tc>
        <w:tc>
          <w:tcPr>
            <w:tcW w:w="2193" w:type="dxa"/>
            <w:vAlign w:val="center"/>
          </w:tcPr>
          <w:p w14:paraId="69AAC43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资格审查资料的特殊要求</w:t>
            </w:r>
          </w:p>
        </w:tc>
        <w:tc>
          <w:tcPr>
            <w:tcW w:w="6347" w:type="dxa"/>
            <w:vAlign w:val="center"/>
          </w:tcPr>
          <w:p w14:paraId="6A4FA65B">
            <w:pPr>
              <w:keepNext w:val="0"/>
              <w:keepLines w:val="0"/>
              <w:suppressLineNumbers w:val="0"/>
              <w:spacing w:before="0" w:beforeAutospacing="0" w:after="0" w:afterAutospacing="0" w:line="240" w:lineRule="auto"/>
              <w:ind w:left="42" w:leftChars="20" w:right="42" w:rightChars="20" w:firstLine="2420" w:firstLineChars="11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33</w:t>
            </w:r>
          </w:p>
        </w:tc>
        <w:tc>
          <w:tcPr>
            <w:tcW w:w="2193" w:type="dxa"/>
            <w:vAlign w:val="center"/>
          </w:tcPr>
          <w:p w14:paraId="18F241E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近年财务状况的年份要求</w:t>
            </w:r>
          </w:p>
        </w:tc>
        <w:tc>
          <w:tcPr>
            <w:tcW w:w="6347" w:type="dxa"/>
            <w:vAlign w:val="center"/>
          </w:tcPr>
          <w:p w14:paraId="70A5CD33">
            <w:pPr>
              <w:keepNext w:val="0"/>
              <w:keepLines w:val="0"/>
              <w:suppressLineNumbers w:val="0"/>
              <w:spacing w:before="0" w:beforeAutospacing="0" w:after="0" w:afterAutospacing="0" w:line="240" w:lineRule="auto"/>
              <w:ind w:left="0" w:right="42" w:rightChars="20" w:firstLine="2420" w:firstLineChars="1100"/>
              <w:jc w:val="both"/>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34</w:t>
            </w:r>
          </w:p>
        </w:tc>
        <w:tc>
          <w:tcPr>
            <w:tcW w:w="2193" w:type="dxa"/>
            <w:vAlign w:val="center"/>
          </w:tcPr>
          <w:p w14:paraId="6EEA1459">
            <w:pPr>
              <w:keepNext w:val="0"/>
              <w:keepLines w:val="0"/>
              <w:suppressLineNumbers w:val="0"/>
              <w:spacing w:before="0" w:beforeAutospacing="0" w:after="0" w:afterAutospacing="0" w:line="240" w:lineRule="auto"/>
              <w:ind w:left="105" w:leftChars="5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近年完成的类似项目情况的时间要求</w:t>
            </w:r>
          </w:p>
        </w:tc>
        <w:tc>
          <w:tcPr>
            <w:tcW w:w="6347" w:type="dxa"/>
            <w:vAlign w:val="center"/>
          </w:tcPr>
          <w:p w14:paraId="15C9ADEC">
            <w:pPr>
              <w:pStyle w:val="41"/>
              <w:keepNext w:val="0"/>
              <w:keepLines w:val="0"/>
              <w:suppressLineNumbers w:val="0"/>
              <w:tabs>
                <w:tab w:val="left" w:pos="799"/>
                <w:tab w:val="left" w:pos="1569"/>
                <w:tab w:val="left" w:pos="2340"/>
              </w:tabs>
              <w:snapToGrid w:val="0"/>
              <w:spacing w:before="122" w:beforeAutospacing="0" w:after="0" w:afterAutospacing="0" w:line="240" w:lineRule="auto"/>
              <w:ind w:left="42" w:leftChars="20" w:right="42" w:rightChars="20"/>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u w:val="single"/>
                <w:lang w:val="en-US" w:eastAsia="zh-CN"/>
              </w:rPr>
              <w:t xml:space="preserve"> 2022 </w:t>
            </w:r>
            <w:r>
              <w:rPr>
                <w:rFonts w:hint="eastAsia" w:asciiTheme="minorEastAsia" w:hAnsiTheme="minorEastAsia" w:eastAsiaTheme="minorEastAsia" w:cstheme="minorEastAsia"/>
                <w:color w:val="auto"/>
                <w:sz w:val="22"/>
                <w:szCs w:val="22"/>
                <w:highlight w:val="none"/>
              </w:rPr>
              <w:t>年</w:t>
            </w:r>
            <w:r>
              <w:rPr>
                <w:rFonts w:hint="eastAsia" w:asciiTheme="minorEastAsia" w:hAnsiTheme="minorEastAsia" w:eastAsiaTheme="minorEastAsia" w:cstheme="minorEastAsia"/>
                <w:color w:val="auto"/>
                <w:sz w:val="22"/>
                <w:szCs w:val="22"/>
                <w:highlight w:val="none"/>
                <w:u w:val="single"/>
                <w:lang w:val="en-US" w:eastAsia="zh-CN"/>
              </w:rPr>
              <w:t xml:space="preserve"> 1 </w:t>
            </w:r>
            <w:r>
              <w:rPr>
                <w:rFonts w:hint="eastAsia" w:asciiTheme="minorEastAsia" w:hAnsiTheme="minorEastAsia" w:eastAsiaTheme="minorEastAsia" w:cstheme="minorEastAsia"/>
                <w:color w:val="auto"/>
                <w:sz w:val="22"/>
                <w:szCs w:val="22"/>
                <w:highlight w:val="none"/>
              </w:rPr>
              <w:t>月</w:t>
            </w:r>
            <w:r>
              <w:rPr>
                <w:rFonts w:hint="eastAsia" w:asciiTheme="minorEastAsia" w:hAnsiTheme="minorEastAsia" w:eastAsiaTheme="minorEastAsia" w:cstheme="minorEastAsia"/>
                <w:color w:val="auto"/>
                <w:sz w:val="22"/>
                <w:szCs w:val="22"/>
                <w:highlight w:val="none"/>
                <w:u w:val="single"/>
              </w:rPr>
              <w:t xml:space="preserve"> </w:t>
            </w:r>
            <w:r>
              <w:rPr>
                <w:rFonts w:hint="eastAsia" w:asciiTheme="minorEastAsia" w:hAnsiTheme="minorEastAsia" w:eastAsiaTheme="minorEastAsia" w:cstheme="minorEastAsia"/>
                <w:color w:val="auto"/>
                <w:sz w:val="22"/>
                <w:szCs w:val="22"/>
                <w:highlight w:val="none"/>
                <w:u w:val="single"/>
                <w:lang w:val="en-US" w:eastAsia="zh-CN"/>
              </w:rPr>
              <w:t xml:space="preserve">1 </w:t>
            </w:r>
            <w:r>
              <w:rPr>
                <w:rFonts w:hint="eastAsia" w:asciiTheme="minorEastAsia" w:hAnsiTheme="minorEastAsia" w:eastAsiaTheme="minorEastAsia" w:cstheme="minorEastAsia"/>
                <w:color w:val="auto"/>
                <w:sz w:val="22"/>
                <w:szCs w:val="22"/>
                <w:highlight w:val="none"/>
              </w:rPr>
              <w:t>日至</w:t>
            </w:r>
            <w:r>
              <w:rPr>
                <w:rFonts w:hint="eastAsia" w:asciiTheme="minorEastAsia" w:hAnsiTheme="minorEastAsia" w:eastAsiaTheme="minorEastAsia" w:cstheme="minorEastAsia"/>
                <w:color w:val="auto"/>
                <w:sz w:val="22"/>
                <w:szCs w:val="22"/>
                <w:highlight w:val="none"/>
                <w:lang w:val="en-US" w:eastAsia="zh-CN"/>
              </w:rPr>
              <w:t>响应</w:t>
            </w:r>
            <w:r>
              <w:rPr>
                <w:rFonts w:hint="eastAsia" w:asciiTheme="minorEastAsia" w:hAnsiTheme="minorEastAsia" w:eastAsiaTheme="minorEastAsia" w:cstheme="minorEastAsia"/>
                <w:color w:val="auto"/>
                <w:sz w:val="22"/>
                <w:szCs w:val="22"/>
                <w:highlight w:val="none"/>
              </w:rPr>
              <w:t>截止时间</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以合同签订时间为准</w:t>
            </w:r>
            <w:r>
              <w:rPr>
                <w:rFonts w:hint="eastAsia" w:asciiTheme="minorEastAsia" w:hAnsiTheme="minorEastAsia" w:eastAsiaTheme="minorEastAsia" w:cstheme="minorEastAsia"/>
                <w:color w:val="auto"/>
                <w:sz w:val="22"/>
                <w:szCs w:val="22"/>
                <w:highlight w:val="none"/>
                <w:lang w:eastAsia="zh-CN"/>
              </w:rPr>
              <w:t>）</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35</w:t>
            </w:r>
          </w:p>
        </w:tc>
        <w:tc>
          <w:tcPr>
            <w:tcW w:w="2193" w:type="dxa"/>
            <w:vAlign w:val="center"/>
          </w:tcPr>
          <w:p w14:paraId="4551E108">
            <w:pPr>
              <w:keepNext w:val="0"/>
              <w:keepLines w:val="0"/>
              <w:suppressLineNumbers w:val="0"/>
              <w:spacing w:before="0" w:beforeAutospacing="0" w:after="0" w:afterAutospacing="0" w:line="240" w:lineRule="auto"/>
              <w:ind w:left="105" w:leftChars="5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近年发生的诉讼及仲裁情况的时间要求</w:t>
            </w:r>
          </w:p>
        </w:tc>
        <w:tc>
          <w:tcPr>
            <w:tcW w:w="6347" w:type="dxa"/>
            <w:vAlign w:val="center"/>
          </w:tcPr>
          <w:p w14:paraId="668A9EEB">
            <w:pPr>
              <w:pStyle w:val="41"/>
              <w:keepNext w:val="0"/>
              <w:keepLines w:val="0"/>
              <w:suppressLineNumbers w:val="0"/>
              <w:tabs>
                <w:tab w:val="left" w:pos="799"/>
                <w:tab w:val="left" w:pos="1569"/>
                <w:tab w:val="left" w:pos="2340"/>
              </w:tabs>
              <w:snapToGrid w:val="0"/>
              <w:spacing w:before="122" w:beforeAutospacing="0" w:after="0" w:afterAutospacing="0" w:line="240" w:lineRule="auto"/>
              <w:ind w:left="42" w:leftChars="20" w:right="42" w:rightChars="20"/>
              <w:rPr>
                <w:rFonts w:hint="eastAsia" w:asciiTheme="minorEastAsia" w:hAnsiTheme="minorEastAsia" w:eastAsiaTheme="minorEastAsia" w:cstheme="minorEastAsia"/>
                <w:color w:val="auto"/>
                <w:sz w:val="22"/>
                <w:szCs w:val="22"/>
                <w:highlight w:val="none"/>
                <w:u w:val="single"/>
                <w:lang w:eastAsia="zh-CN"/>
              </w:rPr>
            </w:pPr>
            <w:r>
              <w:rPr>
                <w:rFonts w:hint="eastAsia" w:asciiTheme="minorEastAsia" w:hAnsiTheme="minorEastAsia" w:eastAsiaTheme="minorEastAsia" w:cstheme="minorEastAsia"/>
                <w:color w:val="auto"/>
                <w:sz w:val="22"/>
                <w:szCs w:val="22"/>
                <w:highlight w:val="none"/>
                <w:u w:val="none"/>
              </w:rPr>
              <w:t xml:space="preserve"> </w:t>
            </w:r>
            <w:r>
              <w:rPr>
                <w:rFonts w:hint="eastAsia" w:asciiTheme="minorEastAsia" w:hAnsiTheme="minorEastAsia" w:eastAsiaTheme="minorEastAsia" w:cstheme="minorEastAsia"/>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36</w:t>
            </w:r>
          </w:p>
        </w:tc>
        <w:tc>
          <w:tcPr>
            <w:tcW w:w="2193" w:type="dxa"/>
            <w:vAlign w:val="center"/>
          </w:tcPr>
          <w:p w14:paraId="2FA2D79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是否允许递交备选</w:t>
            </w:r>
            <w:r>
              <w:rPr>
                <w:rFonts w:hint="eastAsia" w:asciiTheme="minorEastAsia" w:hAnsiTheme="minorEastAsia" w:eastAsiaTheme="minorEastAsia" w:cstheme="minorEastAsia"/>
                <w:color w:val="auto"/>
                <w:sz w:val="22"/>
                <w:szCs w:val="22"/>
                <w:highlight w:val="none"/>
                <w:lang w:val="en-US" w:eastAsia="zh-CN"/>
              </w:rPr>
              <w:t>响应</w:t>
            </w:r>
            <w:r>
              <w:rPr>
                <w:rFonts w:hint="eastAsia" w:asciiTheme="minorEastAsia" w:hAnsiTheme="minorEastAsia" w:eastAsiaTheme="minorEastAsia" w:cstheme="minorEastAsia"/>
                <w:color w:val="auto"/>
                <w:sz w:val="22"/>
                <w:szCs w:val="22"/>
                <w:highlight w:val="none"/>
              </w:rPr>
              <w:t>方案</w:t>
            </w:r>
          </w:p>
        </w:tc>
        <w:tc>
          <w:tcPr>
            <w:tcW w:w="6347" w:type="dxa"/>
            <w:vAlign w:val="center"/>
          </w:tcPr>
          <w:p w14:paraId="4E2B87AA">
            <w:pPr>
              <w:keepNext w:val="0"/>
              <w:keepLines w:val="0"/>
              <w:suppressLineNumbers w:val="0"/>
              <w:spacing w:before="0" w:beforeAutospacing="0" w:after="0" w:afterAutospacing="0" w:line="240" w:lineRule="auto"/>
              <w:ind w:left="42" w:leftChars="20" w:right="42" w:rightChars="2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37</w:t>
            </w:r>
          </w:p>
        </w:tc>
        <w:tc>
          <w:tcPr>
            <w:tcW w:w="2193" w:type="dxa"/>
            <w:vAlign w:val="center"/>
          </w:tcPr>
          <w:p w14:paraId="17E07EF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是否退还</w:t>
            </w:r>
            <w:r>
              <w:rPr>
                <w:rFonts w:hint="eastAsia" w:asciiTheme="minorEastAsia" w:hAnsiTheme="minorEastAsia" w:eastAsiaTheme="minorEastAsia" w:cstheme="minorEastAsia"/>
                <w:color w:val="auto"/>
                <w:sz w:val="22"/>
                <w:szCs w:val="22"/>
                <w:highlight w:val="none"/>
                <w:lang w:eastAsia="zh-CN"/>
              </w:rPr>
              <w:t>响应</w:t>
            </w:r>
            <w:r>
              <w:rPr>
                <w:rFonts w:hint="eastAsia" w:asciiTheme="minorEastAsia" w:hAnsiTheme="minorEastAsia" w:eastAsiaTheme="minorEastAsia" w:cstheme="minorEastAsia"/>
                <w:color w:val="auto"/>
                <w:sz w:val="22"/>
                <w:szCs w:val="22"/>
                <w:highlight w:val="none"/>
              </w:rPr>
              <w:t>文件</w:t>
            </w:r>
          </w:p>
        </w:tc>
        <w:tc>
          <w:tcPr>
            <w:tcW w:w="6347" w:type="dxa"/>
            <w:vAlign w:val="center"/>
          </w:tcPr>
          <w:p w14:paraId="7D44261C">
            <w:pPr>
              <w:keepNext w:val="0"/>
              <w:keepLines w:val="0"/>
              <w:suppressLineNumbers w:val="0"/>
              <w:spacing w:before="0" w:beforeAutospacing="0" w:after="0" w:afterAutospacing="0" w:line="240" w:lineRule="auto"/>
              <w:ind w:left="42" w:leftChars="20" w:right="42" w:rightChars="2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38</w:t>
            </w:r>
          </w:p>
        </w:tc>
        <w:tc>
          <w:tcPr>
            <w:tcW w:w="2193" w:type="dxa"/>
            <w:vAlign w:val="center"/>
          </w:tcPr>
          <w:p w14:paraId="3400F04E">
            <w:pPr>
              <w:keepNext w:val="0"/>
              <w:keepLines w:val="0"/>
              <w:suppressLineNumbers w:val="0"/>
              <w:spacing w:before="0" w:beforeAutospacing="0" w:after="0" w:afterAutospacing="0" w:line="240" w:lineRule="auto"/>
              <w:ind w:left="42" w:leftChars="20" w:right="42" w:rightChars="20"/>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评审</w:t>
            </w:r>
            <w:r>
              <w:rPr>
                <w:rFonts w:hint="eastAsia" w:asciiTheme="minorEastAsia" w:hAnsiTheme="minorEastAsia" w:eastAsiaTheme="minorEastAsia" w:cstheme="minorEastAsia"/>
                <w:color w:val="auto"/>
                <w:sz w:val="22"/>
                <w:szCs w:val="22"/>
                <w:highlight w:val="none"/>
              </w:rPr>
              <w:t>程序</w:t>
            </w:r>
          </w:p>
        </w:tc>
        <w:tc>
          <w:tcPr>
            <w:tcW w:w="6347" w:type="dxa"/>
            <w:vAlign w:val="center"/>
          </w:tcPr>
          <w:p w14:paraId="03E42639">
            <w:pPr>
              <w:keepNext w:val="0"/>
              <w:keepLines w:val="0"/>
              <w:suppressLineNumbers w:val="0"/>
              <w:spacing w:before="0" w:beforeAutospacing="0" w:after="0" w:afterAutospacing="0" w:line="240" w:lineRule="auto"/>
              <w:ind w:left="42" w:leftChars="20" w:right="42" w:rightChars="20"/>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密封情况检查：宣布评审后，供应商代表互检响应文件密封及递交情况，并就检查结果明确意见。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39</w:t>
            </w:r>
          </w:p>
        </w:tc>
        <w:tc>
          <w:tcPr>
            <w:tcW w:w="2193" w:type="dxa"/>
            <w:vAlign w:val="center"/>
          </w:tcPr>
          <w:p w14:paraId="76A20FCD">
            <w:pPr>
              <w:keepNext w:val="0"/>
              <w:keepLines w:val="0"/>
              <w:suppressLineNumbers w:val="0"/>
              <w:spacing w:before="0" w:beforeAutospacing="0" w:after="0" w:afterAutospacing="0" w:line="240" w:lineRule="auto"/>
              <w:ind w:left="42" w:leftChars="20" w:right="42" w:rightChars="20"/>
              <w:jc w:val="center"/>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rPr>
              <w:t>评</w:t>
            </w:r>
            <w:r>
              <w:rPr>
                <w:rFonts w:hint="eastAsia" w:asciiTheme="minorEastAsia" w:hAnsiTheme="minorEastAsia" w:eastAsiaTheme="minorEastAsia" w:cstheme="minorEastAsia"/>
                <w:b/>
                <w:bCs/>
                <w:color w:val="auto"/>
                <w:sz w:val="22"/>
                <w:szCs w:val="22"/>
                <w:highlight w:val="none"/>
                <w:lang w:val="en-US" w:eastAsia="zh-CN"/>
              </w:rPr>
              <w:t>审</w:t>
            </w:r>
            <w:r>
              <w:rPr>
                <w:rFonts w:hint="eastAsia" w:asciiTheme="minorEastAsia" w:hAnsiTheme="minorEastAsia" w:eastAsiaTheme="minorEastAsia" w:cstheme="minorEastAsia"/>
                <w:b/>
                <w:bCs/>
                <w:color w:val="auto"/>
                <w:sz w:val="22"/>
                <w:szCs w:val="22"/>
                <w:highlight w:val="none"/>
              </w:rPr>
              <w:t>办法</w:t>
            </w:r>
          </w:p>
        </w:tc>
        <w:tc>
          <w:tcPr>
            <w:tcW w:w="6347" w:type="dxa"/>
            <w:vAlign w:val="center"/>
          </w:tcPr>
          <w:p w14:paraId="17FE8854">
            <w:pPr>
              <w:keepNext w:val="0"/>
              <w:keepLines w:val="0"/>
              <w:suppressLineNumbers w:val="0"/>
              <w:spacing w:before="0" w:beforeAutospacing="0" w:after="0" w:afterAutospacing="0" w:line="240" w:lineRule="auto"/>
              <w:ind w:left="42" w:leftChars="20" w:right="42" w:rightChars="20"/>
              <w:jc w:val="both"/>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40</w:t>
            </w:r>
          </w:p>
        </w:tc>
        <w:tc>
          <w:tcPr>
            <w:tcW w:w="2193" w:type="dxa"/>
            <w:vAlign w:val="center"/>
          </w:tcPr>
          <w:p w14:paraId="740AC6D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评审</w:t>
            </w:r>
            <w:r>
              <w:rPr>
                <w:rFonts w:hint="eastAsia" w:asciiTheme="minorEastAsia" w:hAnsiTheme="minorEastAsia" w:eastAsiaTheme="minorEastAsia" w:cstheme="minorEastAsia"/>
                <w:color w:val="auto"/>
                <w:sz w:val="22"/>
                <w:szCs w:val="22"/>
                <w:highlight w:val="none"/>
              </w:rPr>
              <w:t>时间和地点</w:t>
            </w:r>
          </w:p>
        </w:tc>
        <w:tc>
          <w:tcPr>
            <w:tcW w:w="6347" w:type="dxa"/>
            <w:vAlign w:val="center"/>
          </w:tcPr>
          <w:p w14:paraId="0AD4B8D1">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41</w:t>
            </w:r>
          </w:p>
        </w:tc>
        <w:tc>
          <w:tcPr>
            <w:tcW w:w="2193" w:type="dxa"/>
            <w:vAlign w:val="center"/>
          </w:tcPr>
          <w:p w14:paraId="2C11A17D">
            <w:pPr>
              <w:keepNext w:val="0"/>
              <w:keepLines w:val="0"/>
              <w:suppressLineNumbers w:val="0"/>
              <w:spacing w:before="0" w:beforeAutospacing="0" w:after="0" w:afterAutospacing="0" w:line="240" w:lineRule="auto"/>
              <w:ind w:left="105" w:leftChars="5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评审小组</w:t>
            </w:r>
            <w:r>
              <w:rPr>
                <w:rFonts w:hint="eastAsia" w:asciiTheme="minorEastAsia" w:hAnsiTheme="minorEastAsia" w:eastAsiaTheme="minorEastAsia" w:cstheme="minorEastAsia"/>
                <w:color w:val="auto"/>
                <w:sz w:val="22"/>
                <w:szCs w:val="22"/>
                <w:highlight w:val="none"/>
              </w:rPr>
              <w:t>的组建</w:t>
            </w:r>
          </w:p>
        </w:tc>
        <w:tc>
          <w:tcPr>
            <w:tcW w:w="6347" w:type="dxa"/>
            <w:vAlign w:val="center"/>
          </w:tcPr>
          <w:p w14:paraId="28CB9322">
            <w:pPr>
              <w:keepNext w:val="0"/>
              <w:keepLines w:val="0"/>
              <w:suppressLineNumbers w:val="0"/>
              <w:snapToGrid w:val="0"/>
              <w:spacing w:before="0" w:beforeAutospacing="0" w:after="0" w:afterAutospacing="0" w:line="240" w:lineRule="auto"/>
              <w:ind w:left="42" w:leftChars="20" w:right="42" w:rightChars="2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评审小组</w:t>
            </w:r>
            <w:r>
              <w:rPr>
                <w:rFonts w:hint="eastAsia" w:asciiTheme="minorEastAsia" w:hAnsiTheme="minorEastAsia" w:eastAsiaTheme="minorEastAsia" w:cstheme="minorEastAsia"/>
                <w:color w:val="auto"/>
                <w:sz w:val="22"/>
                <w:szCs w:val="22"/>
                <w:highlight w:val="none"/>
              </w:rPr>
              <w:t>构成：</w:t>
            </w:r>
            <w:r>
              <w:rPr>
                <w:rFonts w:hint="eastAsia" w:asciiTheme="minorEastAsia" w:hAnsiTheme="minorEastAsia" w:eastAsiaTheme="minorEastAsia" w:cstheme="minorEastAsia"/>
                <w:color w:val="auto"/>
                <w:sz w:val="22"/>
                <w:szCs w:val="22"/>
                <w:highlight w:val="none"/>
                <w:u w:val="single"/>
                <w:lang w:val="en-US" w:eastAsia="zh-CN"/>
              </w:rPr>
              <w:t>3</w:t>
            </w:r>
            <w:r>
              <w:rPr>
                <w:rFonts w:hint="eastAsia" w:asciiTheme="minorEastAsia" w:hAnsiTheme="minorEastAsia" w:eastAsiaTheme="minorEastAsia" w:cstheme="minorEastAsia"/>
                <w:color w:val="auto"/>
                <w:sz w:val="22"/>
                <w:szCs w:val="22"/>
                <w:highlight w:val="none"/>
              </w:rPr>
              <w:t>人</w:t>
            </w:r>
            <w:r>
              <w:rPr>
                <w:rFonts w:hint="eastAsia" w:asciiTheme="minorEastAsia" w:hAnsiTheme="minorEastAsia" w:eastAsiaTheme="minorEastAsia" w:cstheme="minorEastAsia"/>
                <w:color w:val="auto"/>
                <w:sz w:val="22"/>
                <w:szCs w:val="22"/>
                <w:highlight w:val="none"/>
                <w:lang w:eastAsia="zh-CN"/>
              </w:rPr>
              <w:t>及以上单数</w:t>
            </w:r>
            <w:r>
              <w:rPr>
                <w:rFonts w:hint="eastAsia" w:asciiTheme="minorEastAsia" w:hAnsiTheme="minorEastAsia" w:eastAsiaTheme="minorEastAsia" w:cstheme="minorEastAsia"/>
                <w:color w:val="auto"/>
                <w:sz w:val="22"/>
                <w:szCs w:val="22"/>
                <w:highlight w:val="none"/>
              </w:rPr>
              <w:t>；</w:t>
            </w:r>
          </w:p>
          <w:p w14:paraId="13ECC9B6">
            <w:pPr>
              <w:keepNext w:val="0"/>
              <w:keepLines w:val="0"/>
              <w:suppressLineNumbers w:val="0"/>
              <w:snapToGrid w:val="0"/>
              <w:spacing w:before="0" w:beforeAutospacing="0" w:after="0" w:afterAutospacing="0" w:line="240" w:lineRule="auto"/>
              <w:ind w:left="42" w:leftChars="20" w:right="42" w:rightChars="2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评</w:t>
            </w:r>
            <w:r>
              <w:rPr>
                <w:rFonts w:hint="eastAsia" w:asciiTheme="minorEastAsia" w:hAnsiTheme="minorEastAsia" w:eastAsiaTheme="minorEastAsia" w:cstheme="minorEastAsia"/>
                <w:color w:val="auto"/>
                <w:sz w:val="22"/>
                <w:szCs w:val="22"/>
                <w:highlight w:val="none"/>
                <w:lang w:val="en-US" w:eastAsia="zh-CN"/>
              </w:rPr>
              <w:t>审</w:t>
            </w:r>
            <w:r>
              <w:rPr>
                <w:rFonts w:hint="eastAsia" w:asciiTheme="minorEastAsia" w:hAnsiTheme="minorEastAsia" w:eastAsiaTheme="minorEastAsia" w:cstheme="minorEastAsia"/>
                <w:color w:val="auto"/>
                <w:sz w:val="22"/>
                <w:szCs w:val="22"/>
                <w:highlight w:val="none"/>
              </w:rPr>
              <w:t>专家确定方式：符合规定的评</w:t>
            </w:r>
            <w:r>
              <w:rPr>
                <w:rFonts w:hint="eastAsia" w:asciiTheme="minorEastAsia" w:hAnsiTheme="minorEastAsia" w:eastAsiaTheme="minorEastAsia" w:cstheme="minorEastAsia"/>
                <w:color w:val="auto"/>
                <w:sz w:val="22"/>
                <w:szCs w:val="22"/>
                <w:highlight w:val="none"/>
                <w:lang w:val="en-US" w:eastAsia="zh-CN"/>
              </w:rPr>
              <w:t>审</w:t>
            </w:r>
            <w:r>
              <w:rPr>
                <w:rFonts w:hint="eastAsia" w:asciiTheme="minorEastAsia" w:hAnsiTheme="minorEastAsia" w:eastAsiaTheme="minorEastAsia" w:cstheme="minorEastAsia"/>
                <w:color w:val="auto"/>
                <w:sz w:val="22"/>
                <w:szCs w:val="22"/>
                <w:highlight w:val="none"/>
              </w:rPr>
              <w:t>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42</w:t>
            </w:r>
          </w:p>
        </w:tc>
        <w:tc>
          <w:tcPr>
            <w:tcW w:w="2193" w:type="dxa"/>
            <w:vAlign w:val="center"/>
          </w:tcPr>
          <w:p w14:paraId="751B8578">
            <w:pPr>
              <w:keepNext w:val="0"/>
              <w:keepLines w:val="0"/>
              <w:suppressLineNumbers w:val="0"/>
              <w:spacing w:before="0" w:beforeAutospacing="0" w:after="0" w:afterAutospacing="0" w:line="240" w:lineRule="auto"/>
              <w:ind w:left="105" w:leftChars="5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评审小组</w:t>
            </w:r>
            <w:r>
              <w:rPr>
                <w:rFonts w:hint="eastAsia" w:asciiTheme="minorEastAsia" w:hAnsiTheme="minorEastAsia" w:eastAsiaTheme="minorEastAsia" w:cstheme="minorEastAsia"/>
                <w:color w:val="auto"/>
                <w:sz w:val="22"/>
                <w:szCs w:val="22"/>
                <w:highlight w:val="none"/>
              </w:rPr>
              <w:t>推荐</w:t>
            </w:r>
            <w:r>
              <w:rPr>
                <w:rFonts w:hint="eastAsia" w:asciiTheme="minorEastAsia" w:hAnsiTheme="minorEastAsia" w:eastAsiaTheme="minorEastAsia" w:cstheme="minorEastAsia"/>
                <w:color w:val="auto"/>
                <w:sz w:val="22"/>
                <w:szCs w:val="22"/>
                <w:highlight w:val="none"/>
                <w:lang w:val="en-US" w:eastAsia="zh-CN"/>
              </w:rPr>
              <w:t>成交</w:t>
            </w:r>
            <w:r>
              <w:rPr>
                <w:rFonts w:hint="eastAsia" w:asciiTheme="minorEastAsia" w:hAnsiTheme="minorEastAsia" w:eastAsiaTheme="minorEastAsia" w:cstheme="minorEastAsia"/>
                <w:color w:val="auto"/>
                <w:sz w:val="22"/>
                <w:szCs w:val="22"/>
                <w:highlight w:val="none"/>
              </w:rPr>
              <w:t>候选人的人数</w:t>
            </w:r>
          </w:p>
        </w:tc>
        <w:tc>
          <w:tcPr>
            <w:tcW w:w="6347" w:type="dxa"/>
            <w:vAlign w:val="center"/>
          </w:tcPr>
          <w:p w14:paraId="1DCD0E0B">
            <w:pPr>
              <w:keepNext w:val="0"/>
              <w:keepLines w:val="0"/>
              <w:suppressLineNumbers w:val="0"/>
              <w:spacing w:before="0" w:beforeAutospacing="0" w:after="0" w:afterAutospacing="0" w:line="240" w:lineRule="auto"/>
              <w:ind w:left="42" w:leftChars="20" w:right="42" w:rightChars="2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3名，如不足3人，按评</w:t>
            </w:r>
            <w:r>
              <w:rPr>
                <w:rFonts w:hint="eastAsia" w:asciiTheme="minorEastAsia" w:hAnsiTheme="minorEastAsia" w:eastAsiaTheme="minorEastAsia" w:cstheme="minorEastAsia"/>
                <w:color w:val="auto"/>
                <w:sz w:val="22"/>
                <w:szCs w:val="22"/>
                <w:highlight w:val="none"/>
                <w:lang w:val="en-US" w:eastAsia="zh-CN"/>
              </w:rPr>
              <w:t>审</w:t>
            </w:r>
            <w:r>
              <w:rPr>
                <w:rFonts w:hint="eastAsia" w:asciiTheme="minorEastAsia" w:hAnsiTheme="minorEastAsia" w:eastAsiaTheme="minorEastAsia" w:cstheme="minorEastAsia"/>
                <w:color w:val="auto"/>
                <w:sz w:val="22"/>
                <w:szCs w:val="22"/>
                <w:highlight w:val="none"/>
              </w:rPr>
              <w:t>办法规定处理。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43</w:t>
            </w:r>
          </w:p>
        </w:tc>
        <w:tc>
          <w:tcPr>
            <w:tcW w:w="2193" w:type="dxa"/>
            <w:vAlign w:val="center"/>
          </w:tcPr>
          <w:p w14:paraId="1D51F72C">
            <w:pPr>
              <w:keepNext w:val="0"/>
              <w:keepLines w:val="0"/>
              <w:suppressLineNumbers w:val="0"/>
              <w:spacing w:before="0" w:beforeAutospacing="0" w:after="0" w:afterAutospacing="0" w:line="240" w:lineRule="auto"/>
              <w:ind w:left="105" w:leftChars="5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成交</w:t>
            </w:r>
            <w:r>
              <w:rPr>
                <w:rFonts w:hint="eastAsia" w:asciiTheme="minorEastAsia" w:hAnsiTheme="minorEastAsia" w:eastAsiaTheme="minorEastAsia" w:cstheme="minorEastAsia"/>
                <w:color w:val="auto"/>
                <w:sz w:val="22"/>
                <w:szCs w:val="22"/>
                <w:highlight w:val="none"/>
              </w:rPr>
              <w:t>候选人公示媒介及期限</w:t>
            </w:r>
          </w:p>
        </w:tc>
        <w:tc>
          <w:tcPr>
            <w:tcW w:w="6347" w:type="dxa"/>
            <w:vAlign w:val="center"/>
          </w:tcPr>
          <w:p w14:paraId="61C35264">
            <w:pPr>
              <w:pStyle w:val="41"/>
              <w:keepNext w:val="0"/>
              <w:keepLines w:val="0"/>
              <w:suppressLineNumbers w:val="0"/>
              <w:wordWrap w:val="0"/>
              <w:snapToGrid w:val="0"/>
              <w:spacing w:before="107" w:beforeAutospacing="0" w:after="0" w:afterAutospacing="0" w:line="240" w:lineRule="auto"/>
              <w:ind w:left="42" w:leftChars="20" w:right="42" w:rightChars="2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公示媒介：“安徽交控招采平台”（网址：zcpt.ahjkjt.com）、“安徽交控建设工程集团”（网址：www.ahjggroup.com）</w:t>
            </w:r>
            <w:r>
              <w:rPr>
                <w:rFonts w:hint="eastAsia" w:asciiTheme="minorEastAsia" w:hAnsiTheme="minorEastAsia" w:eastAsiaTheme="minorEastAsia" w:cstheme="minorEastAsia"/>
                <w:color w:val="auto"/>
                <w:sz w:val="22"/>
                <w:szCs w:val="22"/>
                <w:highlight w:val="none"/>
                <w:lang w:val="en-US" w:eastAsia="zh-CN"/>
              </w:rPr>
              <w:t>，</w:t>
            </w:r>
            <w:r>
              <w:rPr>
                <w:rFonts w:hint="eastAsia" w:asciiTheme="minorEastAsia" w:hAnsiTheme="minorEastAsia" w:eastAsiaTheme="minorEastAsia" w:cstheme="minorEastAsia"/>
                <w:color w:val="auto"/>
                <w:sz w:val="22"/>
                <w:szCs w:val="22"/>
                <w:highlight w:val="none"/>
              </w:rPr>
              <w:t>公示期限：</w:t>
            </w:r>
            <w:r>
              <w:rPr>
                <w:rFonts w:hint="eastAsia" w:asciiTheme="minorEastAsia" w:hAnsiTheme="minorEastAsia" w:eastAsiaTheme="minorEastAsia" w:cstheme="minorEastAsia"/>
                <w:color w:val="auto"/>
                <w:sz w:val="22"/>
                <w:szCs w:val="22"/>
                <w:highlight w:val="none"/>
                <w:u w:val="single"/>
              </w:rPr>
              <w:t xml:space="preserve"> </w:t>
            </w:r>
            <w:r>
              <w:rPr>
                <w:rFonts w:hint="eastAsia" w:asciiTheme="minorEastAsia" w:hAnsiTheme="minorEastAsia" w:eastAsiaTheme="minorEastAsia" w:cstheme="minorEastAsia"/>
                <w:color w:val="auto"/>
                <w:sz w:val="22"/>
                <w:szCs w:val="22"/>
                <w:highlight w:val="none"/>
                <w:u w:val="single"/>
                <w:lang w:val="en-US" w:eastAsia="zh-CN"/>
              </w:rPr>
              <w:t>3</w:t>
            </w:r>
            <w:r>
              <w:rPr>
                <w:rFonts w:hint="eastAsia" w:asciiTheme="minorEastAsia" w:hAnsiTheme="minorEastAsia" w:eastAsiaTheme="minorEastAsia" w:cstheme="minorEastAsia"/>
                <w:color w:val="auto"/>
                <w:sz w:val="22"/>
                <w:szCs w:val="22"/>
                <w:highlight w:val="none"/>
                <w:u w:val="single"/>
              </w:rPr>
              <w:t xml:space="preserve"> </w:t>
            </w:r>
            <w:r>
              <w:rPr>
                <w:rFonts w:hint="eastAsia" w:asciiTheme="minorEastAsia" w:hAnsiTheme="minorEastAsia" w:eastAsiaTheme="minorEastAsia" w:cstheme="minorEastAsia"/>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44</w:t>
            </w:r>
          </w:p>
        </w:tc>
        <w:tc>
          <w:tcPr>
            <w:tcW w:w="2193" w:type="dxa"/>
            <w:vAlign w:val="center"/>
          </w:tcPr>
          <w:p w14:paraId="14756FE2">
            <w:pPr>
              <w:keepNext w:val="0"/>
              <w:keepLines w:val="0"/>
              <w:suppressLineNumbers w:val="0"/>
              <w:spacing w:before="0" w:beforeAutospacing="0" w:after="0" w:afterAutospacing="0" w:line="240" w:lineRule="auto"/>
              <w:ind w:left="105" w:leftChars="50" w:right="0"/>
              <w:jc w:val="center"/>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是否授权评审小组确定</w:t>
            </w:r>
            <w:r>
              <w:rPr>
                <w:rFonts w:hint="eastAsia" w:asciiTheme="minorEastAsia" w:hAnsiTheme="minorEastAsia" w:eastAsiaTheme="minorEastAsia" w:cstheme="minorEastAsia"/>
                <w:color w:val="auto"/>
                <w:sz w:val="22"/>
                <w:szCs w:val="22"/>
                <w:highlight w:val="none"/>
                <w:lang w:val="en-US" w:eastAsia="zh-CN"/>
              </w:rPr>
              <w:t>成交</w:t>
            </w:r>
            <w:r>
              <w:rPr>
                <w:rFonts w:hint="eastAsia" w:asciiTheme="minorEastAsia" w:hAnsiTheme="minorEastAsia" w:eastAsiaTheme="minorEastAsia" w:cstheme="minorEastAsia"/>
                <w:color w:val="auto"/>
                <w:sz w:val="22"/>
                <w:szCs w:val="22"/>
                <w:highlight w:val="none"/>
                <w:lang w:eastAsia="zh-CN"/>
              </w:rPr>
              <w:t>人</w:t>
            </w:r>
          </w:p>
        </w:tc>
        <w:tc>
          <w:tcPr>
            <w:tcW w:w="6347" w:type="dxa"/>
            <w:vAlign w:val="center"/>
          </w:tcPr>
          <w:p w14:paraId="359E50CE">
            <w:pPr>
              <w:keepNext w:val="0"/>
              <w:keepLines w:val="0"/>
              <w:suppressLineNumbers w:val="0"/>
              <w:spacing w:before="0" w:beforeAutospacing="0" w:after="0" w:afterAutospacing="0" w:line="240" w:lineRule="auto"/>
              <w:ind w:left="42" w:leftChars="20" w:right="42" w:rightChars="2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45</w:t>
            </w:r>
          </w:p>
        </w:tc>
        <w:tc>
          <w:tcPr>
            <w:tcW w:w="2193" w:type="dxa"/>
            <w:vAlign w:val="center"/>
          </w:tcPr>
          <w:p w14:paraId="49BDCCBD">
            <w:pPr>
              <w:keepNext w:val="0"/>
              <w:keepLines w:val="0"/>
              <w:suppressLineNumbers w:val="0"/>
              <w:spacing w:before="0" w:beforeAutospacing="0" w:after="0" w:afterAutospacing="0" w:line="240" w:lineRule="auto"/>
              <w:ind w:left="105" w:leftChars="50" w:right="0"/>
              <w:jc w:val="center"/>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履约保证金</w:t>
            </w:r>
          </w:p>
        </w:tc>
        <w:tc>
          <w:tcPr>
            <w:tcW w:w="6347" w:type="dxa"/>
            <w:vAlign w:val="center"/>
          </w:tcPr>
          <w:p w14:paraId="78E7B841">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w:t>
            </w:r>
            <w:r>
              <w:rPr>
                <w:rFonts w:hint="eastAsia" w:asciiTheme="minorEastAsia" w:hAnsiTheme="minorEastAsia" w:eastAsiaTheme="minorEastAsia" w:cstheme="minorEastAsia"/>
                <w:color w:val="auto"/>
                <w:sz w:val="22"/>
                <w:szCs w:val="22"/>
                <w:highlight w:val="none"/>
                <w:lang w:val="en-US" w:eastAsia="zh-CN"/>
              </w:rPr>
              <w:t>成交公示后</w:t>
            </w: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color w:val="auto"/>
                <w:sz w:val="22"/>
                <w:szCs w:val="22"/>
                <w:highlight w:val="none"/>
                <w:lang w:eastAsia="zh-CN"/>
              </w:rPr>
              <w:t>在</w:t>
            </w:r>
            <w:r>
              <w:rPr>
                <w:rFonts w:hint="eastAsia" w:asciiTheme="minorEastAsia" w:hAnsiTheme="minorEastAsia" w:eastAsiaTheme="minorEastAsia" w:cstheme="minorEastAsia"/>
                <w:color w:val="auto"/>
                <w:sz w:val="22"/>
                <w:szCs w:val="22"/>
                <w:highlight w:val="none"/>
                <w:lang w:val="en-US" w:eastAsia="zh-CN"/>
              </w:rPr>
              <w:t>合同签订前，乙方需向甲方支付合同总价</w:t>
            </w:r>
            <w:r>
              <w:rPr>
                <w:rFonts w:hint="eastAsia" w:asciiTheme="minorEastAsia" w:hAnsiTheme="minorEastAsia" w:eastAsiaTheme="minorEastAsia" w:cstheme="minorEastAsia"/>
                <w:color w:val="auto"/>
                <w:sz w:val="22"/>
                <w:szCs w:val="22"/>
                <w:highlight w:val="none"/>
                <w:u w:val="single"/>
                <w:lang w:val="en-US" w:eastAsia="zh-CN"/>
              </w:rPr>
              <w:t xml:space="preserve"> 2% </w:t>
            </w:r>
            <w:r>
              <w:rPr>
                <w:rFonts w:hint="eastAsia" w:asciiTheme="minorEastAsia" w:hAnsiTheme="minorEastAsia" w:eastAsiaTheme="minorEastAsia" w:cstheme="minorEastAsia"/>
                <w:color w:val="auto"/>
                <w:sz w:val="22"/>
                <w:szCs w:val="22"/>
                <w:highlight w:val="none"/>
                <w:lang w:val="en-US" w:eastAsia="zh-CN"/>
              </w:rPr>
              <w:t>的</w:t>
            </w:r>
            <w:r>
              <w:rPr>
                <w:rFonts w:hint="eastAsia" w:asciiTheme="minorEastAsia" w:hAnsiTheme="minorEastAsia" w:eastAsiaTheme="minorEastAsia" w:cstheme="minorEastAsia"/>
                <w:color w:val="auto"/>
                <w:sz w:val="22"/>
                <w:szCs w:val="22"/>
                <w:highlight w:val="none"/>
              </w:rPr>
              <w:t>履约保证金</w:t>
            </w:r>
            <w:r>
              <w:rPr>
                <w:rFonts w:hint="eastAsia" w:asciiTheme="minorEastAsia" w:hAnsiTheme="minorEastAsia" w:eastAsiaTheme="minorEastAsia" w:cstheme="minorEastAsia"/>
                <w:color w:val="auto"/>
                <w:sz w:val="22"/>
                <w:szCs w:val="22"/>
                <w:highlight w:val="none"/>
                <w:lang w:val="en-US" w:eastAsia="zh-CN"/>
              </w:rPr>
              <w:t>或提供合同总价</w:t>
            </w:r>
            <w:r>
              <w:rPr>
                <w:rFonts w:hint="eastAsia" w:asciiTheme="minorEastAsia" w:hAnsiTheme="minorEastAsia" w:eastAsiaTheme="minorEastAsia" w:cstheme="minorEastAsia"/>
                <w:color w:val="auto"/>
                <w:sz w:val="22"/>
                <w:szCs w:val="22"/>
                <w:highlight w:val="none"/>
                <w:u w:val="single"/>
                <w:lang w:val="en-US" w:eastAsia="zh-CN"/>
              </w:rPr>
              <w:t xml:space="preserve"> 5% </w:t>
            </w:r>
            <w:r>
              <w:rPr>
                <w:rFonts w:hint="eastAsia" w:asciiTheme="minorEastAsia" w:hAnsiTheme="minorEastAsia" w:eastAsiaTheme="minorEastAsia" w:cstheme="minorEastAsia"/>
                <w:color w:val="auto"/>
                <w:sz w:val="22"/>
                <w:szCs w:val="22"/>
                <w:highlight w:val="none"/>
                <w:lang w:val="en-US" w:eastAsia="zh-CN"/>
              </w:rPr>
              <w:t>的银行保函</w:t>
            </w:r>
            <w:r>
              <w:rPr>
                <w:rFonts w:hint="eastAsia" w:asciiTheme="minorEastAsia" w:hAnsiTheme="minorEastAsia" w:eastAsiaTheme="minorEastAsia" w:cstheme="minorEastAsia"/>
                <w:color w:val="auto"/>
                <w:sz w:val="22"/>
                <w:szCs w:val="22"/>
                <w:highlight w:val="none"/>
              </w:rPr>
              <w:t>。</w:t>
            </w:r>
          </w:p>
          <w:p w14:paraId="40DED63E">
            <w:pPr>
              <w:keepNext w:val="0"/>
              <w:keepLines w:val="0"/>
              <w:suppressLineNumbers w:val="0"/>
              <w:spacing w:before="0" w:beforeAutospacing="0" w:after="0" w:afterAutospacing="0" w:line="240" w:lineRule="auto"/>
              <w:ind w:left="42" w:leftChars="20" w:right="42" w:rightChars="20"/>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rPr>
              <w:t>（2）履约保证金退还时间：该项目物资供应整体验收完成后28天内。</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46</w:t>
            </w:r>
          </w:p>
        </w:tc>
        <w:tc>
          <w:tcPr>
            <w:tcW w:w="2193" w:type="dxa"/>
            <w:vAlign w:val="center"/>
          </w:tcPr>
          <w:p w14:paraId="6D6A6385">
            <w:pPr>
              <w:keepNext w:val="0"/>
              <w:keepLines w:val="0"/>
              <w:suppressLineNumbers w:val="0"/>
              <w:spacing w:before="0" w:beforeAutospacing="0" w:after="0" w:afterAutospacing="0" w:line="240" w:lineRule="auto"/>
              <w:ind w:left="105" w:leftChars="50" w:right="0"/>
              <w:jc w:val="center"/>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val="en-US" w:eastAsia="zh-CN"/>
              </w:rPr>
              <w:t>监督部门</w:t>
            </w:r>
          </w:p>
        </w:tc>
        <w:tc>
          <w:tcPr>
            <w:tcW w:w="6347" w:type="dxa"/>
            <w:vAlign w:val="center"/>
          </w:tcPr>
          <w:p w14:paraId="7B68FC86">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联系电话：0551-</w:t>
            </w:r>
            <w:r>
              <w:rPr>
                <w:rFonts w:hint="eastAsia" w:asciiTheme="minorEastAsia" w:hAnsiTheme="minorEastAsia" w:eastAsiaTheme="minorEastAsia" w:cstheme="minor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47</w:t>
            </w:r>
          </w:p>
        </w:tc>
        <w:tc>
          <w:tcPr>
            <w:tcW w:w="2193" w:type="dxa"/>
            <w:vAlign w:val="center"/>
          </w:tcPr>
          <w:p w14:paraId="07453362">
            <w:pPr>
              <w:keepNext w:val="0"/>
              <w:keepLines w:val="0"/>
              <w:suppressLineNumbers w:val="0"/>
              <w:spacing w:before="0" w:beforeAutospacing="0" w:after="0" w:afterAutospacing="0" w:line="240" w:lineRule="auto"/>
              <w:ind w:left="105" w:leftChars="50" w:right="0"/>
              <w:jc w:val="center"/>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是否采用电子</w:t>
            </w:r>
            <w:r>
              <w:rPr>
                <w:rFonts w:hint="eastAsia" w:asciiTheme="minorEastAsia" w:hAnsiTheme="minorEastAsia" w:eastAsiaTheme="minorEastAsia" w:cstheme="minorEastAsia"/>
                <w:color w:val="auto"/>
                <w:sz w:val="22"/>
                <w:szCs w:val="22"/>
                <w:highlight w:val="none"/>
                <w:lang w:val="en-US" w:eastAsia="zh-CN"/>
              </w:rPr>
              <w:t>采购</w:t>
            </w:r>
          </w:p>
        </w:tc>
        <w:tc>
          <w:tcPr>
            <w:tcW w:w="6347" w:type="dxa"/>
            <w:vAlign w:val="center"/>
          </w:tcPr>
          <w:p w14:paraId="037A3440">
            <w:pPr>
              <w:keepNext w:val="0"/>
              <w:keepLines w:val="0"/>
              <w:suppressLineNumbers w:val="0"/>
              <w:spacing w:before="0" w:beforeAutospacing="0" w:after="0" w:afterAutospacing="0" w:line="240" w:lineRule="auto"/>
              <w:ind w:left="42" w:leftChars="20" w:right="42" w:rightChars="20"/>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line="240" w:lineRule="auto"/>
              <w:ind w:left="0" w:leftChars="0" w:right="0" w:rightChars="0"/>
              <w:jc w:val="center"/>
              <w:textAlignment w:val="center"/>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rPr>
              <w:t>4</w:t>
            </w:r>
            <w:r>
              <w:rPr>
                <w:rFonts w:hint="eastAsia" w:asciiTheme="minorEastAsia" w:hAnsiTheme="minorEastAsia" w:eastAsiaTheme="minorEastAsia" w:cstheme="minorEastAsia"/>
                <w:color w:val="auto"/>
                <w:sz w:val="22"/>
                <w:szCs w:val="22"/>
                <w:highlight w:val="none"/>
                <w:lang w:val="en-US" w:eastAsia="zh-CN"/>
              </w:rPr>
              <w:t>8</w:t>
            </w:r>
          </w:p>
        </w:tc>
        <w:tc>
          <w:tcPr>
            <w:tcW w:w="2193" w:type="dxa"/>
            <w:shd w:val="clear" w:color="auto" w:fill="auto"/>
            <w:vAlign w:val="center"/>
          </w:tcPr>
          <w:p w14:paraId="49A4D265">
            <w:pPr>
              <w:keepNext w:val="0"/>
              <w:keepLines w:val="0"/>
              <w:widowControl/>
              <w:suppressLineNumbers w:val="0"/>
              <w:spacing w:before="0" w:beforeLines="0" w:beforeAutospacing="0" w:after="0" w:afterLines="0" w:afterAutospacing="0" w:line="240" w:lineRule="auto"/>
              <w:ind w:left="0" w:leftChars="0" w:right="0" w:rightChars="0"/>
              <w:jc w:val="center"/>
              <w:textAlignment w:val="center"/>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b/>
                <w:color w:val="auto"/>
                <w:sz w:val="22"/>
                <w:szCs w:val="22"/>
                <w:highlight w:val="none"/>
              </w:rPr>
              <w:t>响应文件作否决处理情形</w:t>
            </w:r>
          </w:p>
        </w:tc>
        <w:tc>
          <w:tcPr>
            <w:tcW w:w="6347" w:type="dxa"/>
            <w:shd w:val="clear" w:color="auto" w:fill="auto"/>
            <w:vAlign w:val="center"/>
          </w:tcPr>
          <w:p w14:paraId="7E956487">
            <w:pPr>
              <w:keepNext w:val="0"/>
              <w:keepLines w:val="0"/>
              <w:widowControl/>
              <w:suppressLineNumbers w:val="0"/>
              <w:spacing w:before="0" w:beforeLines="0" w:beforeAutospacing="0" w:after="0" w:afterLines="0" w:afterAutospacing="0" w:line="240" w:lineRule="auto"/>
              <w:ind w:left="0" w:leftChars="0" w:right="0" w:rightChars="0"/>
              <w:jc w:val="left"/>
              <w:textAlignment w:val="center"/>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line="240" w:lineRule="auto"/>
              <w:ind w:left="0" w:leftChars="0" w:right="0" w:rightChars="0"/>
              <w:jc w:val="center"/>
              <w:textAlignment w:val="center"/>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rPr>
              <w:t>4</w:t>
            </w:r>
            <w:r>
              <w:rPr>
                <w:rFonts w:hint="eastAsia" w:asciiTheme="minorEastAsia" w:hAnsiTheme="minorEastAsia" w:eastAsiaTheme="minorEastAsia" w:cstheme="minorEastAsia"/>
                <w:color w:val="auto"/>
                <w:sz w:val="22"/>
                <w:szCs w:val="22"/>
                <w:highlight w:val="none"/>
                <w:lang w:val="en-US" w:eastAsia="zh-CN"/>
              </w:rPr>
              <w:t>9</w:t>
            </w:r>
          </w:p>
        </w:tc>
        <w:tc>
          <w:tcPr>
            <w:tcW w:w="2193" w:type="dxa"/>
            <w:shd w:val="clear" w:color="auto" w:fill="auto"/>
            <w:vAlign w:val="center"/>
          </w:tcPr>
          <w:p w14:paraId="143D2189">
            <w:pPr>
              <w:keepNext w:val="0"/>
              <w:keepLines w:val="0"/>
              <w:widowControl/>
              <w:suppressLineNumbers w:val="0"/>
              <w:spacing w:before="0" w:beforeLines="0" w:beforeAutospacing="0" w:after="0" w:afterLines="0" w:afterAutospacing="0" w:line="240" w:lineRule="auto"/>
              <w:ind w:left="0" w:leftChars="0" w:right="0" w:rightChars="0"/>
              <w:jc w:val="center"/>
              <w:textAlignment w:val="center"/>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b/>
                <w:color w:val="auto"/>
                <w:kern w:val="0"/>
                <w:sz w:val="22"/>
                <w:szCs w:val="22"/>
                <w:highlight w:val="none"/>
                <w:lang w:bidi="ar"/>
              </w:rPr>
              <w:t>异常低价评审情形</w:t>
            </w:r>
          </w:p>
        </w:tc>
        <w:tc>
          <w:tcPr>
            <w:tcW w:w="6347" w:type="dxa"/>
            <w:shd w:val="clear" w:color="auto" w:fill="auto"/>
            <w:vAlign w:val="center"/>
          </w:tcPr>
          <w:p w14:paraId="1B07BA66">
            <w:pPr>
              <w:keepNext w:val="0"/>
              <w:keepLines w:val="0"/>
              <w:widowControl/>
              <w:suppressLineNumbers w:val="0"/>
              <w:spacing w:before="0" w:beforeLines="0" w:beforeAutospacing="0" w:after="0" w:afterLines="0" w:afterAutospacing="0" w:line="240" w:lineRule="auto"/>
              <w:ind w:left="0" w:leftChars="0" w:right="0" w:rightChars="0"/>
              <w:jc w:val="left"/>
              <w:textAlignment w:val="center"/>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rPr>
              <w:t>详见评审办法前附表</w:t>
            </w:r>
          </w:p>
        </w:tc>
      </w:tr>
      <w:tr w14:paraId="2EEFD3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4ED3768">
            <w:pPr>
              <w:keepNext w:val="0"/>
              <w:keepLines w:val="0"/>
              <w:widowControl/>
              <w:suppressLineNumbers w:val="0"/>
              <w:spacing w:before="0" w:beforeLines="0" w:beforeAutospacing="0" w:after="0" w:afterLines="0" w:afterAutospacing="0" w:line="240" w:lineRule="auto"/>
              <w:ind w:left="0" w:leftChars="0" w:right="0" w:rightChars="0"/>
              <w:jc w:val="center"/>
              <w:textAlignment w:val="center"/>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kern w:val="2"/>
                <w:sz w:val="22"/>
                <w:szCs w:val="22"/>
                <w:highlight w:val="none"/>
                <w:lang w:val="en-US" w:eastAsia="zh-CN" w:bidi="ar-SA"/>
              </w:rPr>
              <w:t>50</w:t>
            </w:r>
          </w:p>
        </w:tc>
        <w:tc>
          <w:tcPr>
            <w:tcW w:w="2193" w:type="dxa"/>
            <w:shd w:val="clear" w:color="auto" w:fill="auto"/>
            <w:vAlign w:val="center"/>
          </w:tcPr>
          <w:p w14:paraId="01E4BD2E">
            <w:pPr>
              <w:keepNext w:val="0"/>
              <w:keepLines w:val="0"/>
              <w:widowControl/>
              <w:suppressLineNumbers w:val="0"/>
              <w:spacing w:before="0" w:beforeLines="0" w:beforeAutospacing="0" w:after="0" w:afterLines="0" w:afterAutospacing="0" w:line="240" w:lineRule="auto"/>
              <w:ind w:left="0" w:leftChars="0" w:right="0" w:rightChars="0"/>
              <w:jc w:val="center"/>
              <w:textAlignment w:val="center"/>
              <w:rPr>
                <w:rFonts w:hint="eastAsia" w:asciiTheme="minorEastAsia" w:hAnsiTheme="minorEastAsia" w:eastAsiaTheme="minorEastAsia" w:cstheme="minorEastAsia"/>
                <w:b/>
                <w:color w:val="auto"/>
                <w:kern w:val="0"/>
                <w:sz w:val="22"/>
                <w:szCs w:val="22"/>
                <w:highlight w:val="none"/>
                <w:lang w:val="en-US" w:eastAsia="zh-CN" w:bidi="ar"/>
              </w:rPr>
            </w:pPr>
            <w:r>
              <w:rPr>
                <w:rFonts w:hint="eastAsia" w:asciiTheme="minorEastAsia" w:hAnsiTheme="minorEastAsia" w:eastAsiaTheme="minorEastAsia" w:cstheme="minorEastAsia"/>
                <w:b/>
                <w:color w:val="auto"/>
                <w:kern w:val="0"/>
                <w:sz w:val="22"/>
                <w:szCs w:val="22"/>
                <w:highlight w:val="none"/>
                <w:lang w:val="en-US" w:eastAsia="zh-CN" w:bidi="ar"/>
              </w:rPr>
              <w:t>送样</w:t>
            </w:r>
          </w:p>
        </w:tc>
        <w:tc>
          <w:tcPr>
            <w:tcW w:w="6347" w:type="dxa"/>
            <w:shd w:val="clear" w:color="auto" w:fill="auto"/>
            <w:vAlign w:val="center"/>
          </w:tcPr>
          <w:p w14:paraId="5D80C0AA">
            <w:pPr>
              <w:keepNext w:val="0"/>
              <w:keepLines w:val="0"/>
              <w:widowControl/>
              <w:suppressLineNumbers w:val="0"/>
              <w:spacing w:before="0" w:beforeLines="0" w:beforeAutospacing="0" w:after="0" w:afterLines="0" w:afterAutospacing="0" w:line="240" w:lineRule="auto"/>
              <w:ind w:left="0" w:leftChars="0" w:right="0" w:rightChars="0" w:firstLine="440" w:firstLineChars="200"/>
              <w:jc w:val="left"/>
              <w:textAlignment w:val="center"/>
              <w:rPr>
                <w:rFonts w:hint="eastAsia" w:asciiTheme="minorEastAsia" w:hAnsiTheme="minorEastAsia" w:eastAsiaTheme="minorEastAsia" w:cstheme="minorEastAsia"/>
                <w:color w:val="auto"/>
                <w:sz w:val="22"/>
                <w:szCs w:val="22"/>
                <w:highlight w:val="yellow"/>
                <w:lang w:val="en-US" w:eastAsia="zh-CN"/>
              </w:rPr>
            </w:pPr>
            <w:r>
              <w:rPr>
                <w:rFonts w:hint="eastAsia" w:asciiTheme="minorEastAsia" w:hAnsiTheme="minorEastAsia" w:eastAsiaTheme="minorEastAsia" w:cstheme="minorEastAsia"/>
                <w:color w:val="auto"/>
                <w:sz w:val="22"/>
                <w:szCs w:val="22"/>
                <w:highlight w:val="yellow"/>
                <w:lang w:val="en-US" w:eastAsia="zh-CN"/>
              </w:rPr>
              <w:t>拟成交人须在采购人通知之日起</w:t>
            </w:r>
            <w:r>
              <w:rPr>
                <w:rFonts w:hint="eastAsia" w:asciiTheme="minorEastAsia" w:hAnsiTheme="minorEastAsia" w:eastAsiaTheme="minorEastAsia" w:cstheme="minorEastAsia"/>
                <w:color w:val="auto"/>
                <w:sz w:val="22"/>
                <w:szCs w:val="22"/>
                <w:highlight w:val="yellow"/>
                <w:u w:val="single"/>
                <w:lang w:val="en-US" w:eastAsia="zh-CN"/>
              </w:rPr>
              <w:t xml:space="preserve"> 3 </w:t>
            </w:r>
            <w:r>
              <w:rPr>
                <w:rFonts w:hint="eastAsia" w:asciiTheme="minorEastAsia" w:hAnsiTheme="minorEastAsia" w:eastAsiaTheme="minorEastAsia" w:cstheme="minorEastAsia"/>
                <w:color w:val="auto"/>
                <w:sz w:val="22"/>
                <w:szCs w:val="22"/>
                <w:highlight w:val="yellow"/>
                <w:lang w:val="en-US" w:eastAsia="zh-CN"/>
              </w:rPr>
              <w:t>日内重新送样并经采购人确认、封样，如所送样品不符合产品要求或在供应过程中达不到采购人要求的：</w:t>
            </w:r>
          </w:p>
          <w:p w14:paraId="14B782ED">
            <w:pPr>
              <w:keepNext w:val="0"/>
              <w:keepLines w:val="0"/>
              <w:widowControl/>
              <w:suppressLineNumbers w:val="0"/>
              <w:spacing w:before="0" w:beforeLines="0" w:beforeAutospacing="0" w:after="0" w:afterLines="0" w:afterAutospacing="0" w:line="240" w:lineRule="auto"/>
              <w:ind w:left="0" w:leftChars="0" w:right="0" w:rightChars="0" w:firstLine="440" w:firstLineChars="200"/>
              <w:jc w:val="left"/>
              <w:textAlignment w:val="center"/>
              <w:rPr>
                <w:rFonts w:hint="eastAsia" w:asciiTheme="minorEastAsia" w:hAnsiTheme="minorEastAsia" w:eastAsiaTheme="minorEastAsia" w:cstheme="minorEastAsia"/>
                <w:color w:val="auto"/>
                <w:sz w:val="22"/>
                <w:szCs w:val="22"/>
                <w:highlight w:val="yellow"/>
                <w:lang w:val="en-US" w:eastAsia="zh-CN"/>
              </w:rPr>
            </w:pPr>
            <w:r>
              <w:rPr>
                <w:rFonts w:hint="eastAsia" w:asciiTheme="minorEastAsia" w:hAnsiTheme="minorEastAsia" w:eastAsiaTheme="minorEastAsia" w:cstheme="minorEastAsia"/>
                <w:color w:val="auto"/>
                <w:sz w:val="22"/>
                <w:szCs w:val="22"/>
                <w:highlight w:val="yellow"/>
                <w:lang w:val="en-US" w:eastAsia="zh-CN"/>
              </w:rPr>
              <w:t xml:space="preserve">1）采购人有权终止成交候选人资格，并没收响应保证金；按候选人公示顺延成交人或重新采购。 </w:t>
            </w:r>
          </w:p>
          <w:p w14:paraId="2402C797">
            <w:pPr>
              <w:keepNext w:val="0"/>
              <w:keepLines w:val="0"/>
              <w:widowControl/>
              <w:suppressLineNumbers w:val="0"/>
              <w:spacing w:before="0" w:beforeLines="0" w:beforeAutospacing="0" w:after="0" w:afterLines="0" w:afterAutospacing="0" w:line="240" w:lineRule="auto"/>
              <w:ind w:left="0" w:leftChars="0" w:right="0" w:rightChars="0" w:firstLine="440" w:firstLineChars="200"/>
              <w:jc w:val="left"/>
              <w:textAlignment w:val="center"/>
              <w:rPr>
                <w:rFonts w:hint="eastAsia" w:asciiTheme="minorEastAsia" w:hAnsiTheme="minorEastAsia" w:eastAsiaTheme="minorEastAsia" w:cstheme="minorEastAsia"/>
                <w:color w:val="auto"/>
                <w:sz w:val="22"/>
                <w:szCs w:val="22"/>
                <w:highlight w:val="yellow"/>
                <w:lang w:val="en-US" w:eastAsia="zh-CN"/>
              </w:rPr>
            </w:pPr>
            <w:r>
              <w:rPr>
                <w:rFonts w:hint="eastAsia" w:asciiTheme="minorEastAsia" w:hAnsiTheme="minorEastAsia" w:eastAsiaTheme="minorEastAsia" w:cstheme="minorEastAsia"/>
                <w:color w:val="auto"/>
                <w:sz w:val="22"/>
                <w:szCs w:val="22"/>
                <w:highlight w:val="yellow"/>
                <w:lang w:val="en-US" w:eastAsia="zh-CN"/>
              </w:rPr>
              <w:t xml:space="preserve">2）采购人有权终止合同，并依据合同规定追究法律责任。 </w:t>
            </w:r>
          </w:p>
          <w:p w14:paraId="3A749900">
            <w:pPr>
              <w:keepNext w:val="0"/>
              <w:keepLines w:val="0"/>
              <w:widowControl/>
              <w:suppressLineNumbers w:val="0"/>
              <w:spacing w:before="0" w:beforeLines="0" w:beforeAutospacing="0" w:after="0" w:afterLines="0" w:afterAutospacing="0" w:line="240" w:lineRule="auto"/>
              <w:ind w:left="0" w:leftChars="0" w:right="0" w:rightChars="0" w:firstLine="440" w:firstLineChars="200"/>
              <w:jc w:val="left"/>
              <w:textAlignment w:val="center"/>
              <w:rPr>
                <w:rFonts w:hint="eastAsia" w:asciiTheme="minorEastAsia" w:hAnsiTheme="minorEastAsia" w:eastAsiaTheme="minorEastAsia" w:cstheme="minorEastAsia"/>
                <w:color w:val="auto"/>
                <w:sz w:val="22"/>
                <w:szCs w:val="22"/>
                <w:highlight w:val="yellow"/>
                <w:lang w:val="en-US" w:eastAsia="zh-CN"/>
              </w:rPr>
            </w:pPr>
            <w:r>
              <w:rPr>
                <w:rFonts w:hint="eastAsia" w:asciiTheme="minorEastAsia" w:hAnsiTheme="minorEastAsia" w:eastAsiaTheme="minorEastAsia" w:cstheme="minorEastAsia"/>
                <w:color w:val="auto"/>
                <w:sz w:val="22"/>
                <w:szCs w:val="22"/>
                <w:highlight w:val="yellow"/>
                <w:lang w:val="en-US" w:eastAsia="zh-CN"/>
              </w:rPr>
              <w:t xml:space="preserve">3）采购人有权对拟成交人违约行为按照约定进行处罚。 </w:t>
            </w:r>
          </w:p>
          <w:p w14:paraId="76455339">
            <w:pPr>
              <w:keepNext w:val="0"/>
              <w:keepLines w:val="0"/>
              <w:widowControl/>
              <w:suppressLineNumbers w:val="0"/>
              <w:spacing w:before="0" w:beforeLines="0" w:beforeAutospacing="0" w:after="0" w:afterLines="0" w:afterAutospacing="0" w:line="240" w:lineRule="auto"/>
              <w:ind w:left="0" w:leftChars="0" w:right="0" w:rightChars="0" w:firstLine="440" w:firstLineChars="200"/>
              <w:jc w:val="left"/>
              <w:textAlignment w:val="center"/>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yellow"/>
                <w:lang w:val="en-US" w:eastAsia="zh-CN"/>
              </w:rPr>
              <w:t>4）采购人有权将未完成的供货部分移交给第三方实施，供应商应无条件配合相关移交工作。</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240" w:lineRule="auto"/>
              <w:ind w:left="0" w:leftChars="0" w:right="0" w:rightChars="0"/>
              <w:jc w:val="center"/>
              <w:rPr>
                <w:rFonts w:hint="eastAsia" w:asciiTheme="minorEastAsia" w:hAnsiTheme="minorEastAsia" w:eastAsiaTheme="minorEastAsia" w:cstheme="minorEastAsia"/>
                <w:color w:val="auto"/>
                <w:sz w:val="22"/>
                <w:szCs w:val="22"/>
                <w:highlight w:val="none"/>
                <w:lang w:val="en-US"/>
              </w:rPr>
            </w:pPr>
            <w:r>
              <w:rPr>
                <w:rFonts w:hint="eastAsia" w:asciiTheme="minorEastAsia" w:hAnsiTheme="minorEastAsia" w:eastAsiaTheme="minorEastAsia" w:cstheme="minorEastAsia"/>
                <w:color w:val="auto"/>
                <w:sz w:val="22"/>
                <w:szCs w:val="22"/>
                <w:highlight w:val="none"/>
                <w:lang w:val="en-US" w:eastAsia="zh-CN"/>
              </w:rPr>
              <w:t>51</w:t>
            </w:r>
          </w:p>
        </w:tc>
        <w:tc>
          <w:tcPr>
            <w:tcW w:w="8540" w:type="dxa"/>
            <w:gridSpan w:val="2"/>
            <w:vAlign w:val="center"/>
          </w:tcPr>
          <w:p w14:paraId="12EE7275">
            <w:pPr>
              <w:keepNext w:val="0"/>
              <w:keepLines w:val="0"/>
              <w:widowControl/>
              <w:suppressLineNumbers w:val="0"/>
              <w:shd w:val="clear" w:color="auto" w:fill="FFFFFF"/>
              <w:spacing w:before="0" w:beforeAutospacing="0" w:after="0" w:afterAutospacing="0" w:line="240" w:lineRule="auto"/>
              <w:ind w:left="0" w:right="0"/>
              <w:jc w:val="left"/>
              <w:rPr>
                <w:rFonts w:hint="eastAsia" w:asciiTheme="minorEastAsia" w:hAnsiTheme="minorEastAsia" w:eastAsiaTheme="minorEastAsia" w:cstheme="minorEastAsia"/>
                <w:color w:val="auto"/>
                <w:spacing w:val="-3"/>
                <w:kern w:val="0"/>
                <w:sz w:val="22"/>
                <w:szCs w:val="22"/>
                <w:highlight w:val="none"/>
              </w:rPr>
            </w:pPr>
            <w:r>
              <w:rPr>
                <w:rFonts w:hint="eastAsia" w:asciiTheme="minorEastAsia" w:hAnsiTheme="minorEastAsia" w:eastAsiaTheme="minorEastAsia" w:cstheme="minorEastAsia"/>
                <w:color w:val="auto"/>
                <w:spacing w:val="-3"/>
                <w:kern w:val="0"/>
                <w:sz w:val="22"/>
                <w:szCs w:val="22"/>
                <w:highlight w:val="none"/>
                <w:lang w:eastAsia="zh-CN"/>
              </w:rPr>
              <w:t>异议人</w:t>
            </w:r>
            <w:r>
              <w:rPr>
                <w:rFonts w:hint="eastAsia" w:asciiTheme="minorEastAsia" w:hAnsiTheme="minorEastAsia" w:eastAsiaTheme="minorEastAsia" w:cstheme="minorEastAsia"/>
                <w:color w:val="auto"/>
                <w:spacing w:val="-3"/>
                <w:kern w:val="0"/>
                <w:sz w:val="22"/>
                <w:szCs w:val="22"/>
                <w:highlight w:val="none"/>
              </w:rPr>
              <w:t>或其他利害关系人对评</w:t>
            </w:r>
            <w:r>
              <w:rPr>
                <w:rFonts w:hint="eastAsia" w:asciiTheme="minorEastAsia" w:hAnsiTheme="minorEastAsia" w:eastAsiaTheme="minorEastAsia" w:cstheme="minorEastAsia"/>
                <w:color w:val="auto"/>
                <w:spacing w:val="-3"/>
                <w:kern w:val="0"/>
                <w:sz w:val="22"/>
                <w:szCs w:val="22"/>
                <w:highlight w:val="none"/>
                <w:lang w:val="en-US" w:eastAsia="zh-CN"/>
              </w:rPr>
              <w:t>审</w:t>
            </w:r>
            <w:r>
              <w:rPr>
                <w:rFonts w:hint="eastAsia" w:asciiTheme="minorEastAsia" w:hAnsiTheme="minorEastAsia" w:eastAsiaTheme="minorEastAsia" w:cstheme="minorEastAsia"/>
                <w:color w:val="auto"/>
                <w:spacing w:val="-3"/>
                <w:kern w:val="0"/>
                <w:sz w:val="22"/>
                <w:szCs w:val="22"/>
                <w:highlight w:val="none"/>
              </w:rPr>
              <w:t>结果有异议的，应以书面形式提出，异议材料应包括：</w:t>
            </w:r>
          </w:p>
          <w:p w14:paraId="4EEF7789">
            <w:pPr>
              <w:keepNext w:val="0"/>
              <w:keepLines w:val="0"/>
              <w:widowControl/>
              <w:suppressLineNumbers w:val="0"/>
              <w:shd w:val="clear" w:color="auto" w:fill="FFFFFF"/>
              <w:spacing w:before="0" w:beforeAutospacing="0" w:after="0" w:afterAutospacing="0" w:line="240" w:lineRule="auto"/>
              <w:ind w:left="0" w:right="0" w:firstLine="214" w:firstLineChars="100"/>
              <w:jc w:val="left"/>
              <w:rPr>
                <w:rFonts w:hint="eastAsia" w:asciiTheme="minorEastAsia" w:hAnsiTheme="minorEastAsia" w:eastAsiaTheme="minorEastAsia" w:cstheme="minorEastAsia"/>
                <w:color w:val="auto"/>
                <w:spacing w:val="-3"/>
                <w:kern w:val="0"/>
                <w:sz w:val="22"/>
                <w:szCs w:val="22"/>
                <w:highlight w:val="none"/>
              </w:rPr>
            </w:pPr>
            <w:r>
              <w:rPr>
                <w:rFonts w:hint="eastAsia" w:asciiTheme="minorEastAsia" w:hAnsiTheme="minorEastAsia" w:eastAsiaTheme="minorEastAsia" w:cstheme="minorEastAsia"/>
                <w:color w:val="auto"/>
                <w:spacing w:val="-3"/>
                <w:kern w:val="0"/>
                <w:sz w:val="22"/>
                <w:szCs w:val="22"/>
                <w:highlight w:val="none"/>
              </w:rPr>
              <w:t>（1）异议人的名称、地址及有效联系方式；</w:t>
            </w:r>
          </w:p>
          <w:p w14:paraId="15AFE683">
            <w:pPr>
              <w:keepNext w:val="0"/>
              <w:keepLines w:val="0"/>
              <w:widowControl/>
              <w:suppressLineNumbers w:val="0"/>
              <w:shd w:val="clear" w:color="auto" w:fill="FFFFFF"/>
              <w:spacing w:before="0" w:beforeAutospacing="0" w:after="0" w:afterAutospacing="0" w:line="240" w:lineRule="auto"/>
              <w:ind w:left="0" w:right="0" w:firstLine="214" w:firstLineChars="100"/>
              <w:jc w:val="left"/>
              <w:rPr>
                <w:rFonts w:hint="eastAsia" w:asciiTheme="minorEastAsia" w:hAnsiTheme="minorEastAsia" w:eastAsiaTheme="minorEastAsia" w:cstheme="minorEastAsia"/>
                <w:color w:val="auto"/>
                <w:spacing w:val="-3"/>
                <w:kern w:val="0"/>
                <w:sz w:val="22"/>
                <w:szCs w:val="22"/>
                <w:highlight w:val="none"/>
              </w:rPr>
            </w:pPr>
            <w:r>
              <w:rPr>
                <w:rFonts w:hint="eastAsia" w:asciiTheme="minorEastAsia" w:hAnsiTheme="minorEastAsia" w:eastAsiaTheme="minorEastAsia" w:cstheme="minorEastAsia"/>
                <w:color w:val="auto"/>
                <w:spacing w:val="-3"/>
                <w:kern w:val="0"/>
                <w:sz w:val="22"/>
                <w:szCs w:val="22"/>
                <w:highlight w:val="none"/>
              </w:rPr>
              <w:t>（2）异议事项的基本事实；</w:t>
            </w:r>
          </w:p>
          <w:p w14:paraId="4F2DEEC3">
            <w:pPr>
              <w:keepNext w:val="0"/>
              <w:keepLines w:val="0"/>
              <w:widowControl/>
              <w:suppressLineNumbers w:val="0"/>
              <w:shd w:val="clear" w:color="auto" w:fill="FFFFFF"/>
              <w:spacing w:before="0" w:beforeAutospacing="0" w:after="0" w:afterAutospacing="0" w:line="240" w:lineRule="auto"/>
              <w:ind w:left="0" w:right="0" w:firstLine="214" w:firstLineChars="100"/>
              <w:jc w:val="left"/>
              <w:rPr>
                <w:rFonts w:hint="eastAsia" w:asciiTheme="minorEastAsia" w:hAnsiTheme="minorEastAsia" w:eastAsiaTheme="minorEastAsia" w:cstheme="minorEastAsia"/>
                <w:color w:val="auto"/>
                <w:spacing w:val="-3"/>
                <w:kern w:val="0"/>
                <w:sz w:val="22"/>
                <w:szCs w:val="22"/>
                <w:highlight w:val="none"/>
              </w:rPr>
            </w:pPr>
            <w:r>
              <w:rPr>
                <w:rFonts w:hint="eastAsia" w:asciiTheme="minorEastAsia" w:hAnsiTheme="minorEastAsia" w:eastAsiaTheme="minorEastAsia" w:cstheme="minorEastAsia"/>
                <w:color w:val="auto"/>
                <w:spacing w:val="-3"/>
                <w:kern w:val="0"/>
                <w:sz w:val="22"/>
                <w:szCs w:val="22"/>
                <w:highlight w:val="none"/>
              </w:rPr>
              <w:t>（3）有效线索和相关证明材料。</w:t>
            </w:r>
          </w:p>
          <w:p w14:paraId="147F6BE4">
            <w:pPr>
              <w:keepNext w:val="0"/>
              <w:keepLines w:val="0"/>
              <w:widowControl/>
              <w:suppressLineNumbers w:val="0"/>
              <w:shd w:val="clear" w:color="auto" w:fill="FFFFFF"/>
              <w:spacing w:before="0" w:beforeAutospacing="0" w:after="0" w:afterAutospacing="0" w:line="240" w:lineRule="auto"/>
              <w:ind w:left="0" w:leftChars="0" w:right="0" w:rightChars="0" w:firstLine="420" w:firstLineChars="0"/>
              <w:jc w:val="left"/>
              <w:rPr>
                <w:rFonts w:hint="eastAsia" w:asciiTheme="minorEastAsia" w:hAnsiTheme="minorEastAsia" w:eastAsiaTheme="minorEastAsia" w:cstheme="minorEastAsia"/>
                <w:bCs/>
                <w:color w:val="auto"/>
                <w:kern w:val="0"/>
                <w:sz w:val="22"/>
                <w:szCs w:val="22"/>
                <w:highlight w:val="none"/>
                <w:lang w:bidi="ar"/>
              </w:rPr>
            </w:pPr>
            <w:r>
              <w:rPr>
                <w:rFonts w:hint="eastAsia" w:asciiTheme="minorEastAsia" w:hAnsiTheme="minorEastAsia" w:eastAsiaTheme="minorEastAsia" w:cstheme="minor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7798F1B">
            <w:pPr>
              <w:keepNext w:val="0"/>
              <w:keepLines w:val="0"/>
              <w:suppressLineNumbers w:val="0"/>
              <w:spacing w:before="0" w:beforeAutospacing="0" w:after="0" w:afterAutospacing="0" w:line="240" w:lineRule="auto"/>
              <w:ind w:left="0" w:leftChars="0" w:right="0" w:rightChars="0"/>
              <w:jc w:val="center"/>
              <w:rPr>
                <w:rFonts w:hint="eastAsia" w:asciiTheme="minorEastAsia" w:hAnsiTheme="minorEastAsia" w:eastAsiaTheme="minorEastAsia" w:cstheme="minorEastAsia"/>
                <w:color w:val="auto"/>
                <w:kern w:val="2"/>
                <w:sz w:val="22"/>
                <w:szCs w:val="22"/>
                <w:highlight w:val="none"/>
                <w:lang w:val="en-US" w:eastAsia="zh-CN" w:bidi="ar-SA"/>
              </w:rPr>
            </w:pPr>
            <w:bookmarkStart w:id="42" w:name="_Toc14201207"/>
            <w:bookmarkStart w:id="43" w:name="_Toc9067720"/>
            <w:bookmarkStart w:id="44" w:name="_Toc26656938"/>
            <w:r>
              <w:rPr>
                <w:rFonts w:hint="eastAsia" w:asciiTheme="minorEastAsia" w:hAnsiTheme="minorEastAsia" w:eastAsiaTheme="minorEastAsia" w:cstheme="minorEastAsia"/>
                <w:color w:val="auto"/>
                <w:sz w:val="22"/>
                <w:szCs w:val="22"/>
                <w:highlight w:val="none"/>
                <w:lang w:val="en-US" w:eastAsia="zh-CN"/>
              </w:rPr>
              <w:t>52</w:t>
            </w:r>
          </w:p>
        </w:tc>
        <w:tc>
          <w:tcPr>
            <w:tcW w:w="8540" w:type="dxa"/>
            <w:gridSpan w:val="2"/>
            <w:vAlign w:val="center"/>
          </w:tcPr>
          <w:p w14:paraId="373EC6CF">
            <w:pPr>
              <w:keepNext w:val="0"/>
              <w:keepLines w:val="0"/>
              <w:widowControl/>
              <w:suppressLineNumbers w:val="0"/>
              <w:spacing w:before="0" w:beforeLines="0" w:beforeAutospacing="0" w:after="0" w:afterLines="0" w:afterAutospacing="0" w:line="240" w:lineRule="auto"/>
              <w:ind w:left="0" w:right="0" w:firstLine="440" w:firstLineChars="200"/>
              <w:jc w:val="left"/>
              <w:textAlignment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1.本项目后期有可能涉及部分产品的优化及深化设计，响应单位在响应报价时应充分考虑此部分的费用，根据自身因素、综合条件、市场风险自行报价，成交后不予调整。</w:t>
            </w:r>
          </w:p>
          <w:p w14:paraId="2DE20602">
            <w:pPr>
              <w:keepNext w:val="0"/>
              <w:keepLines w:val="0"/>
              <w:suppressLineNumbers w:val="0"/>
              <w:spacing w:before="0" w:beforeAutospacing="0" w:after="0" w:afterAutospacing="0" w:line="240" w:lineRule="auto"/>
              <w:ind w:left="0" w:leftChars="0" w:right="0" w:rightChars="0" w:firstLine="440" w:firstLineChars="200"/>
              <w:jc w:val="left"/>
              <w:textAlignment w:val="top"/>
              <w:rPr>
                <w:rFonts w:hint="eastAsia" w:asciiTheme="minorEastAsia" w:hAnsiTheme="minorEastAsia" w:eastAsiaTheme="minorEastAsia" w:cstheme="minorEastAsia"/>
                <w:bCs/>
                <w:color w:val="auto"/>
                <w:kern w:val="0"/>
                <w:sz w:val="22"/>
                <w:szCs w:val="22"/>
                <w:highlight w:val="none"/>
                <w:lang w:val="en-US" w:eastAsia="zh-CN" w:bidi="ar"/>
              </w:rPr>
            </w:pPr>
            <w:r>
              <w:rPr>
                <w:rFonts w:hint="eastAsia" w:asciiTheme="minorEastAsia" w:hAnsiTheme="minorEastAsia" w:eastAsiaTheme="minorEastAsia" w:cstheme="minorEastAsia"/>
                <w:color w:val="auto"/>
                <w:sz w:val="22"/>
                <w:szCs w:val="22"/>
                <w:highlight w:val="none"/>
                <w:lang w:val="en-US" w:eastAsia="zh-CN"/>
              </w:rPr>
              <w:t>2.材料常规检测费用含在报价中，采购人不另外单独支付。</w:t>
            </w:r>
          </w:p>
        </w:tc>
      </w:tr>
      <w:tr w14:paraId="470702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0A49FB1">
            <w:pPr>
              <w:keepNext w:val="0"/>
              <w:keepLines w:val="0"/>
              <w:suppressLineNumbers w:val="0"/>
              <w:spacing w:before="0" w:beforeAutospacing="0" w:after="0" w:afterAutospacing="0" w:line="240" w:lineRule="auto"/>
              <w:ind w:left="0" w:leftChars="0" w:right="0" w:rightChars="0"/>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53</w:t>
            </w:r>
          </w:p>
        </w:tc>
        <w:tc>
          <w:tcPr>
            <w:tcW w:w="8540" w:type="dxa"/>
            <w:gridSpan w:val="2"/>
            <w:vAlign w:val="center"/>
          </w:tcPr>
          <w:p w14:paraId="55EFA7B8">
            <w:pPr>
              <w:keepNext w:val="0"/>
              <w:keepLines w:val="0"/>
              <w:suppressLineNumbers w:val="0"/>
              <w:spacing w:before="0" w:beforeAutospacing="0" w:after="0" w:afterAutospacing="0" w:line="240" w:lineRule="auto"/>
              <w:ind w:left="0" w:leftChars="0" w:right="0" w:rightChars="0" w:firstLine="440" w:firstLineChars="200"/>
              <w:jc w:val="left"/>
              <w:textAlignment w:val="top"/>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yellow"/>
                <w:lang w:val="en-US" w:eastAsia="zh-CN"/>
              </w:rPr>
              <w:t>本采购项目不接受不平衡报价，若成交人的响应单价存在不平衡报价，采购人将在合同谈判时或结算中要求在保持签约合同价不变的前提下调整单价，成交人应接受采购人的上述约定。</w:t>
            </w:r>
          </w:p>
        </w:tc>
      </w:tr>
      <w:tr w14:paraId="7812AE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2FA3198">
            <w:pPr>
              <w:keepNext w:val="0"/>
              <w:keepLines w:val="0"/>
              <w:suppressLineNumbers w:val="0"/>
              <w:spacing w:before="0" w:beforeAutospacing="0" w:after="0" w:afterAutospacing="0" w:line="240" w:lineRule="auto"/>
              <w:ind w:left="0" w:leftChars="0" w:right="0" w:rightChars="0"/>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54</w:t>
            </w:r>
          </w:p>
        </w:tc>
        <w:tc>
          <w:tcPr>
            <w:tcW w:w="8540" w:type="dxa"/>
            <w:gridSpan w:val="2"/>
            <w:vAlign w:val="center"/>
          </w:tcPr>
          <w:p w14:paraId="2A56C044">
            <w:pPr>
              <w:keepNext w:val="0"/>
              <w:keepLines w:val="0"/>
              <w:suppressLineNumbers w:val="0"/>
              <w:spacing w:before="0" w:beforeAutospacing="0" w:after="0" w:afterAutospacing="0" w:line="240" w:lineRule="auto"/>
              <w:ind w:left="0" w:leftChars="0" w:right="0" w:rightChars="0" w:firstLine="442" w:firstLineChars="200"/>
              <w:jc w:val="left"/>
              <w:textAlignment w:val="top"/>
              <w:rPr>
                <w:rFonts w:hint="eastAsia" w:asciiTheme="minorEastAsia" w:hAnsiTheme="minorEastAsia" w:eastAsiaTheme="minorEastAsia" w:cstheme="minorEastAsia"/>
                <w:b/>
                <w:bCs/>
                <w:color w:val="auto"/>
                <w:sz w:val="22"/>
                <w:szCs w:val="22"/>
                <w:highlight w:val="yellow"/>
                <w:lang w:val="en-US" w:eastAsia="zh-CN"/>
              </w:rPr>
            </w:pPr>
            <w:r>
              <w:rPr>
                <w:rFonts w:hint="eastAsia" w:asciiTheme="minorEastAsia" w:hAnsiTheme="minorEastAsia" w:eastAsiaTheme="minorEastAsia" w:cstheme="minorEastAsia"/>
                <w:b/>
                <w:bCs/>
                <w:color w:val="auto"/>
                <w:sz w:val="22"/>
                <w:szCs w:val="22"/>
                <w:highlight w:val="yellow"/>
                <w:lang w:val="en-US" w:eastAsia="zh-CN"/>
              </w:rPr>
              <w:t>1.自2025 年1月1日起计算，乙方须按累计供货金额每达800万，在甲方指定的交控建工集团任意开发或代建项目购买住宅1套、车位1个。1套住宅+1个车位预估价为80万元，购买人可为乙方或乙方指定的购买人。</w:t>
            </w:r>
          </w:p>
          <w:p w14:paraId="37BC4E51">
            <w:pPr>
              <w:keepNext w:val="0"/>
              <w:keepLines w:val="0"/>
              <w:suppressLineNumbers w:val="0"/>
              <w:spacing w:before="0" w:beforeAutospacing="0" w:after="0" w:afterAutospacing="0" w:line="240" w:lineRule="auto"/>
              <w:ind w:left="0" w:leftChars="0" w:right="0" w:rightChars="0" w:firstLine="442" w:firstLineChars="200"/>
              <w:jc w:val="left"/>
              <w:textAlignment w:val="top"/>
              <w:rPr>
                <w:rFonts w:hint="eastAsia" w:asciiTheme="minorEastAsia" w:hAnsiTheme="minorEastAsia" w:eastAsiaTheme="minorEastAsia" w:cstheme="minorEastAsia"/>
                <w:b/>
                <w:bCs/>
                <w:color w:val="auto"/>
                <w:sz w:val="22"/>
                <w:szCs w:val="22"/>
                <w:highlight w:val="yellow"/>
                <w:lang w:val="en-US" w:eastAsia="zh-CN"/>
              </w:rPr>
            </w:pPr>
            <w:r>
              <w:rPr>
                <w:rFonts w:hint="eastAsia" w:asciiTheme="minorEastAsia" w:hAnsiTheme="minorEastAsia" w:eastAsiaTheme="minorEastAsia" w:cstheme="minorEastAsia"/>
                <w:b/>
                <w:bCs/>
                <w:color w:val="auto"/>
                <w:sz w:val="22"/>
                <w:szCs w:val="22"/>
                <w:highlight w:val="yellow"/>
                <w:lang w:val="en-US" w:eastAsia="zh-CN"/>
              </w:rPr>
              <w:t>2.房屋认购应在累计供货额达到每800万后的60天内完成房屋认购，如乙方未在约定时间内完成房屋认购，乙方需向甲方支付累计供货价款10%的违约金，甲方有权直接从乙方未支付的货款中直接扣除。</w:t>
            </w:r>
          </w:p>
          <w:p w14:paraId="4197EF50">
            <w:pPr>
              <w:keepNext w:val="0"/>
              <w:keepLines w:val="0"/>
              <w:suppressLineNumbers w:val="0"/>
              <w:spacing w:before="0" w:beforeAutospacing="0" w:after="0" w:afterAutospacing="0" w:line="240" w:lineRule="auto"/>
              <w:ind w:left="0" w:leftChars="0" w:right="0" w:rightChars="0" w:firstLine="442" w:firstLineChars="200"/>
              <w:jc w:val="left"/>
              <w:textAlignment w:val="top"/>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yellow"/>
                <w:lang w:val="en-US" w:eastAsia="zh-CN"/>
              </w:rPr>
              <w:t>3.对于完成工抵的供应商获得下年度集采重点推荐资格；额外给予上年度合作额度10%的上浮空间；对合作供应商授予“战略合作伙伴"认证资质。</w:t>
            </w:r>
          </w:p>
        </w:tc>
      </w:tr>
    </w:tbl>
    <w:p w14:paraId="4F99B9F3">
      <w:pPr>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146F2141">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 xml:space="preserve">①具备独立法人资格，持有有效的营业执照。  </w:t>
            </w:r>
          </w:p>
          <w:p w14:paraId="1DF8031F">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②制造商/厂家参与询比的，应具备有生产、销售采购人所需材料的能力；经销商/代理商参加询比的，应具备销售采购人所需材料的能力（提供所投产品业绩进行证明）。</w:t>
            </w: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2"/>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left"/>
              <w:rPr>
                <w:rFonts w:hint="default" w:hAnsi="宋体"/>
                <w:color w:val="auto"/>
                <w:sz w:val="22"/>
                <w:szCs w:val="22"/>
                <w:highlight w:val="none"/>
              </w:rPr>
            </w:pPr>
            <w:r>
              <w:rPr>
                <w:rFonts w:hint="eastAsia"/>
                <w:color w:val="auto"/>
                <w:highlight w:val="none"/>
                <w:lang w:val="en-US" w:eastAsia="zh-CN"/>
              </w:rPr>
              <w:t>至少提供1个自</w:t>
            </w:r>
            <w:r>
              <w:rPr>
                <w:rFonts w:hint="eastAsia"/>
                <w:color w:val="auto"/>
                <w:highlight w:val="none"/>
                <w:u w:val="single"/>
                <w:lang w:val="en-US" w:eastAsia="zh-CN"/>
              </w:rPr>
              <w:t xml:space="preserve"> 2022 </w:t>
            </w:r>
            <w:r>
              <w:rPr>
                <w:rFonts w:hint="eastAsia"/>
                <w:color w:val="auto"/>
                <w:highlight w:val="none"/>
                <w:lang w:val="en-US" w:eastAsia="zh-CN"/>
              </w:rPr>
              <w:t>年</w:t>
            </w:r>
            <w:r>
              <w:rPr>
                <w:rFonts w:hint="eastAsia"/>
                <w:color w:val="auto"/>
                <w:highlight w:val="none"/>
                <w:u w:val="single"/>
                <w:lang w:val="en-US" w:eastAsia="zh-CN"/>
              </w:rPr>
              <w:t xml:space="preserve"> 1 </w:t>
            </w:r>
            <w:r>
              <w:rPr>
                <w:rFonts w:hint="eastAsia"/>
                <w:color w:val="auto"/>
                <w:highlight w:val="none"/>
                <w:lang w:val="en-US" w:eastAsia="zh-CN"/>
              </w:rPr>
              <w:t>月</w:t>
            </w:r>
            <w:r>
              <w:rPr>
                <w:rFonts w:hint="eastAsia"/>
                <w:color w:val="auto"/>
                <w:highlight w:val="none"/>
                <w:u w:val="single"/>
                <w:lang w:val="en-US" w:eastAsia="zh-CN"/>
              </w:rPr>
              <w:t xml:space="preserve"> 1 </w:t>
            </w:r>
            <w:r>
              <w:rPr>
                <w:rFonts w:hint="eastAsia"/>
                <w:color w:val="auto"/>
                <w:highlight w:val="none"/>
                <w:lang w:val="en-US" w:eastAsia="zh-CN"/>
              </w:rPr>
              <w:t>日（以合同签订时间为准）以来，单项合同额不低于</w:t>
            </w:r>
            <w:r>
              <w:rPr>
                <w:rFonts w:hint="eastAsia"/>
                <w:color w:val="auto"/>
                <w:highlight w:val="none"/>
                <w:u w:val="single"/>
                <w:lang w:val="en-US" w:eastAsia="zh-CN"/>
              </w:rPr>
              <w:t xml:space="preserve"> 100 </w:t>
            </w:r>
            <w:r>
              <w:rPr>
                <w:rFonts w:hint="eastAsia"/>
                <w:color w:val="auto"/>
                <w:highlight w:val="none"/>
                <w:lang w:val="en-US" w:eastAsia="zh-CN"/>
              </w:rPr>
              <w:t>万元的</w:t>
            </w:r>
            <w:r>
              <w:rPr>
                <w:rFonts w:hint="eastAsia"/>
                <w:color w:val="auto"/>
                <w:highlight w:val="none"/>
                <w:u w:val="single"/>
                <w:lang w:val="en-US" w:eastAsia="zh-CN"/>
              </w:rPr>
              <w:t xml:space="preserve">天窗合同业绩 </w:t>
            </w:r>
            <w:r>
              <w:rPr>
                <w:rFonts w:hint="eastAsia"/>
                <w:color w:val="auto"/>
                <w:highlight w:val="none"/>
                <w:lang w:val="en-US" w:eastAsia="zh-CN"/>
              </w:rPr>
              <w:t>，</w:t>
            </w:r>
            <w:r>
              <w:rPr>
                <w:rFonts w:hint="default"/>
                <w:color w:val="auto"/>
                <w:highlight w:val="none"/>
                <w:lang w:val="en-US" w:eastAsia="zh-CN"/>
              </w:rPr>
              <w:t>每个业绩至少提供不低于合同金额50%的增值税发票（或提供不低于资格审查要求业绩金额的增值税发票），未提供或提供发票金额不足的，该业绩无效</w:t>
            </w:r>
            <w:r>
              <w:rPr>
                <w:rFonts w:hint="eastAsia"/>
                <w:color w:val="auto"/>
                <w:highlight w:val="none"/>
                <w:lang w:val="en-US" w:eastAsia="zh-CN"/>
              </w:rPr>
              <w:t>。</w:t>
            </w:r>
          </w:p>
        </w:tc>
      </w:tr>
    </w:tbl>
    <w:p w14:paraId="1E862039">
      <w:pPr>
        <w:bidi w:val="0"/>
        <w:rPr>
          <w:rFonts w:hint="eastAsia"/>
          <w:color w:val="auto"/>
          <w:highlight w:val="none"/>
          <w:lang w:val="en-US" w:eastAsia="zh-CN"/>
        </w:rPr>
      </w:pPr>
      <w:r>
        <w:rPr>
          <w:rFonts w:hint="eastAsia"/>
          <w:color w:val="auto"/>
          <w:highlight w:val="none"/>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③若业绩合同中包含多项设备，则合同中应能体现资格要求中所需设备的内容和金额，无法体现的，须提供供货单据、供货发票、业主验收单等能证明相关评审因素的证明材料，否则业绩不予认可。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highlight w:val="none"/>
          <w:lang w:val="en-US" w:eastAsia="zh-CN"/>
        </w:rPr>
        <w:t>④</w:t>
      </w:r>
      <w:r>
        <w:rPr>
          <w:rFonts w:hint="eastAsia"/>
          <w:color w:val="auto"/>
          <w:highlight w:val="none"/>
        </w:rPr>
        <w:t>如近年来，</w:t>
      </w:r>
      <w:r>
        <w:rPr>
          <w:rFonts w:hint="eastAsia"/>
          <w:color w:val="auto"/>
          <w:highlight w:val="none"/>
          <w:lang w:val="en-US" w:eastAsia="zh-CN"/>
        </w:rPr>
        <w:t>响应</w:t>
      </w:r>
      <w:r>
        <w:rPr>
          <w:rFonts w:hint="eastAsia"/>
          <w:color w:val="auto"/>
          <w:highlight w:val="none"/>
        </w:rPr>
        <w:t>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568C1D1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1"/>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3"/>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1.</w:t>
            </w:r>
            <w:r>
              <w:rPr>
                <w:rFonts w:hint="eastAsia"/>
                <w:color w:val="auto"/>
                <w:highlight w:val="none"/>
                <w:lang w:val="en-US" w:eastAsia="zh-CN"/>
              </w:rPr>
              <w:t>响应</w:t>
            </w:r>
            <w:r>
              <w:rPr>
                <w:rFonts w:hint="eastAsia"/>
                <w:color w:val="auto"/>
                <w:highlight w:val="none"/>
              </w:rPr>
              <w:t>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2.</w:t>
            </w:r>
            <w:r>
              <w:rPr>
                <w:rFonts w:hint="eastAsia"/>
                <w:color w:val="auto"/>
                <w:highlight w:val="none"/>
                <w:lang w:val="en-US" w:eastAsia="zh-CN"/>
              </w:rPr>
              <w:t>响应</w:t>
            </w:r>
            <w:r>
              <w:rPr>
                <w:rFonts w:hint="eastAsia"/>
                <w:color w:val="auto"/>
                <w:highlight w:val="none"/>
              </w:rPr>
              <w:t>人未被人民法院列入失信被执行人（以“信用中国”官网www.creditchina.gov.cn查询为准）。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3</w:t>
            </w:r>
            <w:r>
              <w:rPr>
                <w:rFonts w:hint="eastAsia"/>
                <w:color w:val="auto"/>
                <w:highlight w:val="none"/>
                <w:lang w:val="en-US" w:eastAsia="zh-CN"/>
              </w:rPr>
              <w:t>响应</w:t>
            </w:r>
            <w:r>
              <w:rPr>
                <w:rFonts w:hint="eastAsia"/>
                <w:color w:val="auto"/>
                <w:highlight w:val="none"/>
              </w:rPr>
              <w:t>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4</w:t>
            </w:r>
            <w:r>
              <w:rPr>
                <w:rFonts w:hint="eastAsia"/>
                <w:color w:val="auto"/>
                <w:highlight w:val="none"/>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5</w:t>
            </w:r>
            <w:r>
              <w:rPr>
                <w:rFonts w:hint="eastAsia"/>
                <w:color w:val="auto"/>
                <w:highlight w:val="none"/>
              </w:rPr>
              <w:t>.没有在国家企业信用信息公示系统（www.gsxt.gov.cn）中被列入严重违法失信企业名单。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6</w:t>
            </w:r>
            <w:r>
              <w:rPr>
                <w:rFonts w:hint="eastAsia"/>
                <w:color w:val="auto"/>
                <w:highlight w:val="none"/>
              </w:rPr>
              <w:t>.没有法律法规规定的其他情形。</w:t>
            </w:r>
          </w:p>
        </w:tc>
      </w:tr>
    </w:tbl>
    <w:p w14:paraId="144FECD2">
      <w:pPr>
        <w:pStyle w:val="33"/>
        <w:rPr>
          <w:rFonts w:ascii="Times New Roman" w:hAnsi="Times New Roman" w:eastAsia="黑体" w:cs="Times New Roman"/>
          <w:bCs/>
          <w:color w:val="auto"/>
          <w:sz w:val="24"/>
          <w:szCs w:val="32"/>
          <w:highlight w:val="none"/>
        </w:rPr>
      </w:pPr>
    </w:p>
    <w:p w14:paraId="48355162">
      <w:pPr>
        <w:pStyle w:val="33"/>
        <w:rPr>
          <w:rFonts w:ascii="Times New Roman" w:hAnsi="Times New Roman" w:eastAsia="黑体" w:cs="Times New Roman"/>
          <w:bCs/>
          <w:color w:val="auto"/>
          <w:sz w:val="24"/>
          <w:szCs w:val="32"/>
          <w:highlight w:val="none"/>
        </w:rPr>
      </w:pPr>
    </w:p>
    <w:p w14:paraId="6DB6BC15">
      <w:pPr>
        <w:jc w:val="center"/>
        <w:rPr>
          <w:rFonts w:hint="eastAsia" w:ascii="黑体" w:eastAsia="黑体"/>
          <w:color w:val="auto"/>
          <w:sz w:val="24"/>
          <w:szCs w:val="24"/>
          <w:highlight w:val="none"/>
        </w:rPr>
      </w:pPr>
    </w:p>
    <w:p w14:paraId="09FA73C9">
      <w:pPr>
        <w:pStyle w:val="2"/>
        <w:rPr>
          <w:rFonts w:hint="eastAsia"/>
          <w:color w:val="auto"/>
        </w:rPr>
      </w:pPr>
    </w:p>
    <w:p w14:paraId="1BAF51CA">
      <w:pPr>
        <w:jc w:val="center"/>
        <w:rPr>
          <w:rFonts w:hint="eastAsia" w:ascii="黑体" w:eastAsia="黑体"/>
          <w:color w:val="auto"/>
          <w:sz w:val="24"/>
          <w:szCs w:val="24"/>
          <w:highlight w:val="none"/>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 总则</w:t>
      </w:r>
    </w:p>
    <w:p w14:paraId="77412F2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1.1 质量要求</w:t>
      </w:r>
    </w:p>
    <w:p w14:paraId="0EE35E84">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本合同包的质量要求：</w:t>
      </w:r>
      <w:r>
        <w:rPr>
          <w:rFonts w:hint="eastAsia" w:ascii="Times New Roman" w:hAnsi="Times New Roman" w:cs="Times New Roman"/>
          <w:color w:val="auto"/>
          <w:szCs w:val="21"/>
          <w:highlight w:val="none"/>
        </w:rPr>
        <w:t>见供应商须知前附表。</w:t>
      </w:r>
    </w:p>
    <w:p w14:paraId="1F3A9F9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 xml:space="preserve"> </w:t>
      </w:r>
      <w:r>
        <w:rPr>
          <w:rFonts w:ascii="Times New Roman" w:hAnsi="Times New Roman" w:cs="Times New Roman"/>
          <w:color w:val="auto"/>
          <w:szCs w:val="21"/>
          <w:highlight w:val="none"/>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 xml:space="preserve"> 其他</w:t>
      </w:r>
      <w:r>
        <w:rPr>
          <w:rFonts w:hint="eastAsia" w:ascii="Times New Roman" w:hAnsi="Times New Roman" w:cs="Times New Roman"/>
          <w:color w:val="auto"/>
          <w:szCs w:val="21"/>
          <w:highlight w:val="none"/>
        </w:rPr>
        <w:t>要求：见供应商须知前附表</w:t>
      </w:r>
      <w:r>
        <w:rPr>
          <w:rFonts w:ascii="Times New Roman" w:hAnsi="Times New Roman" w:cs="Times New Roman"/>
          <w:color w:val="auto"/>
          <w:szCs w:val="21"/>
          <w:highlight w:val="none"/>
        </w:rPr>
        <w:t>。</w:t>
      </w:r>
    </w:p>
    <w:p w14:paraId="457EDFD6">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3</w:t>
      </w:r>
      <w:r>
        <w:rPr>
          <w:rFonts w:ascii="Times New Roman" w:hAnsi="Times New Roman" w:eastAsia="黑体" w:cs="Times New Roman"/>
          <w:bCs/>
          <w:color w:val="auto"/>
          <w:sz w:val="24"/>
          <w:szCs w:val="32"/>
          <w:highlight w:val="none"/>
        </w:rPr>
        <w:t xml:space="preserve"> 费用承担</w:t>
      </w:r>
    </w:p>
    <w:p w14:paraId="5C4C1601">
      <w:pPr>
        <w:spacing w:line="440" w:lineRule="exact"/>
        <w:ind w:firstLine="42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4</w:t>
      </w:r>
      <w:r>
        <w:rPr>
          <w:rFonts w:ascii="Times New Roman" w:hAnsi="Times New Roman" w:eastAsia="黑体" w:cs="Times New Roman"/>
          <w:bCs/>
          <w:color w:val="auto"/>
          <w:sz w:val="24"/>
          <w:szCs w:val="32"/>
          <w:highlight w:val="none"/>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5</w:t>
      </w:r>
      <w:r>
        <w:rPr>
          <w:rFonts w:ascii="Times New Roman" w:hAnsi="Times New Roman" w:eastAsia="黑体" w:cs="Times New Roman"/>
          <w:bCs/>
          <w:color w:val="auto"/>
          <w:sz w:val="24"/>
          <w:szCs w:val="32"/>
          <w:highlight w:val="none"/>
        </w:rPr>
        <w:t xml:space="preserve"> 计量单位</w:t>
      </w:r>
    </w:p>
    <w:p w14:paraId="573641B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 xml:space="preserve"> 踏勘现场</w:t>
      </w:r>
    </w:p>
    <w:p w14:paraId="74AD0A0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w:t>
      </w:r>
      <w:r>
        <w:rPr>
          <w:rFonts w:hint="eastAsia" w:ascii="Times New Roman" w:hAnsi="Times New Roman" w:cs="Times New Roman"/>
          <w:color w:val="auto"/>
          <w:highlight w:val="none"/>
        </w:rPr>
        <w:t>自行</w:t>
      </w:r>
      <w:r>
        <w:rPr>
          <w:rFonts w:ascii="Times New Roman" w:hAnsi="Times New Roman" w:cs="Times New Roman"/>
          <w:color w:val="auto"/>
          <w:highlight w:val="none"/>
        </w:rPr>
        <w:t>踏勘现场</w:t>
      </w:r>
      <w:r>
        <w:rPr>
          <w:rFonts w:hint="eastAsia" w:ascii="Times New Roman" w:hAnsi="Times New Roman" w:cs="Times New Roman"/>
          <w:color w:val="auto"/>
          <w:highlight w:val="none"/>
        </w:rPr>
        <w:t>且</w:t>
      </w:r>
      <w:r>
        <w:rPr>
          <w:rFonts w:ascii="Times New Roman" w:hAnsi="Times New Roman" w:cs="Times New Roman"/>
          <w:color w:val="auto"/>
          <w:highlight w:val="none"/>
        </w:rPr>
        <w:t>费用自理。</w:t>
      </w:r>
    </w:p>
    <w:p w14:paraId="0739545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7</w:t>
      </w:r>
      <w:r>
        <w:rPr>
          <w:rFonts w:ascii="Times New Roman" w:hAnsi="Times New Roman" w:eastAsia="黑体" w:cs="Times New Roman"/>
          <w:bCs/>
          <w:color w:val="auto"/>
          <w:sz w:val="24"/>
          <w:szCs w:val="32"/>
          <w:highlight w:val="none"/>
        </w:rPr>
        <w:t xml:space="preserve"> 分包</w:t>
      </w:r>
    </w:p>
    <w:p w14:paraId="43E1953C">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不允许分包。</w:t>
      </w:r>
    </w:p>
    <w:p w14:paraId="1DBA1C2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8</w:t>
      </w:r>
      <w:r>
        <w:rPr>
          <w:rFonts w:ascii="Times New Roman" w:hAnsi="Times New Roman" w:eastAsia="黑体" w:cs="Times New Roman"/>
          <w:bCs/>
          <w:color w:val="auto"/>
          <w:sz w:val="24"/>
          <w:szCs w:val="32"/>
          <w:highlight w:val="none"/>
        </w:rPr>
        <w:t xml:space="preserve"> 偏</w:t>
      </w:r>
      <w:r>
        <w:rPr>
          <w:rFonts w:hint="eastAsia" w:ascii="Times New Roman" w:hAnsi="Times New Roman" w:eastAsia="黑体" w:cs="Times New Roman"/>
          <w:bCs/>
          <w:color w:val="auto"/>
          <w:sz w:val="24"/>
          <w:szCs w:val="32"/>
          <w:highlight w:val="none"/>
        </w:rPr>
        <w:t>差</w:t>
      </w:r>
    </w:p>
    <w:p w14:paraId="3D3ED44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偏差包括重大偏差和细微偏差。</w:t>
      </w:r>
    </w:p>
    <w:p w14:paraId="673725B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.2 响应文件存在“评审办法”中所列任一否决</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情形的，均属于存在重大偏差</w:t>
      </w:r>
      <w:r>
        <w:rPr>
          <w:rFonts w:hint="eastAsia" w:ascii="Times New Roman" w:hAnsi="Times New Roman" w:cs="Times New Roman"/>
          <w:color w:val="auto"/>
          <w:highlight w:val="none"/>
        </w:rPr>
        <w:t>，响应文件将被否决</w:t>
      </w:r>
      <w:r>
        <w:rPr>
          <w:rFonts w:ascii="Times New Roman" w:hAnsi="Times New Roman" w:cs="Times New Roman"/>
          <w:color w:val="auto"/>
          <w:highlight w:val="none"/>
        </w:rPr>
        <w:t>。</w:t>
      </w:r>
    </w:p>
    <w:p w14:paraId="0A4E3786">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 询比文件</w:t>
      </w:r>
    </w:p>
    <w:p w14:paraId="6B8D058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2.1 询比文件的组成</w:t>
      </w:r>
    </w:p>
    <w:p w14:paraId="459FA22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本询比文件包括：</w:t>
      </w:r>
    </w:p>
    <w:p w14:paraId="72491CE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（2）供应商须知；</w:t>
      </w:r>
    </w:p>
    <w:p w14:paraId="34D240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（3）评审办法；</w:t>
      </w:r>
    </w:p>
    <w:p w14:paraId="5653FBF4">
      <w:pPr>
        <w:spacing w:line="440" w:lineRule="exact"/>
        <w:ind w:firstLine="420"/>
        <w:rPr>
          <w:rFonts w:hint="eastAsia" w:ascii="Times New Roman" w:hAnsi="Times New Roman" w:eastAsia="宋体" w:cs="Times New Roman"/>
          <w:color w:val="auto"/>
          <w:highlight w:val="none"/>
          <w:lang w:eastAsia="zh-CN"/>
        </w:rPr>
      </w:pPr>
      <w:r>
        <w:rPr>
          <w:rFonts w:ascii="Times New Roman" w:hAnsi="Times New Roman" w:cs="Times New Roman"/>
          <w:color w:val="auto"/>
          <w:highlight w:val="none"/>
        </w:rPr>
        <w:t>（4）合同内容</w:t>
      </w:r>
      <w:r>
        <w:rPr>
          <w:rFonts w:hint="eastAsia" w:ascii="Times New Roman" w:hAnsi="Times New Roman" w:eastAsia="宋体" w:cs="Times New Roman"/>
          <w:color w:val="auto"/>
          <w:highlight w:val="none"/>
          <w:lang w:eastAsia="zh-CN"/>
        </w:rPr>
        <w:t>；</w:t>
      </w:r>
    </w:p>
    <w:p w14:paraId="5673F0D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5</w:t>
      </w:r>
      <w:r>
        <w:rPr>
          <w:rFonts w:ascii="Times New Roman" w:hAnsi="Times New Roman" w:cs="Times New Roman"/>
          <w:color w:val="auto"/>
          <w:highlight w:val="none"/>
        </w:rPr>
        <w:t>）采购需求及清单；</w:t>
      </w:r>
    </w:p>
    <w:p w14:paraId="2ACE91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）响应文件格式</w:t>
      </w:r>
      <w:r>
        <w:rPr>
          <w:rFonts w:hint="eastAsia" w:ascii="Times New Roman" w:hAnsi="Times New Roman" w:cs="Times New Roman"/>
          <w:color w:val="auto"/>
          <w:highlight w:val="none"/>
        </w:rPr>
        <w:t>。</w:t>
      </w:r>
    </w:p>
    <w:p w14:paraId="4D3C148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根据本章对询比文件所作的澄清、修改，构成询比文件的组成部分。</w:t>
      </w:r>
    </w:p>
    <w:p w14:paraId="0EEC05B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2.2 询比文件的澄清</w:t>
      </w:r>
      <w:r>
        <w:rPr>
          <w:rFonts w:hint="eastAsia" w:ascii="Times New Roman" w:hAnsi="Times New Roman" w:eastAsia="黑体" w:cs="Times New Roman"/>
          <w:bCs/>
          <w:color w:val="auto"/>
          <w:sz w:val="24"/>
          <w:szCs w:val="32"/>
          <w:highlight w:val="none"/>
        </w:rPr>
        <w:t>与修改</w:t>
      </w:r>
    </w:p>
    <w:p w14:paraId="7D1E9CF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供应商如有疑问，应在递交</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文件的截止时间</w:t>
      </w:r>
      <w:r>
        <w:rPr>
          <w:rFonts w:hint="eastAsia" w:ascii="Times New Roman" w:hAnsi="Times New Roman" w:cs="Times New Roman"/>
          <w:color w:val="auto"/>
          <w:highlight w:val="none"/>
        </w:rPr>
        <w:t>前3日</w:t>
      </w:r>
      <w:r>
        <w:rPr>
          <w:rFonts w:hint="eastAsia" w:ascii="Times New Roman" w:hAnsi="Times New Roman" w:cs="Times New Roman"/>
          <w:color w:val="auto"/>
          <w:highlight w:val="none"/>
          <w:lang w:val="en-US" w:eastAsia="zh-CN"/>
        </w:rPr>
        <w:t>内</w:t>
      </w:r>
      <w:r>
        <w:rPr>
          <w:rFonts w:hint="eastAsia" w:ascii="Times New Roman" w:hAnsi="Times New Roman" w:cs="Times New Roman"/>
          <w:color w:val="auto"/>
          <w:highlight w:val="none"/>
        </w:rPr>
        <w:t>通过</w:t>
      </w:r>
      <w:r>
        <w:rPr>
          <w:rFonts w:hint="eastAsia" w:ascii="Times New Roman" w:hAnsi="Times New Roman" w:cs="Times New Roman"/>
          <w:color w:val="auto"/>
          <w:highlight w:val="none"/>
          <w:lang w:val="en-US" w:eastAsia="zh-CN"/>
        </w:rPr>
        <w:t>公告中的联系方式联系采购人</w:t>
      </w:r>
      <w:r>
        <w:rPr>
          <w:rFonts w:ascii="Times New Roman" w:hAnsi="Times New Roman" w:cs="Times New Roman"/>
          <w:color w:val="auto"/>
          <w:highlight w:val="none"/>
        </w:rPr>
        <w:t>对询比文件予以澄清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w:t>
      </w:r>
    </w:p>
    <w:p w14:paraId="4F4B5C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 响应文件</w:t>
      </w:r>
    </w:p>
    <w:p w14:paraId="06236155">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3.1响应文件的组成</w:t>
      </w:r>
    </w:p>
    <w:p w14:paraId="3B8667E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响应文件应包括下列内容：</w:t>
      </w:r>
    </w:p>
    <w:p w14:paraId="3A53D988">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商务技术文件应包括下列内容：</w:t>
      </w:r>
    </w:p>
    <w:p w14:paraId="71EC1205">
      <w:pPr>
        <w:spacing w:line="440" w:lineRule="exact"/>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响应函；</w:t>
      </w:r>
    </w:p>
    <w:p w14:paraId="6B5CBC33">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）法定代表人身份证明及授权委托书；</w:t>
      </w:r>
    </w:p>
    <w:p w14:paraId="58031DBA">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）供应商基本情况；</w:t>
      </w:r>
    </w:p>
    <w:p w14:paraId="3CB294D4">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）近年类似业绩情况；</w:t>
      </w:r>
    </w:p>
    <w:p w14:paraId="47C953A1">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）信誉情况；</w:t>
      </w:r>
    </w:p>
    <w:p w14:paraId="4B6C2BFB">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企业实力</w:t>
      </w:r>
      <w:r>
        <w:rPr>
          <w:rFonts w:hint="eastAsia" w:ascii="宋体" w:hAnsi="宋体" w:eastAsia="宋体" w:cs="宋体"/>
          <w:color w:val="auto"/>
          <w:highlight w:val="none"/>
        </w:rPr>
        <w:t>；</w:t>
      </w:r>
    </w:p>
    <w:p w14:paraId="60BB8235">
      <w:pPr>
        <w:spacing w:line="44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生产体系认证；</w:t>
      </w:r>
    </w:p>
    <w:p w14:paraId="623BF354">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）供货方案</w:t>
      </w:r>
      <w:r>
        <w:rPr>
          <w:rFonts w:hint="eastAsia" w:ascii="宋体" w:hAnsi="宋体" w:eastAsia="宋体" w:cs="宋体"/>
          <w:color w:val="auto"/>
          <w:highlight w:val="none"/>
          <w:lang w:eastAsia="zh-CN"/>
        </w:rPr>
        <w:t>；</w:t>
      </w:r>
    </w:p>
    <w:p w14:paraId="26AACF9D">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）售后服务方案</w:t>
      </w:r>
      <w:r>
        <w:rPr>
          <w:rFonts w:hint="eastAsia" w:ascii="宋体" w:hAnsi="宋体" w:eastAsia="宋体" w:cs="宋体"/>
          <w:color w:val="auto"/>
          <w:highlight w:val="none"/>
          <w:lang w:eastAsia="zh-CN"/>
        </w:rPr>
        <w:t>；</w:t>
      </w:r>
    </w:p>
    <w:p w14:paraId="2FE62E28">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承诺书</w:t>
      </w:r>
      <w:r>
        <w:rPr>
          <w:rFonts w:hint="eastAsia" w:ascii="宋体" w:hAnsi="宋体" w:eastAsia="宋体" w:cs="宋体"/>
          <w:color w:val="auto"/>
          <w:highlight w:val="none"/>
          <w:lang w:eastAsia="zh-CN"/>
        </w:rPr>
        <w:t>；</w:t>
      </w:r>
    </w:p>
    <w:p w14:paraId="0593F931">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其他材料。</w:t>
      </w:r>
    </w:p>
    <w:p w14:paraId="6E291C06">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报价文件包括以下内容：</w:t>
      </w:r>
    </w:p>
    <w:p w14:paraId="1E28237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报价函</w:t>
      </w:r>
      <w:r>
        <w:rPr>
          <w:rFonts w:hint="eastAsia" w:ascii="宋体" w:hAnsi="宋体" w:eastAsia="宋体" w:cs="宋体"/>
          <w:color w:val="auto"/>
          <w:highlight w:val="none"/>
        </w:rPr>
        <w:t>；</w:t>
      </w:r>
    </w:p>
    <w:p w14:paraId="6D123A2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已标价的工程量清单</w:t>
      </w:r>
      <w:r>
        <w:rPr>
          <w:rFonts w:hint="eastAsia" w:ascii="宋体" w:hAnsi="宋体" w:eastAsia="宋体" w:cs="宋体"/>
          <w:color w:val="auto"/>
          <w:highlight w:val="none"/>
        </w:rPr>
        <w:t>；</w:t>
      </w:r>
    </w:p>
    <w:p w14:paraId="625EE505">
      <w:pPr>
        <w:spacing w:line="44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 xml:space="preserve">3.2 报价要求 </w:t>
      </w:r>
    </w:p>
    <w:p w14:paraId="10975D6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3.2.1 报价应包括国家规定的增值税税金。</w:t>
      </w:r>
    </w:p>
    <w:p w14:paraId="371123B0">
      <w:pPr>
        <w:spacing w:line="440" w:lineRule="exact"/>
        <w:ind w:firstLine="420"/>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rPr>
        <w:t xml:space="preserve">3.2.2 </w:t>
      </w:r>
      <w:r>
        <w:rPr>
          <w:rFonts w:ascii="Times New Roman" w:hAnsi="Times New Roman" w:cs="Times New Roman"/>
          <w:color w:val="auto"/>
          <w:highlight w:val="none"/>
        </w:rPr>
        <w:t>供应商应按第六章“响应文件格式”的要求在报价函中进行报价并填写工程量清单相应表格</w:t>
      </w:r>
      <w:r>
        <w:rPr>
          <w:rFonts w:hint="eastAsia" w:ascii="Times New Roman" w:hAnsi="Times New Roman" w:cs="Times New Roman"/>
          <w:color w:val="auto"/>
          <w:highlight w:val="none"/>
          <w:lang w:val="en-US" w:eastAsia="zh-CN"/>
        </w:rPr>
        <w:t>。</w:t>
      </w:r>
    </w:p>
    <w:p w14:paraId="087A9C7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3</w:t>
      </w:r>
      <w:r>
        <w:rPr>
          <w:rFonts w:ascii="Times New Roman" w:hAnsi="Times New Roman" w:cs="Times New Roman"/>
          <w:color w:val="auto"/>
          <w:highlight w:val="none"/>
        </w:rPr>
        <w:t xml:space="preserve"> 采购人设有最高限价的，供应商的报价不得超过最高限价，</w:t>
      </w:r>
      <w:r>
        <w:rPr>
          <w:rFonts w:hint="eastAsia" w:ascii="Times New Roman" w:hAnsi="Times New Roman" w:cs="Times New Roman"/>
          <w:color w:val="auto"/>
          <w:highlight w:val="none"/>
        </w:rPr>
        <w:t>否则其报价将被否决，</w:t>
      </w:r>
      <w:r>
        <w:rPr>
          <w:rFonts w:ascii="Times New Roman" w:hAnsi="Times New Roman" w:cs="Times New Roman"/>
          <w:color w:val="auto"/>
          <w:highlight w:val="none"/>
        </w:rPr>
        <w:t>最高限价</w:t>
      </w:r>
      <w:r>
        <w:rPr>
          <w:rFonts w:hint="eastAsia" w:ascii="Times New Roman" w:hAnsi="Times New Roman" w:cs="Times New Roman"/>
          <w:color w:val="auto"/>
          <w:highlight w:val="none"/>
        </w:rPr>
        <w:t>见第一章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p>
    <w:p w14:paraId="56ABAAD1">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3.2.4</w:t>
      </w:r>
      <w:r>
        <w:rPr>
          <w:rFonts w:ascii="Times New Roman" w:hAnsi="Times New Roman" w:cs="Times New Roman"/>
          <w:color w:val="auto"/>
          <w:highlight w:val="none"/>
        </w:rPr>
        <w:t>本项目的报价方式</w:t>
      </w:r>
      <w:r>
        <w:rPr>
          <w:rFonts w:hint="eastAsia" w:ascii="Times New Roman" w:hAnsi="Times New Roman" w:cs="Times New Roman"/>
          <w:color w:val="auto"/>
          <w:highlight w:val="none"/>
        </w:rPr>
        <w:t>为</w:t>
      </w:r>
      <w:r>
        <w:rPr>
          <w:rFonts w:hint="eastAsia" w:ascii="Times New Roman" w:hAnsi="Times New Roman" w:cs="Times New Roman"/>
          <w:color w:val="auto"/>
          <w:highlight w:val="none"/>
          <w:u w:val="single"/>
        </w:rPr>
        <w:t>见供应商须知前附表</w:t>
      </w:r>
      <w:r>
        <w:rPr>
          <w:rFonts w:ascii="Times New Roman" w:hAnsi="Times New Roman" w:cs="Times New Roman"/>
          <w:color w:val="auto"/>
          <w:highlight w:val="none"/>
        </w:rPr>
        <w:t>。</w:t>
      </w:r>
    </w:p>
    <w:p w14:paraId="6623A5B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5</w:t>
      </w:r>
      <w:r>
        <w:rPr>
          <w:rFonts w:ascii="Times New Roman" w:hAnsi="Times New Roman" w:cs="Times New Roman"/>
          <w:color w:val="auto"/>
          <w:highlight w:val="none"/>
        </w:rPr>
        <w:t xml:space="preserve"> 报价的其他要求</w:t>
      </w:r>
      <w:r>
        <w:rPr>
          <w:rFonts w:hint="eastAsia" w:ascii="Times New Roman" w:hAnsi="Times New Roman" w:cs="Times New Roman"/>
          <w:color w:val="auto"/>
          <w:highlight w:val="none"/>
        </w:rPr>
        <w:t>：</w:t>
      </w:r>
      <w:r>
        <w:rPr>
          <w:rFonts w:hint="eastAsia" w:ascii="Times New Roman" w:hAnsi="Times New Roman" w:cs="Times New Roman"/>
          <w:color w:val="auto"/>
          <w:szCs w:val="21"/>
          <w:highlight w:val="none"/>
          <w:u w:val="single"/>
        </w:rPr>
        <w:t>见供应商须知前附表</w:t>
      </w:r>
      <w:r>
        <w:rPr>
          <w:rFonts w:ascii="Times New Roman" w:hAnsi="Times New Roman" w:cs="Times New Roman"/>
          <w:color w:val="auto"/>
          <w:highlight w:val="none"/>
        </w:rPr>
        <w:t>。</w:t>
      </w:r>
    </w:p>
    <w:p w14:paraId="4CB7B67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3.3响应有效期</w:t>
      </w:r>
    </w:p>
    <w:p w14:paraId="52862C9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3.3.1 响应有效期为</w:t>
      </w:r>
      <w:r>
        <w:rPr>
          <w:rFonts w:ascii="Times New Roman" w:hAnsi="Times New Roman" w:eastAsia="宋体" w:cs="Times New Roman"/>
          <w:color w:val="auto"/>
          <w:szCs w:val="21"/>
          <w:highlight w:val="none"/>
        </w:rPr>
        <w:t>自供应商递交响应文件截止之日起计算</w:t>
      </w:r>
      <w:r>
        <w:rPr>
          <w:rFonts w:hint="eastAsia" w:ascii="Times New Roman" w:hAnsi="Times New Roman" w:eastAsia="宋体" w:cs="Times New Roman"/>
          <w:color w:val="auto"/>
          <w:szCs w:val="21"/>
          <w:highlight w:val="none"/>
        </w:rPr>
        <w:t>9</w:t>
      </w:r>
      <w:r>
        <w:rPr>
          <w:rFonts w:ascii="Times New Roman" w:hAnsi="Times New Roman" w:eastAsia="宋体" w:cs="Times New Roman"/>
          <w:color w:val="auto"/>
          <w:szCs w:val="21"/>
          <w:highlight w:val="none"/>
        </w:rPr>
        <w:t>0</w:t>
      </w:r>
      <w:r>
        <w:rPr>
          <w:rFonts w:ascii="Times New Roman" w:hAnsi="Times New Roman" w:cs="Times New Roman"/>
          <w:color w:val="auto"/>
          <w:highlight w:val="none"/>
        </w:rPr>
        <w:t>日。</w:t>
      </w:r>
    </w:p>
    <w:p w14:paraId="51F4431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3.4响应保证金</w:t>
      </w:r>
    </w:p>
    <w:p w14:paraId="078C90F4">
      <w:pPr>
        <w:spacing w:line="440" w:lineRule="exact"/>
        <w:ind w:firstLine="420"/>
        <w:rPr>
          <w:rFonts w:ascii="Times New Roman" w:hAnsi="Times New Roman"/>
          <w:color w:val="auto"/>
          <w:highlight w:val="none"/>
        </w:rPr>
      </w:pPr>
      <w:r>
        <w:rPr>
          <w:rFonts w:ascii="Times New Roman" w:hAnsi="Times New Roman" w:cs="Times New Roman"/>
          <w:color w:val="auto"/>
          <w:highlight w:val="none"/>
        </w:rPr>
        <w:t>3.4.1 供应商在递交响应文件的同时，应按</w:t>
      </w:r>
      <w:r>
        <w:rPr>
          <w:rFonts w:hint="eastAsia" w:ascii="Times New Roman" w:hAnsi="Times New Roman" w:cs="Times New Roman"/>
          <w:color w:val="auto"/>
          <w:highlight w:val="none"/>
        </w:rPr>
        <w:t>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的要求</w:t>
      </w:r>
      <w:r>
        <w:rPr>
          <w:rFonts w:ascii="Times New Roman" w:hAnsi="Times New Roman" w:cs="Times New Roman"/>
          <w:color w:val="auto"/>
          <w:highlight w:val="none"/>
        </w:rPr>
        <w:t>递交响应保证金，并作为其响应文件的组成部分。</w:t>
      </w:r>
    </w:p>
    <w:p w14:paraId="79CBA47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3.4.2 供应商不按本章第3.4.1项要求提交响应保证金的，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将否决其</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w:t>
      </w:r>
    </w:p>
    <w:p w14:paraId="572C7A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3.4.3 采购人在与成交人签订合同后</w:t>
      </w:r>
      <w:r>
        <w:rPr>
          <w:rFonts w:hint="eastAsia" w:ascii="Times New Roman" w:hAnsi="Times New Roman" w:cs="Times New Roman"/>
          <w:color w:val="auto"/>
          <w:highlight w:val="none"/>
          <w:lang w:val="en-US" w:eastAsia="zh-CN"/>
        </w:rPr>
        <w:t>10</w:t>
      </w:r>
      <w:r>
        <w:rPr>
          <w:rFonts w:ascii="Times New Roman" w:hAnsi="Times New Roman" w:cs="Times New Roman"/>
          <w:color w:val="auto"/>
          <w:highlight w:val="none"/>
        </w:rPr>
        <w:t>日内</w:t>
      </w:r>
      <w:r>
        <w:rPr>
          <w:rFonts w:hint="eastAsia" w:ascii="Times New Roman" w:hAnsi="Times New Roman" w:cs="Times New Roman"/>
          <w:color w:val="auto"/>
          <w:highlight w:val="none"/>
          <w:lang w:val="en-US" w:eastAsia="zh-CN"/>
        </w:rPr>
        <w:t>向未成交人办理</w:t>
      </w:r>
      <w:r>
        <w:rPr>
          <w:rFonts w:ascii="Times New Roman" w:hAnsi="Times New Roman" w:cs="Times New Roman"/>
          <w:color w:val="auto"/>
          <w:highlight w:val="none"/>
        </w:rPr>
        <w:t>退还响应保证金手续。</w:t>
      </w:r>
    </w:p>
    <w:p w14:paraId="5FCC461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3.4.4 有下列情形之一的，响应保证金将不予退还：</w:t>
      </w:r>
    </w:p>
    <w:p w14:paraId="695F4B0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（1）供应商在规定的响应有效期内撤销其响应文件；</w:t>
      </w:r>
    </w:p>
    <w:p w14:paraId="0C6EA52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szCs w:val="21"/>
          <w:highlight w:val="none"/>
        </w:rPr>
        <w:t>供应商须知前附表规定的</w:t>
      </w:r>
      <w:r>
        <w:rPr>
          <w:rFonts w:ascii="Times New Roman" w:hAnsi="Times New Roman" w:cs="Times New Roman"/>
          <w:color w:val="auto"/>
          <w:szCs w:val="21"/>
          <w:highlight w:val="none"/>
        </w:rPr>
        <w:t>其他情形</w:t>
      </w:r>
      <w:r>
        <w:rPr>
          <w:rFonts w:ascii="Times New Roman" w:hAnsi="Times New Roman" w:cs="Times New Roman"/>
          <w:color w:val="auto"/>
          <w:highlight w:val="none"/>
        </w:rPr>
        <w:t>。</w:t>
      </w:r>
    </w:p>
    <w:p w14:paraId="3DF896D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3.5资格审查资料</w:t>
      </w:r>
    </w:p>
    <w:p w14:paraId="1857BB4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供应商应按“响应文件格式”</w:t>
      </w:r>
      <w:r>
        <w:rPr>
          <w:rFonts w:hint="eastAsia" w:ascii="Times New Roman" w:hAnsi="Times New Roman" w:cs="Times New Roman"/>
          <w:color w:val="auto"/>
          <w:highlight w:val="none"/>
        </w:rPr>
        <w:t>的</w:t>
      </w:r>
      <w:r>
        <w:rPr>
          <w:rFonts w:ascii="Times New Roman" w:hAnsi="Times New Roman" w:cs="Times New Roman"/>
          <w:color w:val="auto"/>
          <w:highlight w:val="none"/>
        </w:rPr>
        <w:t>规定提供资格审查资料，以证明其满足本章第1.</w:t>
      </w:r>
      <w:r>
        <w:rPr>
          <w:rFonts w:hint="eastAsia" w:ascii="Times New Roman" w:hAnsi="Times New Roman" w:cs="Times New Roman"/>
          <w:color w:val="auto"/>
          <w:highlight w:val="none"/>
        </w:rPr>
        <w:t>2</w:t>
      </w:r>
      <w:r>
        <w:rPr>
          <w:rFonts w:ascii="Times New Roman" w:hAnsi="Times New Roman" w:cs="Times New Roman"/>
          <w:color w:val="auto"/>
          <w:highlight w:val="none"/>
        </w:rPr>
        <w:t>款规定的资质、</w:t>
      </w:r>
      <w:r>
        <w:rPr>
          <w:rFonts w:hint="eastAsia" w:ascii="Times New Roman" w:hAnsi="Times New Roman" w:cs="Times New Roman"/>
          <w:color w:val="auto"/>
          <w:highlight w:val="none"/>
        </w:rPr>
        <w:t>能力、</w:t>
      </w:r>
      <w:r>
        <w:rPr>
          <w:rFonts w:ascii="Times New Roman" w:hAnsi="Times New Roman" w:cs="Times New Roman"/>
          <w:color w:val="auto"/>
          <w:highlight w:val="none"/>
        </w:rPr>
        <w:t>信誉等要求。</w:t>
      </w:r>
    </w:p>
    <w:p w14:paraId="65ECD3E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响应文件的编制</w:t>
      </w:r>
    </w:p>
    <w:p w14:paraId="3027999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.2 响应文件应当对询比文件有关工期、响应有效期、质量要求、技术标准和要求、</w:t>
      </w:r>
      <w:r>
        <w:rPr>
          <w:rFonts w:hint="eastAsia" w:ascii="Times New Roman" w:hAnsi="Times New Roman" w:cs="Times New Roman"/>
          <w:color w:val="auto"/>
          <w:highlight w:val="none"/>
        </w:rPr>
        <w:t>采购范围</w:t>
      </w:r>
      <w:r>
        <w:rPr>
          <w:rFonts w:ascii="Times New Roman" w:hAnsi="Times New Roman" w:cs="Times New Roman"/>
          <w:color w:val="auto"/>
          <w:highlight w:val="none"/>
        </w:rPr>
        <w:t>等实质性内容作出响应。</w:t>
      </w:r>
    </w:p>
    <w:p w14:paraId="1318E4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.3响应文件的制作应满足以下规定：</w:t>
      </w:r>
    </w:p>
    <w:p w14:paraId="50443ED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文件应用不褪色的材料书写或打印，并按第六章“</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格式”的要求进行</w:t>
      </w:r>
      <w:r>
        <w:rPr>
          <w:rFonts w:hint="eastAsia" w:ascii="Times New Roman" w:hAnsi="Times New Roman" w:cs="Times New Roman"/>
          <w:color w:val="auto"/>
          <w:highlight w:val="none"/>
        </w:rPr>
        <w:t>签名</w:t>
      </w:r>
      <w:r>
        <w:rPr>
          <w:rFonts w:ascii="Times New Roman" w:hAnsi="Times New Roman" w:cs="Times New Roman"/>
          <w:color w:val="auto"/>
          <w:highlight w:val="none"/>
        </w:rPr>
        <w:t>和（或）盖章。</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文件应避免涂改、行间插字或删除。如果出现上述情况，改动之处应由</w:t>
      </w:r>
      <w:r>
        <w:rPr>
          <w:rFonts w:hint="eastAsia" w:ascii="Times New Roman" w:hAnsi="Times New Roman" w:cs="Times New Roman"/>
          <w:color w:val="auto"/>
          <w:highlight w:val="none"/>
        </w:rPr>
        <w:t>供应商</w:t>
      </w:r>
      <w:r>
        <w:rPr>
          <w:rFonts w:ascii="Times New Roman" w:hAnsi="Times New Roman" w:cs="Times New Roman"/>
          <w:color w:val="auto"/>
          <w:highlight w:val="none"/>
        </w:rPr>
        <w:t>的法定代表人或其授权的代理人</w:t>
      </w:r>
      <w:r>
        <w:rPr>
          <w:rFonts w:hint="eastAsia" w:ascii="Times New Roman" w:hAnsi="Times New Roman" w:cs="Times New Roman"/>
          <w:color w:val="auto"/>
          <w:highlight w:val="none"/>
        </w:rPr>
        <w:t>签名</w:t>
      </w:r>
      <w:r>
        <w:rPr>
          <w:rFonts w:ascii="Times New Roman" w:hAnsi="Times New Roman" w:cs="Times New Roman"/>
          <w:color w:val="auto"/>
          <w:highlight w:val="none"/>
        </w:rPr>
        <w:t>或盖单位章。</w:t>
      </w:r>
    </w:p>
    <w:p w14:paraId="54B361CC">
      <w:pPr>
        <w:spacing w:line="440" w:lineRule="exact"/>
        <w:ind w:firstLine="420"/>
        <w:rPr>
          <w:rFonts w:hint="default" w:ascii="Times New Roman" w:hAnsi="Times New Roman" w:cs="Times New Roman" w:eastAsiaTheme="minorEastAsia"/>
          <w:color w:val="auto"/>
          <w:highlight w:val="none"/>
          <w:lang w:val="en-US" w:eastAsia="zh-CN"/>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 响应文件的递交</w:t>
      </w:r>
    </w:p>
    <w:p w14:paraId="3FE11A9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4.1响应文件的密封和标记</w:t>
      </w:r>
    </w:p>
    <w:p w14:paraId="3FE0F030">
      <w:pPr>
        <w:spacing w:line="440" w:lineRule="exact"/>
        <w:ind w:firstLine="420"/>
        <w:rPr>
          <w:rFonts w:hint="eastAsia" w:ascii="Times New Roman" w:hAnsi="Times New Roman" w:cs="Times New Roman"/>
          <w:color w:val="auto"/>
          <w:highlight w:val="none"/>
          <w:lang w:val="en-US" w:eastAsia="zh-CN"/>
        </w:rPr>
      </w:pPr>
      <w:r>
        <w:rPr>
          <w:rFonts w:ascii="Times New Roman" w:hAnsi="Times New Roman" w:cs="Times New Roman"/>
          <w:color w:val="auto"/>
          <w:highlight w:val="none"/>
        </w:rPr>
        <w:t>4.1.1响应文件</w:t>
      </w:r>
      <w:r>
        <w:rPr>
          <w:rFonts w:hint="eastAsia" w:ascii="Times New Roman" w:hAnsi="Times New Roman" w:cs="Times New Roman"/>
          <w:color w:val="auto"/>
          <w:highlight w:val="none"/>
        </w:rPr>
        <w:t>正、副本</w:t>
      </w:r>
      <w:r>
        <w:rPr>
          <w:rFonts w:ascii="Times New Roman" w:hAnsi="Times New Roman" w:cs="Times New Roman"/>
          <w:color w:val="auto"/>
          <w:highlight w:val="none"/>
        </w:rPr>
        <w:t>应密封包装</w:t>
      </w:r>
      <w:r>
        <w:rPr>
          <w:rFonts w:hint="eastAsia" w:ascii="Times New Roman" w:hAnsi="Times New Roman" w:cs="Times New Roman"/>
          <w:color w:val="auto"/>
          <w:highlight w:val="none"/>
        </w:rPr>
        <w:t>在一个封套内，</w:t>
      </w:r>
      <w:r>
        <w:rPr>
          <w:rFonts w:hint="eastAsia" w:ascii="Times New Roman" w:hAnsi="Times New Roman" w:cs="Times New Roman"/>
          <w:color w:val="auto"/>
          <w:highlight w:val="none"/>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响应文件第一信封（商务技术文件）</w:t>
      </w:r>
      <w:r>
        <w:rPr>
          <w:rFonts w:hint="eastAsia" w:ascii="Times New Roman" w:hAnsi="Times New Roman" w:cs="Times New Roman"/>
          <w:color w:val="auto"/>
          <w:highlight w:val="none"/>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年</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月</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日</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时</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)第二信封（报价文件）响应文件</w:t>
      </w:r>
    </w:p>
    <w:p w14:paraId="75132FF8">
      <w:pPr>
        <w:spacing w:beforeLines="0" w:afterLines="0" w:line="440" w:lineRule="exact"/>
        <w:ind w:firstLine="422" w:firstLineChars="20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在第一信封开启前不得开启</w:t>
      </w:r>
    </w:p>
    <w:p w14:paraId="27F170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4.1.2</w:t>
      </w:r>
      <w:r>
        <w:rPr>
          <w:rFonts w:ascii="Times New Roman" w:hAnsi="Times New Roman"/>
          <w:color w:val="auto"/>
          <w:highlight w:val="none"/>
        </w:rPr>
        <w:t>未按本章第4.1.1项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将予以拒收。</w:t>
      </w:r>
    </w:p>
    <w:p w14:paraId="51EE217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4.2 响应文件的递交</w:t>
      </w:r>
    </w:p>
    <w:p w14:paraId="49B236A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4.2.1供应商应当</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的规定递交响应文件</w:t>
      </w:r>
      <w:r>
        <w:rPr>
          <w:rFonts w:ascii="Times New Roman" w:hAnsi="Times New Roman" w:cs="Times New Roman"/>
          <w:color w:val="auto"/>
          <w:highlight w:val="none"/>
        </w:rPr>
        <w:t>。</w:t>
      </w:r>
    </w:p>
    <w:p w14:paraId="67FCB9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4.2.3 除第4.2.2项规定外，</w:t>
      </w:r>
      <w:r>
        <w:rPr>
          <w:rFonts w:ascii="Times New Roman" w:hAnsi="Times New Roman" w:cs="Times New Roman"/>
          <w:color w:val="auto"/>
          <w:highlight w:val="none"/>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 启封</w:t>
      </w:r>
    </w:p>
    <w:p w14:paraId="1102280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5.1 启封时间和地点</w:t>
      </w:r>
    </w:p>
    <w:p w14:paraId="344E1A2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采购人在本章第4.2.1项规定的响应文件递交截止时间（启封时间），</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的规定进行启封</w:t>
      </w:r>
      <w:r>
        <w:rPr>
          <w:rFonts w:ascii="Times New Roman" w:hAnsi="Times New Roman" w:cs="Times New Roman"/>
          <w:color w:val="auto"/>
          <w:highlight w:val="none"/>
        </w:rPr>
        <w:t>。</w:t>
      </w:r>
    </w:p>
    <w:p w14:paraId="3921A52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5.2</w:t>
      </w:r>
      <w:r>
        <w:rPr>
          <w:rFonts w:hint="eastAsia" w:ascii="Times New Roman" w:hAnsi="Times New Roman" w:eastAsia="黑体" w:cs="Times New Roman"/>
          <w:bCs/>
          <w:color w:val="auto"/>
          <w:sz w:val="24"/>
          <w:szCs w:val="32"/>
          <w:highlight w:val="none"/>
        </w:rPr>
        <w:t>启封</w:t>
      </w:r>
      <w:r>
        <w:rPr>
          <w:rFonts w:ascii="Times New Roman" w:hAnsi="Times New Roman" w:eastAsia="黑体" w:cs="Times New Roman"/>
          <w:bCs/>
          <w:color w:val="auto"/>
          <w:sz w:val="24"/>
          <w:szCs w:val="32"/>
          <w:highlight w:val="none"/>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（1）公布在响应文件递交截止时间</w:t>
      </w:r>
      <w:r>
        <w:rPr>
          <w:rFonts w:hint="eastAsia" w:ascii="Times New Roman" w:hAnsi="Times New Roman" w:cs="Times New Roman"/>
          <w:color w:val="auto"/>
          <w:highlight w:val="none"/>
        </w:rPr>
        <w:t>前</w:t>
      </w:r>
      <w:r>
        <w:rPr>
          <w:rFonts w:ascii="Times New Roman" w:hAnsi="Times New Roman" w:cs="Times New Roman"/>
          <w:color w:val="auto"/>
          <w:highlight w:val="none"/>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color w:val="auto"/>
          <w:highlight w:val="none"/>
        </w:rPr>
        <w:t>（3）</w:t>
      </w:r>
      <w:r>
        <w:rPr>
          <w:rFonts w:hint="eastAsia" w:ascii="Times New Roman" w:hAnsi="Times New Roman" w:cs="Times New Roman"/>
          <w:bCs/>
          <w:color w:val="auto"/>
          <w:highlight w:val="none"/>
          <w:lang w:val="en-US" w:eastAsia="zh-CN"/>
        </w:rPr>
        <w:t>开启商务技术文件</w:t>
      </w:r>
      <w:r>
        <w:rPr>
          <w:rFonts w:ascii="Times New Roman" w:hAnsi="Times New Roman" w:cs="Times New Roman"/>
          <w:bCs/>
          <w:color w:val="auto"/>
          <w:highlight w:val="none"/>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highlight w:val="none"/>
          <w:lang w:val="en-US" w:eastAsia="zh-CN"/>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4</w:t>
      </w:r>
      <w:r>
        <w:rPr>
          <w:rFonts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5</w:t>
      </w:r>
      <w:r>
        <w:rPr>
          <w:rFonts w:ascii="Times New Roman" w:hAnsi="Times New Roman" w:cs="Times New Roman"/>
          <w:bCs/>
          <w:color w:val="auto"/>
          <w:highlight w:val="none"/>
        </w:rPr>
        <w:t>）</w:t>
      </w:r>
      <w:r>
        <w:rPr>
          <w:rFonts w:hint="eastAsia" w:ascii="Times New Roman" w:hAnsi="Times New Roman" w:cs="Times New Roman"/>
          <w:bCs/>
          <w:color w:val="auto"/>
          <w:highlight w:val="none"/>
        </w:rPr>
        <w:t>启封</w:t>
      </w:r>
      <w:r>
        <w:rPr>
          <w:rFonts w:ascii="Times New Roman" w:hAnsi="Times New Roman" w:cs="Times New Roman"/>
          <w:color w:val="auto"/>
          <w:highlight w:val="none"/>
        </w:rPr>
        <w:t>结束</w:t>
      </w:r>
      <w:r>
        <w:rPr>
          <w:rFonts w:ascii="Times New Roman" w:hAnsi="Times New Roman" w:cs="Times New Roman"/>
          <w:bCs/>
          <w:color w:val="auto"/>
          <w:highlight w:val="none"/>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bCs/>
          <w:color w:val="auto"/>
          <w:highlight w:val="none"/>
        </w:rPr>
        <w:t>5.2.2</w:t>
      </w:r>
      <w:r>
        <w:rPr>
          <w:rFonts w:ascii="Times New Roman" w:hAnsi="Times New Roman" w:cs="Times New Roman"/>
          <w:color w:val="auto"/>
          <w:highlight w:val="none"/>
        </w:rPr>
        <w:t>供应商</w:t>
      </w:r>
      <w:r>
        <w:rPr>
          <w:rFonts w:hint="eastAsia" w:ascii="Times New Roman" w:hAnsi="Times New Roman" w:cs="Times New Roman"/>
          <w:color w:val="auto"/>
          <w:highlight w:val="none"/>
        </w:rPr>
        <w:t>在</w:t>
      </w:r>
      <w:r>
        <w:rPr>
          <w:rFonts w:ascii="Times New Roman" w:hAnsi="Times New Roman" w:cs="Times New Roman"/>
          <w:color w:val="auto"/>
          <w:highlight w:val="none"/>
        </w:rPr>
        <w:t>启封过程</w:t>
      </w:r>
      <w:r>
        <w:rPr>
          <w:rFonts w:hint="eastAsia" w:ascii="Times New Roman" w:hAnsi="Times New Roman" w:cs="Times New Roman"/>
          <w:color w:val="auto"/>
          <w:highlight w:val="none"/>
        </w:rPr>
        <w:t>中</w:t>
      </w:r>
      <w:r>
        <w:rPr>
          <w:rFonts w:ascii="Times New Roman" w:hAnsi="Times New Roman" w:cs="Times New Roman"/>
          <w:color w:val="auto"/>
          <w:highlight w:val="none"/>
        </w:rPr>
        <w:t>有</w:t>
      </w:r>
      <w:r>
        <w:rPr>
          <w:rFonts w:hint="eastAsia" w:ascii="Times New Roman" w:hAnsi="Times New Roman" w:cs="Times New Roman"/>
          <w:color w:val="auto"/>
          <w:highlight w:val="none"/>
        </w:rPr>
        <w:t>疑问</w:t>
      </w:r>
      <w:r>
        <w:rPr>
          <w:rFonts w:ascii="Times New Roman" w:hAnsi="Times New Roman" w:cs="Times New Roman"/>
          <w:color w:val="auto"/>
          <w:highlight w:val="none"/>
        </w:rPr>
        <w:t>的，应当在</w:t>
      </w:r>
      <w:r>
        <w:rPr>
          <w:rFonts w:hint="eastAsia" w:ascii="Times New Roman" w:hAnsi="Times New Roman" w:cs="Times New Roman"/>
          <w:color w:val="auto"/>
          <w:highlight w:val="none"/>
        </w:rPr>
        <w:t>现场</w:t>
      </w:r>
      <w:r>
        <w:rPr>
          <w:rFonts w:ascii="Times New Roman" w:hAnsi="Times New Roman" w:cs="Times New Roman"/>
          <w:color w:val="auto"/>
          <w:highlight w:val="none"/>
        </w:rPr>
        <w:t>提出</w:t>
      </w:r>
      <w:r>
        <w:rPr>
          <w:rFonts w:hint="eastAsia" w:ascii="Times New Roman" w:hAnsi="Times New Roman" w:cs="Times New Roman"/>
          <w:color w:val="auto"/>
          <w:highlight w:val="none"/>
        </w:rPr>
        <w:t>，</w:t>
      </w:r>
      <w:r>
        <w:rPr>
          <w:rFonts w:ascii="Times New Roman" w:hAnsi="Times New Roman" w:cs="Times New Roman"/>
          <w:color w:val="auto"/>
          <w:highlight w:val="none"/>
        </w:rPr>
        <w:t>采购人</w:t>
      </w:r>
      <w:r>
        <w:rPr>
          <w:rFonts w:hint="eastAsia" w:ascii="Times New Roman" w:hAnsi="Times New Roman" w:cs="Times New Roman"/>
          <w:color w:val="auto"/>
          <w:highlight w:val="none"/>
        </w:rPr>
        <w:t>将</w:t>
      </w:r>
      <w:r>
        <w:rPr>
          <w:rFonts w:ascii="Times New Roman" w:hAnsi="Times New Roman" w:cs="Times New Roman"/>
          <w:color w:val="auto"/>
          <w:highlight w:val="none"/>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 评审</w:t>
      </w:r>
    </w:p>
    <w:p w14:paraId="102C147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6.1</w:t>
      </w:r>
      <w:r>
        <w:rPr>
          <w:rFonts w:hint="eastAsia" w:ascii="Times New Roman" w:hAnsi="Times New Roman" w:eastAsia="黑体" w:cs="Times New Roman"/>
          <w:bCs/>
          <w:color w:val="auto"/>
          <w:sz w:val="24"/>
          <w:szCs w:val="32"/>
          <w:highlight w:val="none"/>
        </w:rPr>
        <w:t>评审小组</w:t>
      </w:r>
    </w:p>
    <w:p w14:paraId="2AA5DC8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评审由采购人</w:t>
      </w:r>
      <w:r>
        <w:rPr>
          <w:rFonts w:hint="eastAsia" w:ascii="Times New Roman" w:hAnsi="Times New Roman" w:cs="Times New Roman"/>
          <w:color w:val="auto"/>
          <w:highlight w:val="none"/>
        </w:rPr>
        <w:t>自行</w:t>
      </w:r>
      <w:r>
        <w:rPr>
          <w:rFonts w:ascii="Times New Roman" w:hAnsi="Times New Roman" w:cs="Times New Roman"/>
          <w:color w:val="auto"/>
          <w:highlight w:val="none"/>
        </w:rPr>
        <w:t>组建的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highlight w:val="none"/>
        </w:rPr>
        <w:t>。</w:t>
      </w:r>
    </w:p>
    <w:p w14:paraId="15AF268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.1</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.2评审完成后，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2CDE5AF">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 合同授予</w:t>
      </w:r>
    </w:p>
    <w:p w14:paraId="2CE05E9F">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采用公开询比方式采购的项目，公示期不得少于</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日。</w:t>
      </w:r>
    </w:p>
    <w:p w14:paraId="40AD678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成交候选人的经营、财务状况发生较大变化或存在违法行为，采购人认为可能影响其履约能力的，在发出成交通知书前提请原</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none"/>
          <w:lang w:val="en-US" w:eastAsia="zh-CN"/>
        </w:rPr>
      </w:pPr>
      <w:r>
        <w:rPr>
          <w:rFonts w:ascii="Times New Roman" w:hAnsi="Times New Roman" w:cs="Times New Roman"/>
          <w:color w:val="auto"/>
          <w:highlight w:val="none"/>
        </w:rPr>
        <w:t>7.4.1</w:t>
      </w:r>
      <w:r>
        <w:rPr>
          <w:rFonts w:hint="eastAsia" w:ascii="Times New Roman" w:hAnsi="Times New Roman" w:cs="Times New Roman"/>
          <w:color w:val="auto"/>
          <w:highlight w:val="none"/>
          <w:lang w:val="en-US" w:eastAsia="zh-CN"/>
        </w:rPr>
        <w:t>成交公示</w:t>
      </w:r>
      <w:r>
        <w:rPr>
          <w:rFonts w:hint="eastAsia" w:ascii="Times New Roman" w:hAnsi="Times New Roman" w:cs="Times New Roman"/>
          <w:color w:val="auto"/>
          <w:highlight w:val="none"/>
        </w:rPr>
        <w:t>后，</w:t>
      </w:r>
      <w:r>
        <w:rPr>
          <w:rFonts w:hint="eastAsia" w:ascii="Times New Roman" w:hAnsi="Times New Roman" w:cs="Times New Roman"/>
          <w:color w:val="auto"/>
          <w:highlight w:val="none"/>
          <w:lang w:eastAsia="zh-CN"/>
        </w:rPr>
        <w:t>在</w:t>
      </w:r>
      <w:r>
        <w:rPr>
          <w:rFonts w:hint="eastAsia" w:ascii="Times New Roman" w:hAnsi="Times New Roman" w:cs="Times New Roman"/>
          <w:color w:val="auto"/>
          <w:highlight w:val="none"/>
          <w:lang w:val="en-US" w:eastAsia="zh-CN"/>
        </w:rPr>
        <w:t>合同签订前，乙方需向甲方支付合同总价</w:t>
      </w:r>
      <w:r>
        <w:rPr>
          <w:rFonts w:hint="eastAsia" w:ascii="Times New Roman" w:hAnsi="Times New Roman" w:cs="Times New Roman"/>
          <w:color w:val="auto"/>
          <w:highlight w:val="none"/>
          <w:u w:val="single"/>
          <w:lang w:val="en-US" w:eastAsia="zh-CN"/>
        </w:rPr>
        <w:t xml:space="preserve"> 2% </w:t>
      </w:r>
      <w:r>
        <w:rPr>
          <w:rFonts w:hint="eastAsia" w:ascii="Times New Roman" w:hAnsi="Times New Roman" w:cs="Times New Roman"/>
          <w:color w:val="auto"/>
          <w:highlight w:val="none"/>
          <w:lang w:val="en-US" w:eastAsia="zh-CN"/>
        </w:rPr>
        <w:t>的</w:t>
      </w:r>
      <w:r>
        <w:rPr>
          <w:rFonts w:hint="eastAsia" w:ascii="Times New Roman" w:hAnsi="Times New Roman" w:cs="Times New Roman"/>
          <w:color w:val="auto"/>
          <w:highlight w:val="none"/>
        </w:rPr>
        <w:t>履约保证金</w:t>
      </w:r>
      <w:r>
        <w:rPr>
          <w:rFonts w:hint="eastAsia" w:ascii="Times New Roman" w:hAnsi="Times New Roman" w:cs="Times New Roman"/>
          <w:color w:val="auto"/>
          <w:highlight w:val="none"/>
          <w:lang w:val="en-US" w:eastAsia="zh-CN"/>
        </w:rPr>
        <w:t>或提供合同总价</w:t>
      </w:r>
      <w:r>
        <w:rPr>
          <w:rFonts w:hint="eastAsia" w:ascii="Times New Roman" w:hAnsi="Times New Roman" w:cs="Times New Roman"/>
          <w:color w:val="auto"/>
          <w:highlight w:val="none"/>
          <w:u w:val="single"/>
          <w:lang w:val="en-US" w:eastAsia="zh-CN"/>
        </w:rPr>
        <w:t xml:space="preserve"> 5% </w:t>
      </w:r>
      <w:r>
        <w:rPr>
          <w:rFonts w:hint="eastAsia" w:ascii="Times New Roman" w:hAnsi="Times New Roman" w:cs="Times New Roman"/>
          <w:color w:val="auto"/>
          <w:highlight w:val="none"/>
          <w:lang w:val="en-US" w:eastAsia="zh-CN"/>
        </w:rPr>
        <w:t>的银行保函</w:t>
      </w:r>
      <w:r>
        <w:rPr>
          <w:rFonts w:hint="eastAsia" w:ascii="Times New Roman" w:hAnsi="Times New Roman" w:cs="Times New Roman"/>
          <w:color w:val="auto"/>
          <w:highlight w:val="none"/>
        </w:rPr>
        <w:t>。</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7.4.2 成交人不能按本章第7.</w:t>
      </w:r>
      <w:r>
        <w:rPr>
          <w:rFonts w:hint="eastAsia" w:ascii="Times New Roman" w:hAnsi="Times New Roman" w:cs="Times New Roman"/>
          <w:color w:val="auto"/>
          <w:highlight w:val="none"/>
        </w:rPr>
        <w:t>4</w:t>
      </w:r>
      <w:r>
        <w:rPr>
          <w:rFonts w:ascii="Times New Roman" w:hAnsi="Times New Roman" w:cs="Times New Roman"/>
          <w:color w:val="auto"/>
          <w:highlight w:val="none"/>
        </w:rPr>
        <w:t>.1项要求提交履约保证金的，视为放弃成交候选人，其响应保证金不予退还，给采购人造成的损失超过响应保证金数额的，成交人还应当对超过部分予以赔偿。</w:t>
      </w:r>
    </w:p>
    <w:p w14:paraId="659EEF69">
      <w:pPr>
        <w:pStyle w:val="2"/>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2"/>
    <w:bookmarkEnd w:id="43"/>
    <w:bookmarkEnd w:id="44"/>
    <w:p w14:paraId="66FE727A">
      <w:pPr>
        <w:keepNext/>
        <w:keepLines/>
        <w:spacing w:before="120" w:after="120"/>
        <w:outlineLvl w:val="2"/>
        <w:rPr>
          <w:rFonts w:hint="default" w:ascii="Times New Roman" w:hAnsi="Times New Roman" w:eastAsia="Times New Roman"/>
          <w:color w:val="auto"/>
          <w:sz w:val="24"/>
          <w:szCs w:val="32"/>
          <w:highlight w:val="none"/>
        </w:rPr>
      </w:pPr>
      <w:bookmarkStart w:id="45" w:name="_Toc26656984"/>
      <w:bookmarkStart w:id="46" w:name="_Toc14201253"/>
      <w:r>
        <w:rPr>
          <w:rFonts w:hint="default" w:ascii="Times New Roman" w:hAnsi="Times New Roman" w:eastAsia="Times New Roman"/>
          <w:color w:val="auto"/>
          <w:sz w:val="24"/>
          <w:szCs w:val="32"/>
          <w:highlight w:val="none"/>
        </w:rPr>
        <w:t>7.5</w:t>
      </w:r>
      <w:r>
        <w:rPr>
          <w:rFonts w:hint="eastAsia" w:ascii="Times New Roman" w:hAnsi="Times New Roman" w:eastAsia="黑体"/>
          <w:color w:val="auto"/>
          <w:sz w:val="24"/>
          <w:szCs w:val="32"/>
          <w:highlight w:val="none"/>
        </w:rPr>
        <w:t>签订合同</w:t>
      </w:r>
      <w:bookmarkEnd w:id="45"/>
      <w:bookmarkEnd w:id="46"/>
    </w:p>
    <w:p w14:paraId="4F35551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47" w:name="_Toc14201257"/>
      <w:bookmarkStart w:id="48" w:name="_Toc9067727"/>
      <w:bookmarkStart w:id="49" w:name="_Toc26656988"/>
      <w:r>
        <w:rPr>
          <w:rFonts w:hint="default" w:ascii="Times New Roman" w:hAnsi="Times New Roman" w:eastAsia="Times New Roman"/>
          <w:color w:val="auto"/>
          <w:sz w:val="24"/>
          <w:szCs w:val="32"/>
          <w:highlight w:val="none"/>
        </w:rPr>
        <w:t xml:space="preserve">8. </w:t>
      </w:r>
      <w:r>
        <w:rPr>
          <w:rFonts w:hint="eastAsia" w:ascii="Times New Roman" w:hAnsi="Times New Roman" w:eastAsia="黑体"/>
          <w:color w:val="auto"/>
          <w:sz w:val="24"/>
          <w:szCs w:val="32"/>
          <w:highlight w:val="none"/>
        </w:rPr>
        <w:t>纪律和监督</w:t>
      </w:r>
      <w:bookmarkEnd w:id="47"/>
      <w:bookmarkEnd w:id="48"/>
      <w:bookmarkEnd w:id="49"/>
    </w:p>
    <w:p w14:paraId="30C4FC61">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0" w:name="_Toc26656993"/>
      <w:bookmarkStart w:id="51" w:name="_Toc14201262"/>
      <w:r>
        <w:rPr>
          <w:rFonts w:hint="eastAsia" w:ascii="Times New Roman" w:hAnsi="Times New Roman" w:eastAsia="黑体"/>
          <w:color w:val="auto"/>
          <w:sz w:val="24"/>
          <w:szCs w:val="32"/>
          <w:highlight w:val="none"/>
        </w:rPr>
        <w:t>9</w:t>
      </w:r>
      <w:r>
        <w:rPr>
          <w:rFonts w:hint="default" w:ascii="Times New Roman" w:hAnsi="Times New Roman" w:eastAsia="Times New Roman"/>
          <w:color w:val="auto"/>
          <w:sz w:val="24"/>
          <w:szCs w:val="32"/>
          <w:highlight w:val="none"/>
        </w:rPr>
        <w:t xml:space="preserve"> </w:t>
      </w:r>
      <w:r>
        <w:rPr>
          <w:rFonts w:hint="eastAsia" w:ascii="Times New Roman" w:hAnsi="Times New Roman" w:eastAsia="宋体"/>
          <w:color w:val="auto"/>
          <w:sz w:val="24"/>
          <w:szCs w:val="32"/>
          <w:highlight w:val="none"/>
          <w:lang w:val="en-US" w:eastAsia="zh-CN"/>
        </w:rPr>
        <w:t>.</w:t>
      </w:r>
      <w:r>
        <w:rPr>
          <w:rFonts w:hint="eastAsia" w:ascii="Times New Roman" w:hAnsi="Times New Roman" w:eastAsia="黑体"/>
          <w:color w:val="auto"/>
          <w:sz w:val="24"/>
          <w:szCs w:val="32"/>
          <w:highlight w:val="none"/>
        </w:rPr>
        <w:t>投诉</w:t>
      </w:r>
      <w:bookmarkEnd w:id="50"/>
      <w:bookmarkEnd w:id="51"/>
    </w:p>
    <w:p w14:paraId="0D14997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.1 </w:t>
      </w:r>
      <w:r>
        <w:rPr>
          <w:rFonts w:hint="eastAsia" w:ascii="Times New Roman" w:hAnsi="Times New Roman"/>
          <w:color w:val="auto"/>
          <w:sz w:val="21"/>
          <w:szCs w:val="24"/>
          <w:highlight w:val="none"/>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.2 </w:t>
      </w:r>
      <w:r>
        <w:rPr>
          <w:rFonts w:hint="eastAsia" w:ascii="Times New Roman" w:hAnsi="Times New Roman"/>
          <w:color w:val="auto"/>
          <w:sz w:val="21"/>
          <w:szCs w:val="24"/>
          <w:highlight w:val="none"/>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2" w:name="_Toc9067731"/>
      <w:bookmarkStart w:id="53" w:name="_Toc26656994"/>
      <w:bookmarkStart w:id="54" w:name="_Toc14201263"/>
      <w:r>
        <w:rPr>
          <w:rFonts w:hint="eastAsia" w:ascii="Times New Roman" w:hAnsi="Times New Roman" w:eastAsia="黑体"/>
          <w:color w:val="auto"/>
          <w:sz w:val="24"/>
          <w:szCs w:val="32"/>
          <w:highlight w:val="none"/>
        </w:rPr>
        <w:t>10</w:t>
      </w:r>
      <w:r>
        <w:rPr>
          <w:rFonts w:hint="default" w:ascii="Times New Roman" w:hAnsi="Times New Roman" w:eastAsia="Times New Roman"/>
          <w:color w:val="auto"/>
          <w:sz w:val="24"/>
          <w:szCs w:val="32"/>
          <w:highlight w:val="none"/>
        </w:rPr>
        <w:t>.</w:t>
      </w:r>
      <w:r>
        <w:rPr>
          <w:rFonts w:hint="eastAsia" w:ascii="Times New Roman" w:hAnsi="Times New Roman" w:eastAsia="黑体"/>
          <w:color w:val="auto"/>
          <w:sz w:val="24"/>
          <w:szCs w:val="32"/>
          <w:highlight w:val="none"/>
        </w:rPr>
        <w:t xml:space="preserve"> 需要补充的其他内容</w:t>
      </w:r>
      <w:bookmarkEnd w:id="52"/>
      <w:bookmarkEnd w:id="53"/>
      <w:bookmarkEnd w:id="54"/>
    </w:p>
    <w:p w14:paraId="5AB5C0D9">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需要补充的其他内容：__/___。</w:t>
      </w:r>
    </w:p>
    <w:p w14:paraId="1D3070E3">
      <w:pPr>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br w:type="page"/>
      </w:r>
    </w:p>
    <w:p w14:paraId="6EE6A9DE">
      <w:pPr>
        <w:pStyle w:val="5"/>
        <w:numPr>
          <w:ilvl w:val="0"/>
          <w:numId w:val="0"/>
        </w:numPr>
        <w:spacing w:before="312" w:after="312"/>
        <w:ind w:leftChars="0"/>
        <w:jc w:val="center"/>
        <w:rPr>
          <w:rFonts w:hint="eastAsia" w:ascii="Times New Roman" w:hAnsi="Times New Roman" w:eastAsia="宋体" w:cs="Times New Roman"/>
          <w:b/>
          <w:bCs/>
          <w:color w:val="auto"/>
          <w:highlight w:val="none"/>
          <w:lang w:val="en-US" w:eastAsia="zh-CN"/>
        </w:rPr>
      </w:pPr>
      <w:bookmarkStart w:id="55" w:name="_Toc25368"/>
      <w:r>
        <w:rPr>
          <w:rFonts w:hint="eastAsia" w:ascii="Times New Roman" w:hAnsi="Times New Roman" w:eastAsia="宋体" w:cs="Times New Roman"/>
          <w:b/>
          <w:bCs/>
          <w:color w:val="auto"/>
          <w:highlight w:val="none"/>
          <w:lang w:val="en-US" w:eastAsia="zh-CN"/>
        </w:rPr>
        <w:t>第三章 评审办法</w:t>
      </w:r>
      <w:bookmarkEnd w:id="55"/>
    </w:p>
    <w:p w14:paraId="70D08D86">
      <w:pPr>
        <w:spacing w:afterLines="100" w:line="420" w:lineRule="exact"/>
        <w:jc w:val="center"/>
        <w:rPr>
          <w:rFonts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技术评分最低价法</w:t>
      </w:r>
      <w:r>
        <w:rPr>
          <w:rFonts w:hint="eastAsia" w:ascii="Times New Roman" w:hAnsi="Times New Roman" w:eastAsia="黑体" w:cs="Times New Roman"/>
          <w:color w:val="auto"/>
          <w:sz w:val="28"/>
          <w:szCs w:val="28"/>
          <w:highlight w:val="none"/>
          <w:lang w:eastAsia="zh-CN"/>
        </w:rPr>
        <w:t>）</w:t>
      </w:r>
    </w:p>
    <w:p w14:paraId="7284D543">
      <w:pPr>
        <w:pStyle w:val="37"/>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6" w:name="_Toc152045528"/>
      <w:bookmarkStart w:id="57" w:name="_Toc144974496"/>
      <w:bookmarkStart w:id="58" w:name="_Toc14847"/>
      <w:bookmarkStart w:id="59" w:name="_Toc457482536"/>
      <w:bookmarkStart w:id="60" w:name="_Toc152042304"/>
      <w:bookmarkStart w:id="61" w:name="_Toc447808662"/>
      <w:bookmarkStart w:id="62" w:name="_Toc3834"/>
      <w:r>
        <w:rPr>
          <w:rFonts w:hint="eastAsia" w:ascii="宋体" w:hAnsi="宋体" w:eastAsia="宋体"/>
          <w:b/>
          <w:bCs/>
          <w:color w:val="auto"/>
          <w:szCs w:val="28"/>
          <w:highlight w:val="none"/>
        </w:rPr>
        <w:t>前附表</w:t>
      </w:r>
      <w:bookmarkEnd w:id="56"/>
      <w:bookmarkEnd w:id="57"/>
      <w:bookmarkEnd w:id="58"/>
      <w:bookmarkEnd w:id="59"/>
      <w:bookmarkEnd w:id="60"/>
      <w:bookmarkEnd w:id="61"/>
      <w:bookmarkEnd w:id="62"/>
      <w:r>
        <w:rPr>
          <w:rFonts w:hint="eastAsia" w:ascii="宋体" w:hAnsi="宋体" w:eastAsia="宋体"/>
          <w:b/>
          <w:bCs/>
          <w:color w:val="auto"/>
          <w:szCs w:val="28"/>
          <w:highlight w:val="none"/>
        </w:rPr>
        <w:t>A</w:t>
      </w:r>
    </w:p>
    <w:tbl>
      <w:tblPr>
        <w:tblStyle w:val="21"/>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highlight w:val="none"/>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评审委员会对通过初步评审的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人的商务及技术文件进行评分，按得分由高到低排序确定前N名。对排名前N名的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人的报价文件进行评审，按照评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价由低到高的顺序推荐3名</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候选人。评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委员会按评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价由低到高顺序推荐</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候选人，评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价相等时，评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委员会依次按照以下优先顺序推荐</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 xml:space="preserve">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（1）商务及技术文件得分较高的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（2）</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文件提供的业绩数量多的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文件提供的业绩累计合同金额大的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tc>
      </w:tr>
    </w:tbl>
    <w:tbl>
      <w:tblPr>
        <w:tblStyle w:val="21"/>
        <w:tblpPr w:leftFromText="180" w:rightFromText="180" w:vertAnchor="text" w:horzAnchor="page" w:tblpX="1653" w:tblpY="175"/>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1466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7C373F5B">
            <w:pPr>
              <w:pStyle w:val="2"/>
              <w:keepNext w:val="0"/>
              <w:keepLines w:val="0"/>
              <w:suppressLineNumbers w:val="0"/>
              <w:adjustRightInd w:val="0"/>
              <w:snapToGrid w:val="0"/>
              <w:spacing w:before="0" w:beforeAutospacing="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D3CBC7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2"/>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621D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63CC513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w:t>
                  </w:r>
                  <w:r>
                    <w:rPr>
                      <w:rFonts w:hint="eastAsia" w:asciiTheme="minorEastAsia" w:hAnsiTheme="minorEastAsia" w:cstheme="minorEastAsia"/>
                      <w:color w:val="auto"/>
                      <w:sz w:val="21"/>
                      <w:szCs w:val="21"/>
                      <w:highlight w:val="none"/>
                      <w:vertAlign w:val="baseline"/>
                      <w:lang w:val="en-US" w:eastAsia="zh-CN"/>
                    </w:rPr>
                    <w:t>响应</w:t>
                  </w:r>
                  <w:r>
                    <w:rPr>
                      <w:rFonts w:hint="eastAsia" w:asciiTheme="minorEastAsia" w:hAnsiTheme="minorEastAsia" w:eastAsiaTheme="minorEastAsia" w:cstheme="minorEastAsia"/>
                      <w:color w:val="auto"/>
                      <w:sz w:val="21"/>
                      <w:szCs w:val="21"/>
                      <w:highlight w:val="none"/>
                      <w:vertAlign w:val="baseline"/>
                      <w:lang w:val="en-US" w:eastAsia="zh-CN"/>
                    </w:rPr>
                    <w:t>人数量（T）</w:t>
                  </w:r>
                </w:p>
              </w:tc>
              <w:tc>
                <w:tcPr>
                  <w:tcW w:w="2535" w:type="dxa"/>
                  <w:vAlign w:val="center"/>
                </w:tcPr>
                <w:p w14:paraId="5BB2E1D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0C95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5EDF007">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246EA56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1E67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2257601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3C51D47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7DF9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61B5C73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6BE8729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0478228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4B4CF4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说明：如出现 A 家</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人商务技术文件得分相同的情况，其名次并列为第 B 名，则排名在 A 家</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人之后的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人的名次从第 B+A 名开始依次计列。 </w:t>
            </w:r>
          </w:p>
        </w:tc>
      </w:tr>
    </w:tbl>
    <w:p w14:paraId="72743B17">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1"/>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人按照询比文件的规定提供了</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（4）本项目不接受联合体</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（5）同一</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人未提交两个以上不同的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w:t>
            </w:r>
            <w:r>
              <w:rPr>
                <w:rFonts w:hint="eastAsia" w:asciiTheme="minorEastAsia" w:hAnsiTheme="minorEastAsia" w:cstheme="minorEastAsia"/>
                <w:b w:val="0"/>
                <w:bCs w:val="0"/>
                <w:color w:val="auto"/>
                <w:kern w:val="0"/>
                <w:sz w:val="21"/>
                <w:szCs w:val="21"/>
                <w:highlight w:val="none"/>
                <w:lang w:val="en-US" w:eastAsia="zh-CN" w:bidi="ar"/>
              </w:rPr>
              <w:t>响应</w:t>
            </w:r>
            <w:r>
              <w:rPr>
                <w:rFonts w:hint="eastAsia" w:asciiTheme="minorEastAsia" w:hAnsiTheme="minorEastAsia" w:eastAsiaTheme="minorEastAsia" w:cstheme="minorEastAsia"/>
                <w:b w:val="0"/>
                <w:bCs w:val="0"/>
                <w:color w:val="auto"/>
                <w:kern w:val="0"/>
                <w:sz w:val="21"/>
                <w:szCs w:val="21"/>
                <w:highlight w:val="none"/>
                <w:lang w:val="en-US" w:eastAsia="zh-CN" w:bidi="ar"/>
              </w:rPr>
              <w:t>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（7）</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（8）</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文件未附有</w:t>
            </w:r>
            <w:r>
              <w:rPr>
                <w:rFonts w:hint="eastAsia" w:asciiTheme="minorEastAsia" w:hAnsiTheme="minorEastAsia" w:cstheme="minorEastAsia"/>
                <w:color w:val="auto"/>
                <w:kern w:val="0"/>
                <w:sz w:val="21"/>
                <w:szCs w:val="21"/>
                <w:highlight w:val="none"/>
                <w:lang w:val="en-US" w:eastAsia="zh-CN" w:bidi="ar"/>
              </w:rPr>
              <w:t>采购</w:t>
            </w:r>
            <w:r>
              <w:rPr>
                <w:rFonts w:hint="eastAsia" w:asciiTheme="minorEastAsia" w:hAnsiTheme="minorEastAsia" w:eastAsiaTheme="minorEastAsia" w:cstheme="minorEastAsia"/>
                <w:color w:val="auto"/>
                <w:kern w:val="0"/>
                <w:sz w:val="21"/>
                <w:szCs w:val="21"/>
                <w:highlight w:val="none"/>
                <w:lang w:val="en-US" w:eastAsia="zh-CN" w:bidi="ar"/>
              </w:rPr>
              <w:t xml:space="preserve">人不能接受的条件。 </w:t>
            </w:r>
          </w:p>
          <w:p w14:paraId="0CA24646">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b/>
                <w:bCs/>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（9）放置盖章版的响应文件扫描件（PDF版本）。</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a.按询比文件规定填报了采购人名称、项目名称、补遗书编号（如有）、</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c.工程量清单中的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报价未超过询比文件设定的最高</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（4）</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（5）同一</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人未提交两个以上不同的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（6）未附有</w:t>
            </w:r>
            <w:r>
              <w:rPr>
                <w:rFonts w:hint="eastAsia" w:asciiTheme="minorEastAsia" w:hAnsiTheme="minorEastAsia" w:cstheme="minorEastAsia"/>
                <w:color w:val="auto"/>
                <w:kern w:val="0"/>
                <w:sz w:val="21"/>
                <w:szCs w:val="21"/>
                <w:highlight w:val="none"/>
                <w:lang w:val="en-US" w:eastAsia="zh-CN" w:bidi="ar"/>
              </w:rPr>
              <w:t>采购</w:t>
            </w:r>
            <w:r>
              <w:rPr>
                <w:rFonts w:hint="eastAsia" w:asciiTheme="minorEastAsia" w:hAnsiTheme="minorEastAsia" w:eastAsiaTheme="minorEastAsia" w:cstheme="minorEastAsia"/>
                <w:color w:val="auto"/>
                <w:kern w:val="0"/>
                <w:sz w:val="21"/>
                <w:szCs w:val="21"/>
                <w:highlight w:val="none"/>
                <w:lang w:val="en-US" w:eastAsia="zh-CN" w:bidi="ar"/>
              </w:rPr>
              <w:t>人不能接受的条件。</w:t>
            </w:r>
          </w:p>
          <w:p w14:paraId="5402D87A">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（7）放置盖章版的报价文件扫描件（PDF版本）和报价清单电子版(EXCEL版)。</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响应文件不符合以上条件之一的，对该响应文件作否决其</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处理。</w:t>
            </w:r>
          </w:p>
        </w:tc>
      </w:tr>
    </w:tbl>
    <w:p w14:paraId="2936A21B">
      <w:pPr>
        <w:pStyle w:val="37"/>
        <w:numPr>
          <w:ilvl w:val="0"/>
          <w:numId w:val="0"/>
        </w:numPr>
        <w:spacing w:before="0"/>
        <w:outlineLvl w:val="9"/>
        <w:rPr>
          <w:rFonts w:hint="eastAsia" w:ascii="宋体" w:hAnsi="宋体" w:eastAsia="宋体" w:cs="宋体"/>
          <w:b/>
          <w:bCs/>
          <w:color w:val="auto"/>
          <w:szCs w:val="28"/>
          <w:highlight w:val="none"/>
        </w:rPr>
      </w:pPr>
    </w:p>
    <w:p w14:paraId="0ADDC629">
      <w:pPr>
        <w:pStyle w:val="37"/>
        <w:numPr>
          <w:ilvl w:val="0"/>
          <w:numId w:val="0"/>
        </w:numPr>
        <w:spacing w:before="0"/>
        <w:outlineLvl w:val="9"/>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前附表B</w:t>
      </w:r>
    </w:p>
    <w:tbl>
      <w:tblPr>
        <w:tblStyle w:val="21"/>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29C319BA">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第一个信封</w:t>
            </w:r>
          </w:p>
          <w:p w14:paraId="486E4A63">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评分分值构</w:t>
            </w:r>
          </w:p>
          <w:p w14:paraId="29BC035D">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kern w:val="0"/>
                <w:sz w:val="22"/>
                <w:szCs w:val="22"/>
                <w:highlight w:val="none"/>
                <w:lang w:bidi="ar"/>
              </w:rPr>
              <w:t>成</w:t>
            </w:r>
            <w:r>
              <w:rPr>
                <w:rFonts w:hint="eastAsia" w:ascii="宋体" w:hAnsi="宋体" w:cs="宋体"/>
                <w:color w:val="auto"/>
                <w:sz w:val="21"/>
                <w:szCs w:val="21"/>
                <w:highlight w:val="none"/>
              </w:rPr>
              <w:t>（总分100分）</w:t>
            </w:r>
          </w:p>
        </w:tc>
        <w:tc>
          <w:tcPr>
            <w:tcW w:w="6287" w:type="dxa"/>
            <w:vAlign w:val="center"/>
          </w:tcPr>
          <w:p w14:paraId="70DC34AD">
            <w:pPr>
              <w:keepNext w:val="0"/>
              <w:keepLines w:val="0"/>
              <w:suppressLineNumbers w:val="0"/>
              <w:adjustRightInd w:val="0"/>
              <w:spacing w:before="0" w:beforeLines="0" w:beforeAutospacing="0" w:after="0" w:afterLines="0" w:afterAutospacing="0"/>
              <w:ind w:left="0" w:right="0"/>
              <w:rPr>
                <w:rFonts w:hint="eastAsia" w:ascii="宋体" w:hAnsi="宋体" w:cs="宋体"/>
                <w:b/>
                <w:color w:val="auto"/>
                <w:sz w:val="21"/>
                <w:szCs w:val="21"/>
                <w:highlight w:val="none"/>
              </w:rPr>
            </w:pPr>
            <w:r>
              <w:rPr>
                <w:rFonts w:hint="eastAsia" w:ascii="宋体" w:hAnsi="宋体" w:cs="宋体"/>
                <w:b/>
                <w:color w:val="auto"/>
                <w:sz w:val="21"/>
                <w:szCs w:val="21"/>
                <w:highlight w:val="none"/>
              </w:rPr>
              <w:t>商务及技术文件评分分值构成：</w:t>
            </w:r>
            <w:r>
              <w:rPr>
                <w:rFonts w:hint="eastAsia" w:ascii="宋体" w:hAnsi="宋体" w:cs="宋体"/>
                <w:b/>
                <w:color w:val="auto"/>
                <w:sz w:val="21"/>
                <w:szCs w:val="21"/>
                <w:highlight w:val="none"/>
                <w:u w:val="single"/>
              </w:rPr>
              <w:t xml:space="preserve"> 100 </w:t>
            </w:r>
            <w:r>
              <w:rPr>
                <w:rFonts w:hint="eastAsia" w:ascii="宋体" w:hAnsi="宋体" w:cs="宋体"/>
                <w:b/>
                <w:color w:val="auto"/>
                <w:sz w:val="21"/>
                <w:szCs w:val="21"/>
                <w:highlight w:val="none"/>
              </w:rPr>
              <w:t>分</w:t>
            </w:r>
          </w:p>
          <w:p w14:paraId="3F619279">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企业业绩：</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5</w:t>
            </w:r>
            <w:r>
              <w:rPr>
                <w:rFonts w:hint="eastAsia" w:ascii="宋体" w:hAnsi="宋体" w:cs="宋体"/>
                <w:color w:val="auto"/>
                <w:sz w:val="21"/>
                <w:szCs w:val="24"/>
                <w:highlight w:val="none"/>
                <w:u w:val="single"/>
              </w:rPr>
              <w:t xml:space="preserve">0  </w:t>
            </w:r>
            <w:r>
              <w:rPr>
                <w:rFonts w:hint="eastAsia" w:ascii="宋体" w:hAnsi="宋体" w:cs="宋体"/>
                <w:color w:val="auto"/>
                <w:sz w:val="21"/>
                <w:szCs w:val="24"/>
                <w:highlight w:val="none"/>
              </w:rPr>
              <w:t>分</w:t>
            </w:r>
          </w:p>
          <w:p w14:paraId="651151A1">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企业实力：</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20</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2144FC41">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供货方案：</w:t>
            </w:r>
            <w:r>
              <w:rPr>
                <w:rFonts w:hint="eastAsia" w:ascii="宋体" w:hAnsi="宋体" w:cs="宋体"/>
                <w:color w:val="auto"/>
                <w:sz w:val="21"/>
                <w:szCs w:val="24"/>
                <w:highlight w:val="none"/>
                <w:u w:val="single"/>
              </w:rPr>
              <w:t xml:space="preserve">  1</w:t>
            </w:r>
            <w:r>
              <w:rPr>
                <w:rFonts w:hint="eastAsia" w:ascii="宋体" w:hAnsi="宋体" w:cs="宋体"/>
                <w:color w:val="auto"/>
                <w:sz w:val="21"/>
                <w:szCs w:val="24"/>
                <w:highlight w:val="none"/>
                <w:u w:val="single"/>
                <w:lang w:val="en-US" w:eastAsia="zh-CN"/>
              </w:rPr>
              <w:t xml:space="preserve">5 </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265BFC5D">
            <w:pPr>
              <w:pStyle w:val="2"/>
              <w:keepNext w:val="0"/>
              <w:keepLines w:val="0"/>
              <w:suppressLineNumbers w:val="0"/>
              <w:spacing w:before="0" w:beforeAutospacing="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color w:val="auto"/>
                <w:highlight w:val="none"/>
                <w:lang w:eastAsia="zh-CN"/>
              </w:rPr>
              <w:t>售后服务方案</w:t>
            </w:r>
            <w:r>
              <w:rPr>
                <w:rFonts w:hint="eastAsia"/>
                <w:color w:val="auto"/>
                <w:highlight w:val="none"/>
              </w:rPr>
              <w:t>：</w:t>
            </w:r>
            <w:r>
              <w:rPr>
                <w:rFonts w:hint="eastAsia"/>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15</w:t>
            </w:r>
            <w:r>
              <w:rPr>
                <w:rFonts w:hint="eastAsia"/>
                <w:color w:val="auto"/>
                <w:highlight w:val="none"/>
                <w:u w:val="single"/>
              </w:rPr>
              <w:t xml:space="preserve">  </w:t>
            </w:r>
            <w:r>
              <w:rPr>
                <w:rFonts w:hint="eastAsia"/>
                <w:color w:val="auto"/>
                <w:highlight w:val="none"/>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65831EA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color w:val="auto"/>
                <w:lang w:val="en-US" w:eastAsia="zh-CN"/>
              </w:rPr>
            </w:pPr>
            <w:r>
              <w:rPr>
                <w:rFonts w:hint="eastAsia" w:ascii="宋体" w:hAnsi="宋体" w:eastAsia="宋体" w:cs="宋体"/>
                <w:color w:val="auto"/>
                <w:kern w:val="0"/>
                <w:sz w:val="21"/>
                <w:szCs w:val="21"/>
                <w:highlight w:val="none"/>
                <w:lang w:val="en-US" w:eastAsia="zh-CN" w:bidi="ar"/>
              </w:rPr>
              <w:t>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（1）本次采购活动将采用技术评分最低价法进行评审，通过商务及技术文件评审得分入选的，根据各家报价由低到高的顺序，依次推荐N名成交候选人。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55F6C60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①如响应人的评审价低于评审价平均值的90%时，采购人可以在评审现场要求该响应人作出情况说明并提供相应降低工程造价的相关证明材料，参照附表 1 异常低价承诺书；同时提供关于合同履行能力及工程质量安全控制能力的承诺（此部分内容的响应人回复时间限时为60分钟，逾期不回复视同响应人放弃澄清、说明或补正内容的权利，采购人可按对响应人不利的解释进行判定。）响应人不能合理说明或者不能提供相应证明材料的，采购人应认定该响应人以低于成本，并否决其响应。</w:t>
            </w:r>
          </w:p>
          <w:p w14:paraId="7A8DE61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②异常低价或不平衡报价，采购人有权作废除响应资格处理。</w:t>
            </w:r>
          </w:p>
          <w:p w14:paraId="6E1BC84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注： </w:t>
            </w:r>
          </w:p>
          <w:p w14:paraId="298715B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1)针对异常低价承诺书请响应人合理考虑时间，可提前准备好降 </w:t>
            </w:r>
          </w:p>
          <w:p w14:paraId="78BDF1D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低工程造价的相关证明材料，以避免错过要求澄清时间，造成的不良后果由响应人自行承担。 </w:t>
            </w:r>
          </w:p>
          <w:p w14:paraId="024E1C6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2)以下情形不得作为要求澄清或报价文件中提供异常低价响应说明 </w:t>
            </w:r>
          </w:p>
          <w:p w14:paraId="6DBC41A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响应报价依据的情形。 </w:t>
            </w:r>
          </w:p>
          <w:p w14:paraId="7F1F5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风险评估评审：采购人对通过评审的异常低价成交候选人合同履行能力及工程质量安全等风险进行全面评估，并作为评审结果的附件提交给采购人。响应人在响应文件中不能作出有效澄清、说明或采购人认定（按少数服从多数的原则）其存在履约及质量安全风险的，采购人应否决其响应。</w:t>
            </w:r>
          </w:p>
        </w:tc>
      </w:tr>
    </w:tbl>
    <w:p w14:paraId="6731446D">
      <w:pPr>
        <w:rPr>
          <w:rFonts w:hint="eastAsia" w:ascii="黑体" w:eastAsia="黑体"/>
          <w:color w:val="auto"/>
          <w:sz w:val="21"/>
          <w:szCs w:val="21"/>
          <w:highlight w:val="none"/>
          <w:lang w:val="en-US" w:eastAsia="zh-CN"/>
        </w:rPr>
      </w:pPr>
    </w:p>
    <w:tbl>
      <w:tblPr>
        <w:tblStyle w:val="21"/>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6"/>
        <w:gridCol w:w="933"/>
        <w:gridCol w:w="1662"/>
        <w:gridCol w:w="5394"/>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4" w:type="pct"/>
            <w:vAlign w:val="center"/>
          </w:tcPr>
          <w:p w14:paraId="159E5634">
            <w:pPr>
              <w:pStyle w:val="2"/>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5521CC7E">
            <w:pPr>
              <w:pStyle w:val="2"/>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37" w:type="pct"/>
            <w:vAlign w:val="center"/>
          </w:tcPr>
          <w:p w14:paraId="70A2FD8E">
            <w:pPr>
              <w:pStyle w:val="2"/>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41" w:type="pct"/>
            <w:vAlign w:val="center"/>
          </w:tcPr>
          <w:p w14:paraId="3868DF9F">
            <w:pPr>
              <w:pStyle w:val="2"/>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5" w:hRule="atLeast"/>
          <w:jc w:val="center"/>
        </w:trPr>
        <w:tc>
          <w:tcPr>
            <w:tcW w:w="494" w:type="pct"/>
            <w:vMerge w:val="restart"/>
            <w:vAlign w:val="center"/>
          </w:tcPr>
          <w:p w14:paraId="572DA4A5">
            <w:pPr>
              <w:pStyle w:val="2"/>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w:t>
            </w:r>
          </w:p>
          <w:p w14:paraId="5BC79124">
            <w:pPr>
              <w:pStyle w:val="2"/>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restart"/>
            <w:vAlign w:val="center"/>
          </w:tcPr>
          <w:p w14:paraId="2B8AF269">
            <w:pPr>
              <w:pStyle w:val="2"/>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937" w:type="pct"/>
            <w:vAlign w:val="center"/>
          </w:tcPr>
          <w:p w14:paraId="62D7CE1F">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企业业绩</w:t>
            </w:r>
          </w:p>
          <w:p w14:paraId="35898049">
            <w:pPr>
              <w:pStyle w:val="2"/>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eastAsia="zh-CN"/>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50</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3041" w:type="pct"/>
            <w:vAlign w:val="center"/>
          </w:tcPr>
          <w:p w14:paraId="003C586F">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rPr>
            </w:pPr>
            <w:r>
              <w:rPr>
                <w:rFonts w:hint="eastAsia"/>
                <w:color w:val="auto"/>
                <w:highlight w:val="none"/>
                <w:u w:val="single"/>
                <w:lang w:val="en-US" w:eastAsia="zh-CN"/>
              </w:rPr>
              <w:t xml:space="preserve"> 2022 </w:t>
            </w:r>
            <w:r>
              <w:rPr>
                <w:rFonts w:hint="eastAsia"/>
                <w:color w:val="auto"/>
                <w:highlight w:val="none"/>
                <w:lang w:val="en-US" w:eastAsia="zh-CN"/>
              </w:rPr>
              <w:t>年</w:t>
            </w:r>
            <w:r>
              <w:rPr>
                <w:rFonts w:hint="eastAsia"/>
                <w:color w:val="auto"/>
                <w:highlight w:val="none"/>
                <w:u w:val="single"/>
                <w:lang w:val="en-US" w:eastAsia="zh-CN"/>
              </w:rPr>
              <w:t xml:space="preserve"> 1 </w:t>
            </w:r>
            <w:r>
              <w:rPr>
                <w:rFonts w:hint="eastAsia"/>
                <w:color w:val="auto"/>
                <w:highlight w:val="none"/>
                <w:lang w:val="en-US" w:eastAsia="zh-CN"/>
              </w:rPr>
              <w:t>月</w:t>
            </w:r>
            <w:r>
              <w:rPr>
                <w:rFonts w:hint="eastAsia"/>
                <w:color w:val="auto"/>
                <w:highlight w:val="none"/>
                <w:u w:val="single"/>
                <w:lang w:val="en-US" w:eastAsia="zh-CN"/>
              </w:rPr>
              <w:t xml:space="preserve"> 1 </w:t>
            </w:r>
            <w:r>
              <w:rPr>
                <w:rFonts w:hint="eastAsia"/>
                <w:color w:val="auto"/>
                <w:highlight w:val="none"/>
                <w:lang w:val="en-US" w:eastAsia="zh-CN"/>
              </w:rPr>
              <w:t>日以来</w:t>
            </w:r>
            <w:r>
              <w:rPr>
                <w:rFonts w:hint="eastAsia" w:ascii="宋体" w:hAnsi="宋体" w:cs="宋体"/>
                <w:color w:val="auto"/>
                <w:sz w:val="21"/>
                <w:szCs w:val="24"/>
                <w:highlight w:val="none"/>
              </w:rPr>
              <w:t>（以合同签订时间为准），除供应商资审条件要求的业绩得</w:t>
            </w:r>
            <w:r>
              <w:rPr>
                <w:rFonts w:hint="eastAsia" w:ascii="宋体" w:hAnsi="宋体" w:cs="宋体"/>
                <w:color w:val="auto"/>
                <w:sz w:val="21"/>
                <w:szCs w:val="24"/>
                <w:highlight w:val="none"/>
                <w:lang w:val="en-US" w:eastAsia="zh-CN"/>
              </w:rPr>
              <w:t>35</w:t>
            </w:r>
            <w:r>
              <w:rPr>
                <w:rFonts w:hint="eastAsia" w:ascii="宋体" w:hAnsi="宋体" w:cs="宋体"/>
                <w:color w:val="auto"/>
                <w:sz w:val="21"/>
                <w:szCs w:val="24"/>
                <w:highlight w:val="none"/>
              </w:rPr>
              <w:t>分，近三年来具有</w:t>
            </w:r>
            <w:r>
              <w:rPr>
                <w:rFonts w:hint="eastAsia" w:ascii="宋体" w:hAnsi="宋体" w:cs="宋体"/>
                <w:color w:val="auto"/>
                <w:sz w:val="21"/>
                <w:szCs w:val="24"/>
                <w:highlight w:val="none"/>
                <w:u w:val="single"/>
                <w:lang w:val="en-US" w:eastAsia="zh-CN"/>
              </w:rPr>
              <w:t xml:space="preserve"> 100 </w:t>
            </w:r>
            <w:r>
              <w:rPr>
                <w:rFonts w:hint="eastAsia" w:ascii="宋体" w:hAnsi="宋体" w:cs="宋体"/>
                <w:color w:val="auto"/>
                <w:sz w:val="21"/>
                <w:szCs w:val="24"/>
                <w:highlight w:val="none"/>
              </w:rPr>
              <w:t>万及以上的</w:t>
            </w:r>
            <w:r>
              <w:rPr>
                <w:rFonts w:hint="eastAsia" w:ascii="宋体" w:hAnsi="宋体" w:cs="宋体"/>
                <w:color w:val="auto"/>
                <w:sz w:val="21"/>
                <w:szCs w:val="24"/>
                <w:highlight w:val="none"/>
                <w:u w:val="single"/>
                <w:lang w:val="en-US" w:eastAsia="zh-CN"/>
              </w:rPr>
              <w:t xml:space="preserve"> 天窗合同业绩</w:t>
            </w:r>
            <w:r>
              <w:rPr>
                <w:rFonts w:hint="eastAsia" w:ascii="宋体" w:hAnsi="宋体" w:cs="宋体"/>
                <w:color w:val="auto"/>
                <w:sz w:val="21"/>
                <w:szCs w:val="24"/>
                <w:highlight w:val="none"/>
              </w:rPr>
              <w:t>，每多提供一个业绩得5分，满分</w:t>
            </w:r>
            <w:r>
              <w:rPr>
                <w:rFonts w:hint="eastAsia" w:ascii="宋体" w:hAnsi="宋体" w:cs="宋体"/>
                <w:color w:val="auto"/>
                <w:sz w:val="21"/>
                <w:szCs w:val="24"/>
                <w:highlight w:val="none"/>
                <w:lang w:val="en-US" w:eastAsia="zh-CN"/>
              </w:rPr>
              <w:t>50</w:t>
            </w:r>
            <w:r>
              <w:rPr>
                <w:rFonts w:hint="eastAsia" w:ascii="宋体" w:hAnsi="宋体" w:cs="宋体"/>
                <w:color w:val="auto"/>
                <w:sz w:val="21"/>
                <w:szCs w:val="24"/>
                <w:highlight w:val="none"/>
              </w:rPr>
              <w:t>分。</w:t>
            </w:r>
          </w:p>
          <w:p w14:paraId="1679D332">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lang w:val="en-US" w:eastAsia="zh-CN"/>
              </w:rPr>
            </w:pPr>
            <w:r>
              <w:rPr>
                <w:rFonts w:hint="eastAsia" w:ascii="宋体" w:hAnsi="宋体" w:cs="宋体"/>
                <w:color w:val="auto"/>
                <w:sz w:val="21"/>
                <w:szCs w:val="24"/>
                <w:highlight w:val="none"/>
              </w:rPr>
              <w:t>（1）</w:t>
            </w:r>
            <w:r>
              <w:rPr>
                <w:rFonts w:hint="eastAsia" w:ascii="宋体" w:hAnsi="宋体" w:cs="宋体"/>
                <w:color w:val="auto"/>
                <w:sz w:val="21"/>
                <w:szCs w:val="24"/>
                <w:highlight w:val="none"/>
                <w:lang w:val="en-US" w:eastAsia="zh-CN"/>
              </w:rPr>
              <w:t>响应人</w:t>
            </w:r>
            <w:r>
              <w:rPr>
                <w:rFonts w:hint="eastAsia" w:ascii="宋体" w:hAnsi="宋体" w:cs="宋体"/>
                <w:color w:val="auto"/>
                <w:sz w:val="21"/>
                <w:szCs w:val="24"/>
                <w:highlight w:val="none"/>
              </w:rPr>
              <w:t>业绩合同应提供包含项目名称、合同总金额、合同签订时间、合同签字盖章页等关键内容的关键页的扫描件；</w:t>
            </w:r>
            <w:r>
              <w:rPr>
                <w:rFonts w:hint="eastAsia" w:ascii="宋体" w:hAnsi="宋体" w:cs="宋体"/>
                <w:color w:val="auto"/>
                <w:sz w:val="21"/>
                <w:szCs w:val="24"/>
                <w:highlight w:val="none"/>
                <w:lang w:val="en-US" w:eastAsia="zh-CN"/>
              </w:rPr>
              <w:t>每个业绩至少提供不低于合同金额50%的增值税发票（或提供不低于资格审查要求业绩金额的增值税发票），未提供或提供发票金额不足的，该业绩无效。</w:t>
            </w:r>
          </w:p>
          <w:p w14:paraId="71881B33">
            <w:pPr>
              <w:pStyle w:val="2"/>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4"/>
                <w:highlight w:val="none"/>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94" w:type="pct"/>
            <w:vMerge w:val="continue"/>
            <w:vAlign w:val="center"/>
          </w:tcPr>
          <w:p w14:paraId="15F3468D">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6271DD01">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2BCA433A">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企业实力</w:t>
            </w:r>
          </w:p>
          <w:p w14:paraId="6119F0E8">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20 </w:t>
            </w:r>
            <w:r>
              <w:rPr>
                <w:rFonts w:hint="eastAsia" w:ascii="宋体" w:hAnsi="宋体" w:cs="宋体"/>
                <w:color w:val="auto"/>
                <w:sz w:val="21"/>
                <w:szCs w:val="21"/>
                <w:highlight w:val="none"/>
              </w:rPr>
              <w:t>分）</w:t>
            </w:r>
          </w:p>
        </w:tc>
        <w:tc>
          <w:tcPr>
            <w:tcW w:w="3041" w:type="pct"/>
            <w:vAlign w:val="center"/>
          </w:tcPr>
          <w:p w14:paraId="142D53F5">
            <w:pPr>
              <w:pStyle w:val="18"/>
              <w:keepNext w:val="0"/>
              <w:keepLines w:val="0"/>
              <w:suppressLineNumbers w:val="0"/>
              <w:spacing w:before="0" w:beforeLines="0" w:beforeAutospacing="0" w:after="0" w:afterLines="0" w:afterAutospacing="0"/>
              <w:ind w:left="0" w:right="0" w:firstLine="210" w:firstLineChars="100"/>
              <w:jc w:val="both"/>
              <w:rPr>
                <w:rFonts w:hint="eastAsia" w:ascii="宋体" w:hAnsi="宋体" w:eastAsia="宋体" w:cs="宋体"/>
                <w:color w:val="auto"/>
                <w:kern w:val="0"/>
                <w:sz w:val="21"/>
                <w:szCs w:val="21"/>
                <w:highlight w:val="yellow"/>
                <w:lang w:bidi="ar"/>
              </w:rPr>
            </w:pPr>
            <w:r>
              <w:rPr>
                <w:rFonts w:hint="eastAsia" w:ascii="宋体" w:hAnsi="宋体" w:eastAsia="宋体" w:cs="宋体"/>
                <w:color w:val="auto"/>
                <w:kern w:val="0"/>
                <w:sz w:val="21"/>
                <w:szCs w:val="21"/>
                <w:highlight w:val="yellow"/>
                <w:lang w:val="en-US" w:eastAsia="zh-CN" w:bidi="ar"/>
              </w:rPr>
              <w:t>产品生产厂家企业实力</w:t>
            </w:r>
            <w:r>
              <w:rPr>
                <w:rFonts w:hint="eastAsia" w:ascii="宋体" w:hAnsi="宋体" w:eastAsia="宋体" w:cs="宋体"/>
                <w:color w:val="auto"/>
                <w:kern w:val="0"/>
                <w:sz w:val="21"/>
                <w:szCs w:val="21"/>
                <w:highlight w:val="yellow"/>
                <w:lang w:bidi="ar"/>
              </w:rPr>
              <w:t>：</w:t>
            </w:r>
          </w:p>
          <w:p w14:paraId="0B7DADC9">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val="en-US" w:eastAsia="zh-CN" w:bidi="ar"/>
              </w:rPr>
              <w:t>1</w:t>
            </w:r>
            <w:r>
              <w:rPr>
                <w:rFonts w:hint="eastAsia" w:ascii="宋体" w:hAnsi="宋体" w:eastAsia="宋体" w:cs="宋体"/>
                <w:b/>
                <w:color w:val="auto"/>
                <w:kern w:val="0"/>
                <w:sz w:val="21"/>
                <w:szCs w:val="21"/>
                <w:highlight w:val="none"/>
                <w:lang w:bidi="ar"/>
              </w:rPr>
              <w:t>.厂区规模情况</w:t>
            </w:r>
            <w:r>
              <w:rPr>
                <w:rFonts w:hint="eastAsia" w:ascii="宋体" w:hAnsi="宋体" w:eastAsia="宋体" w:cs="宋体"/>
                <w:b/>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bidi="ar"/>
              </w:rPr>
              <w:t>（须提供</w:t>
            </w:r>
            <w:r>
              <w:rPr>
                <w:rFonts w:hint="eastAsia" w:ascii="宋体" w:hAnsi="宋体" w:eastAsia="宋体" w:cs="宋体"/>
                <w:b w:val="0"/>
                <w:bCs w:val="0"/>
                <w:color w:val="auto"/>
                <w:kern w:val="0"/>
                <w:sz w:val="21"/>
                <w:szCs w:val="21"/>
                <w:highlight w:val="none"/>
                <w:lang w:val="en-US" w:eastAsia="zh-CN" w:bidi="ar"/>
              </w:rPr>
              <w:t>响应产品生产加工厂的相关资料，包括但不限于工厂具体定位（百度地图定位截图）、</w:t>
            </w:r>
            <w:r>
              <w:rPr>
                <w:rFonts w:hint="eastAsia" w:ascii="宋体" w:hAnsi="宋体" w:eastAsia="宋体" w:cs="宋体"/>
                <w:b w:val="0"/>
                <w:bCs w:val="0"/>
                <w:color w:val="auto"/>
                <w:kern w:val="0"/>
                <w:sz w:val="21"/>
                <w:szCs w:val="21"/>
                <w:highlight w:val="none"/>
                <w:lang w:bidi="ar"/>
              </w:rPr>
              <w:t>厂区</w:t>
            </w:r>
            <w:r>
              <w:rPr>
                <w:rFonts w:hint="eastAsia" w:ascii="宋体" w:hAnsi="宋体" w:eastAsia="宋体" w:cs="宋体"/>
                <w:b w:val="0"/>
                <w:bCs w:val="0"/>
                <w:color w:val="auto"/>
                <w:kern w:val="0"/>
                <w:sz w:val="21"/>
                <w:szCs w:val="21"/>
                <w:highlight w:val="none"/>
                <w:lang w:val="en-US" w:eastAsia="zh-CN" w:bidi="ar"/>
              </w:rPr>
              <w:t>/</w:t>
            </w:r>
            <w:r>
              <w:rPr>
                <w:rFonts w:hint="eastAsia" w:ascii="宋体" w:hAnsi="宋体" w:eastAsia="宋体" w:cs="宋体"/>
                <w:b w:val="0"/>
                <w:bCs w:val="0"/>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评委根据上述证明材料综合评审，优秀的得</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分；一般的得</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39C1D5BD">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bidi="ar"/>
              </w:rPr>
              <w:t>2.机械设备情况</w:t>
            </w:r>
            <w:r>
              <w:rPr>
                <w:rFonts w:hint="eastAsia" w:ascii="宋体" w:hAnsi="宋体" w:eastAsia="宋体" w:cs="宋体"/>
                <w:b/>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（须提供自有设备照片、采购租赁合同协议书等，自有或租赁设备须明确证明材料），评委根据上述证明材料综合评审，优秀的得</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分；一般的得</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33943130">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val="en-US" w:eastAsia="zh-CN" w:bidi="ar"/>
              </w:rPr>
              <w:t>3</w:t>
            </w:r>
            <w:r>
              <w:rPr>
                <w:rFonts w:hint="eastAsia" w:ascii="宋体" w:hAnsi="宋体" w:eastAsia="宋体" w:cs="宋体"/>
                <w:b/>
                <w:color w:val="auto"/>
                <w:kern w:val="0"/>
                <w:sz w:val="21"/>
                <w:szCs w:val="21"/>
                <w:highlight w:val="none"/>
                <w:lang w:bidi="ar"/>
              </w:rPr>
              <w:t>.人员情况</w:t>
            </w:r>
            <w:r>
              <w:rPr>
                <w:rFonts w:hint="eastAsia" w:ascii="宋体" w:hAnsi="宋体" w:eastAsia="宋体" w:cs="宋体"/>
                <w:b/>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（生产人员、安装人员、售后人员情况，可提供公司社保名录等证明材料），评委根据上述证明材料综合评审，优秀的得</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分；一般的得</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5BA79F9B">
            <w:pPr>
              <w:pStyle w:val="10"/>
              <w:keepNext w:val="0"/>
              <w:keepLines w:val="0"/>
              <w:suppressLineNumbers w:val="0"/>
              <w:spacing w:before="0" w:beforeAutospacing="0" w:after="0" w:afterAutospacing="0"/>
              <w:ind w:left="0" w:right="0"/>
              <w:rPr>
                <w:rFonts w:hint="eastAsia"/>
                <w:color w:val="auto"/>
                <w:highlight w:val="yellow"/>
                <w:lang w:eastAsia="zh-CN"/>
              </w:rPr>
            </w:pPr>
            <w:r>
              <w:rPr>
                <w:rFonts w:hint="eastAsia"/>
                <w:color w:val="auto"/>
                <w:highlight w:val="yellow"/>
                <w:lang w:val="en-US" w:eastAsia="zh-CN"/>
              </w:rPr>
              <w:t>注：经销商/代理商参与的需要提供产品生产厂家授权文件。</w:t>
            </w:r>
          </w:p>
          <w:p w14:paraId="6AF77AFD">
            <w:pPr>
              <w:pStyle w:val="18"/>
              <w:keepNext w:val="0"/>
              <w:keepLines w:val="0"/>
              <w:suppressLineNumbers w:val="0"/>
              <w:spacing w:before="0" w:beforeLines="0" w:beforeAutospacing="0" w:after="0" w:afterLines="0" w:afterAutospacing="0"/>
              <w:ind w:left="0" w:leftChars="0" w:right="0" w:rightChars="0" w:firstLine="211" w:firstLineChars="100"/>
              <w:jc w:val="both"/>
              <w:rPr>
                <w:rFonts w:hint="default" w:ascii="宋体" w:hAnsi="宋体" w:eastAsia="宋体" w:cs="宋体"/>
                <w:color w:val="auto"/>
                <w:kern w:val="0"/>
                <w:sz w:val="21"/>
                <w:szCs w:val="21"/>
                <w:highlight w:val="yellow"/>
                <w:lang w:val="en-US" w:eastAsia="zh-CN" w:bidi="ar"/>
              </w:rPr>
            </w:pPr>
            <w:r>
              <w:rPr>
                <w:rFonts w:hint="eastAsia" w:ascii="宋体" w:hAnsi="宋体" w:eastAsia="宋体" w:cs="宋体"/>
                <w:b/>
                <w:color w:val="auto"/>
                <w:kern w:val="0"/>
                <w:sz w:val="21"/>
                <w:szCs w:val="21"/>
                <w:highlight w:val="none"/>
                <w:lang w:val="en-US" w:eastAsia="zh-CN" w:bidi="ar"/>
              </w:rPr>
              <w:t>4、荣誉情况;</w:t>
            </w:r>
            <w:r>
              <w:rPr>
                <w:rFonts w:hint="eastAsia" w:ascii="宋体" w:hAnsi="宋体" w:eastAsia="宋体" w:cs="宋体"/>
                <w:color w:val="auto"/>
                <w:kern w:val="0"/>
                <w:sz w:val="21"/>
                <w:szCs w:val="21"/>
                <w:highlight w:val="none"/>
                <w:lang w:val="en-US" w:eastAsia="zh-CN" w:bidi="ar"/>
              </w:rPr>
              <w:t>企业获得奖项及荣誉证书等(须提供证书证明材料)以上实力较强得得5-4分;一般得3-2分，较差得基础分1分，不提供不得分。</w:t>
            </w:r>
          </w:p>
          <w:p w14:paraId="4A57E4ED">
            <w:pPr>
              <w:pStyle w:val="18"/>
              <w:keepNext w:val="0"/>
              <w:keepLines w:val="0"/>
              <w:suppressLineNumbers w:val="0"/>
              <w:spacing w:before="0" w:beforeLines="0" w:beforeAutospacing="0" w:after="0" w:afterLines="0" w:afterAutospacing="0"/>
              <w:ind w:left="0" w:leftChars="0" w:right="0" w:rightChars="0" w:firstLine="210"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kern w:val="0"/>
                <w:sz w:val="21"/>
                <w:szCs w:val="21"/>
                <w:highlight w:val="none"/>
                <w:lang w:bidi="ar"/>
              </w:rPr>
              <w:t>本项累计</w:t>
            </w:r>
            <w:r>
              <w:rPr>
                <w:rFonts w:hint="eastAsia" w:ascii="宋体" w:hAnsi="宋体" w:eastAsia="宋体" w:cs="宋体"/>
                <w:color w:val="auto"/>
                <w:kern w:val="0"/>
                <w:sz w:val="21"/>
                <w:szCs w:val="21"/>
                <w:highlight w:val="none"/>
                <w:lang w:val="en-US" w:eastAsia="zh-CN" w:bidi="ar"/>
              </w:rPr>
              <w:t>20</w:t>
            </w:r>
            <w:r>
              <w:rPr>
                <w:rFonts w:hint="eastAsia" w:ascii="宋体" w:hAnsi="宋体" w:eastAsia="宋体" w:cs="宋体"/>
                <w:color w:val="auto"/>
                <w:kern w:val="0"/>
                <w:sz w:val="21"/>
                <w:szCs w:val="21"/>
                <w:highlight w:val="none"/>
                <w:lang w:bidi="ar"/>
              </w:rPr>
              <w:t>分。</w:t>
            </w:r>
            <w:r>
              <w:rPr>
                <w:rFonts w:hint="eastAsia" w:ascii="宋体" w:hAnsi="宋体" w:eastAsia="宋体" w:cs="宋体"/>
                <w:b/>
                <w:color w:val="auto"/>
                <w:kern w:val="0"/>
                <w:sz w:val="21"/>
                <w:szCs w:val="21"/>
                <w:highlight w:val="none"/>
                <w:lang w:bidi="ar"/>
              </w:rPr>
              <w:t>（如采购人发现响应人提供的资料弄虚作假，采购人有权取消</w:t>
            </w:r>
            <w:r>
              <w:rPr>
                <w:rFonts w:hint="eastAsia" w:ascii="宋体" w:hAnsi="宋体" w:eastAsia="宋体" w:cs="宋体"/>
                <w:b/>
                <w:color w:val="auto"/>
                <w:kern w:val="0"/>
                <w:sz w:val="21"/>
                <w:szCs w:val="21"/>
                <w:highlight w:val="none"/>
                <w:lang w:val="en-US" w:eastAsia="zh-CN" w:bidi="ar"/>
              </w:rPr>
              <w:t>成交</w:t>
            </w:r>
            <w:r>
              <w:rPr>
                <w:rFonts w:hint="eastAsia" w:ascii="宋体" w:hAnsi="宋体" w:eastAsia="宋体" w:cs="宋体"/>
                <w:b/>
                <w:color w:val="auto"/>
                <w:kern w:val="0"/>
                <w:sz w:val="21"/>
                <w:szCs w:val="21"/>
                <w:highlight w:val="none"/>
                <w:lang w:bidi="ar"/>
              </w:rPr>
              <w:t>资格，已签合同的可随时解除合同）</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4" w:type="pct"/>
            <w:vMerge w:val="continue"/>
            <w:vAlign w:val="center"/>
          </w:tcPr>
          <w:p w14:paraId="249875D6">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36F98C23">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shd w:val="clear" w:color="auto" w:fill="auto"/>
            <w:vAlign w:val="center"/>
          </w:tcPr>
          <w:p w14:paraId="0FFC4C0C">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供货方案</w:t>
            </w:r>
          </w:p>
          <w:p w14:paraId="4CD1C9F8">
            <w:pPr>
              <w:pStyle w:val="2"/>
              <w:keepNext w:val="0"/>
              <w:keepLines w:val="0"/>
              <w:suppressLineNumbers w:val="0"/>
              <w:adjustRightInd w:val="0"/>
              <w:snapToGrid w:val="0"/>
              <w:spacing w:before="0" w:beforeLines="0" w:beforeAutospacing="0" w:afterLines="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1</w:t>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3041" w:type="pct"/>
            <w:shd w:val="clear" w:color="auto" w:fill="auto"/>
            <w:vAlign w:val="center"/>
          </w:tcPr>
          <w:p w14:paraId="0C475E43">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Lines="0" w:afterAutospacing="0"/>
              <w:ind w:left="0" w:leftChars="0" w:right="0" w:rightChars="0" w:firstLine="420" w:firstLineChars="200"/>
              <w:jc w:val="left"/>
              <w:textAlignment w:val="auto"/>
              <w:rPr>
                <w:rFonts w:hint="eastAsia"/>
                <w:color w:val="auto"/>
                <w:highlight w:val="none"/>
                <w:lang w:val="en-US" w:eastAsia="zh-CN"/>
              </w:rPr>
            </w:pPr>
            <w:r>
              <w:rPr>
                <w:rFonts w:hint="eastAsia" w:ascii="宋体" w:hAnsi="宋体" w:cs="宋体"/>
                <w:color w:val="auto"/>
                <w:sz w:val="21"/>
                <w:szCs w:val="21"/>
                <w:highlight w:val="none"/>
                <w:lang w:val="en-US" w:eastAsia="zh-CN" w:bidi="ar"/>
              </w:rPr>
              <w:t>安装供货方案合理,对项目关键技术主要施工艺有深入的表述,对重点、难点问题有合理化建议解决方案完整、经济、安全、切实可行,措施得力，评委综合评分，优秀的得15-11分；一般的得10-6分，较差得基础分5分，未提供不得分。</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4" w:type="pct"/>
            <w:vMerge w:val="continue"/>
            <w:vAlign w:val="center"/>
          </w:tcPr>
          <w:p w14:paraId="1728D70F">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2CE56D02">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shd w:val="clear" w:color="auto" w:fill="auto"/>
            <w:vAlign w:val="center"/>
          </w:tcPr>
          <w:p w14:paraId="06E7F4D4">
            <w:pPr>
              <w:pStyle w:val="20"/>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售后服务方案</w:t>
            </w:r>
          </w:p>
          <w:p w14:paraId="308209DC">
            <w:pPr>
              <w:pStyle w:val="20"/>
              <w:keepNext w:val="0"/>
              <w:keepLines w:val="0"/>
              <w:suppressLineNumbers w:val="0"/>
              <w:spacing w:before="0" w:beforeLines="0" w:beforeAutospacing="0" w:afterLines="0" w:afterAutospacing="0"/>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满分</w:t>
            </w:r>
            <w:r>
              <w:rPr>
                <w:rFonts w:hint="eastAsia" w:ascii="宋体" w:hAnsi="宋体" w:cs="宋体"/>
                <w:color w:val="auto"/>
                <w:sz w:val="21"/>
                <w:szCs w:val="21"/>
                <w:highlight w:val="none"/>
                <w:u w:val="single"/>
                <w:lang w:val="en-US" w:eastAsia="zh-CN"/>
              </w:rPr>
              <w:t xml:space="preserve"> 15 </w:t>
            </w:r>
            <w:r>
              <w:rPr>
                <w:rFonts w:hint="eastAsia" w:ascii="宋体" w:hAnsi="宋体" w:cs="宋体"/>
                <w:color w:val="auto"/>
                <w:sz w:val="21"/>
                <w:szCs w:val="21"/>
                <w:highlight w:val="none"/>
                <w:lang w:val="en-US" w:eastAsia="zh-CN"/>
              </w:rPr>
              <w:t>分</w:t>
            </w:r>
            <w:r>
              <w:rPr>
                <w:rFonts w:hint="eastAsia" w:ascii="宋体" w:hAnsi="宋体" w:cs="宋体"/>
                <w:color w:val="auto"/>
                <w:sz w:val="21"/>
                <w:szCs w:val="21"/>
                <w:highlight w:val="none"/>
                <w:lang w:eastAsia="zh-CN"/>
              </w:rPr>
              <w:t>）</w:t>
            </w:r>
          </w:p>
        </w:tc>
        <w:tc>
          <w:tcPr>
            <w:tcW w:w="3041" w:type="pct"/>
            <w:shd w:val="clear" w:color="auto" w:fill="auto"/>
            <w:vAlign w:val="center"/>
          </w:tcPr>
          <w:p w14:paraId="3686DE7B">
            <w:pPr>
              <w:pStyle w:val="3"/>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sz w:val="21"/>
                <w:szCs w:val="24"/>
                <w:highlight w:val="none"/>
                <w:lang w:val="en-US" w:eastAsia="zh-CN"/>
              </w:rPr>
              <w:t>根据响应人售后服务方案及增值服务进行综合评审。评委综合评分，</w:t>
            </w:r>
            <w:r>
              <w:rPr>
                <w:rFonts w:hint="eastAsia" w:ascii="宋体" w:hAnsi="宋体" w:cs="宋体"/>
                <w:color w:val="auto"/>
                <w:sz w:val="21"/>
                <w:szCs w:val="21"/>
                <w:highlight w:val="none"/>
                <w:lang w:val="en-US" w:eastAsia="zh-CN" w:bidi="ar"/>
              </w:rPr>
              <w:t>优秀的得15-11分；一般的得10-6分，较差得基础分5分，未提供不得分。</w:t>
            </w:r>
          </w:p>
        </w:tc>
      </w:tr>
    </w:tbl>
    <w:p w14:paraId="7C627878">
      <w:pPr>
        <w:jc w:val="left"/>
        <w:outlineLvl w:val="1"/>
        <w:rPr>
          <w:rFonts w:hint="default" w:ascii="Times New Roman" w:hAnsi="Times New Roman" w:eastAsia="Times New Roman"/>
          <w:color w:val="auto"/>
          <w:sz w:val="24"/>
          <w:szCs w:val="32"/>
          <w:highlight w:val="none"/>
        </w:rPr>
      </w:pPr>
      <w:r>
        <w:rPr>
          <w:rFonts w:hint="eastAsia" w:ascii="宋体" w:hAnsi="宋体" w:eastAsia="宋体" w:cs="宋体"/>
          <w:b/>
          <w:bCs/>
          <w:color w:val="auto"/>
          <w:szCs w:val="28"/>
          <w:highlight w:val="none"/>
        </w:rPr>
        <w:br w:type="page"/>
      </w:r>
      <w:r>
        <w:rPr>
          <w:rFonts w:hint="default" w:ascii="Times New Roman" w:hAnsi="Times New Roman" w:eastAsia="Times New Roman"/>
          <w:color w:val="auto"/>
          <w:sz w:val="24"/>
          <w:szCs w:val="32"/>
          <w:highlight w:val="none"/>
        </w:rPr>
        <w:t xml:space="preserve">1. </w:t>
      </w:r>
      <w:r>
        <w:rPr>
          <w:rFonts w:hint="eastAsia" w:ascii="Times New Roman" w:hAnsi="Times New Roman" w:eastAsia="黑体"/>
          <w:color w:val="auto"/>
          <w:sz w:val="24"/>
          <w:szCs w:val="32"/>
          <w:highlight w:val="none"/>
        </w:rPr>
        <w:t>评审方法</w:t>
      </w:r>
    </w:p>
    <w:p w14:paraId="4274C6E3">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lang w:val="en-US" w:eastAsia="zh-CN"/>
        </w:rPr>
        <w:t>1.1</w:t>
      </w:r>
      <w:r>
        <w:rPr>
          <w:rFonts w:hint="eastAsia" w:ascii="Times New Roman" w:hAnsi="Times New Roman"/>
          <w:color w:val="auto"/>
          <w:sz w:val="21"/>
          <w:szCs w:val="24"/>
          <w:highlight w:val="none"/>
        </w:rPr>
        <w:t>本次评审采用技术评分最低价法。评审委员会对通过初步评审的</w:t>
      </w:r>
      <w:r>
        <w:rPr>
          <w:rFonts w:hint="eastAsia" w:ascii="Times New Roman" w:hAnsi="Times New Roman"/>
          <w:color w:val="auto"/>
          <w:sz w:val="21"/>
          <w:szCs w:val="24"/>
          <w:highlight w:val="none"/>
          <w:lang w:val="en-US" w:eastAsia="zh-CN"/>
        </w:rPr>
        <w:t>响应</w:t>
      </w:r>
      <w:r>
        <w:rPr>
          <w:rFonts w:hint="eastAsia" w:ascii="Times New Roman" w:hAnsi="Times New Roman"/>
          <w:color w:val="auto"/>
          <w:sz w:val="21"/>
          <w:szCs w:val="24"/>
          <w:highlight w:val="none"/>
        </w:rPr>
        <w:t>人的商务及技术文件进行评分，按得分由高到低排序确定前N名。对排名前N名的</w:t>
      </w:r>
      <w:r>
        <w:rPr>
          <w:rFonts w:hint="eastAsia" w:ascii="Times New Roman" w:hAnsi="Times New Roman"/>
          <w:color w:val="auto"/>
          <w:sz w:val="21"/>
          <w:szCs w:val="24"/>
          <w:highlight w:val="none"/>
          <w:lang w:val="en-US" w:eastAsia="zh-CN"/>
        </w:rPr>
        <w:t>响应</w:t>
      </w:r>
      <w:r>
        <w:rPr>
          <w:rFonts w:hint="eastAsia" w:ascii="Times New Roman" w:hAnsi="Times New Roman"/>
          <w:color w:val="auto"/>
          <w:sz w:val="21"/>
          <w:szCs w:val="24"/>
          <w:highlight w:val="none"/>
        </w:rPr>
        <w:t>人的报价文件进行评审，按照评</w:t>
      </w:r>
      <w:r>
        <w:rPr>
          <w:rFonts w:hint="eastAsia" w:ascii="Times New Roman" w:hAnsi="Times New Roman"/>
          <w:color w:val="auto"/>
          <w:sz w:val="21"/>
          <w:szCs w:val="24"/>
          <w:highlight w:val="none"/>
          <w:lang w:val="en-US" w:eastAsia="zh-CN"/>
        </w:rPr>
        <w:t>审</w:t>
      </w:r>
      <w:r>
        <w:rPr>
          <w:rFonts w:hint="eastAsia" w:ascii="Times New Roman" w:hAnsi="Times New Roman"/>
          <w:color w:val="auto"/>
          <w:sz w:val="21"/>
          <w:szCs w:val="24"/>
          <w:highlight w:val="none"/>
        </w:rPr>
        <w:t>价由低到高的顺序推荐3名</w:t>
      </w:r>
      <w:r>
        <w:rPr>
          <w:rFonts w:hint="eastAsia" w:ascii="Times New Roman" w:hAnsi="Times New Roman"/>
          <w:color w:val="auto"/>
          <w:sz w:val="21"/>
          <w:szCs w:val="24"/>
          <w:highlight w:val="none"/>
          <w:lang w:val="en-US" w:eastAsia="zh-CN"/>
        </w:rPr>
        <w:t>成交</w:t>
      </w:r>
      <w:r>
        <w:rPr>
          <w:rFonts w:hint="eastAsia" w:ascii="Times New Roman" w:hAnsi="Times New Roman"/>
          <w:color w:val="auto"/>
          <w:sz w:val="21"/>
          <w:szCs w:val="24"/>
          <w:highlight w:val="none"/>
        </w:rPr>
        <w:t>候选人。</w:t>
      </w:r>
    </w:p>
    <w:p w14:paraId="21C01D69">
      <w:pPr>
        <w:spacing w:line="440" w:lineRule="exact"/>
        <w:ind w:firstLine="420"/>
        <w:rPr>
          <w:rFonts w:hint="eastAsia" w:ascii="Times New Roman" w:hAnsi="Times New Roman" w:eastAsiaTheme="minorEastAsia"/>
          <w:color w:val="auto"/>
          <w:sz w:val="21"/>
          <w:szCs w:val="24"/>
          <w:highlight w:val="yellow"/>
          <w:lang w:eastAsia="zh-CN"/>
        </w:rPr>
      </w:pPr>
      <w:r>
        <w:rPr>
          <w:rFonts w:hint="eastAsia" w:ascii="Times New Roman" w:hAnsi="Times New Roman" w:eastAsiaTheme="minorEastAsia"/>
          <w:color w:val="auto"/>
          <w:sz w:val="21"/>
          <w:szCs w:val="24"/>
          <w:highlight w:val="yellow"/>
          <w:lang w:eastAsia="zh-CN"/>
        </w:rPr>
        <w:t>1.2若参与本项目询比且通过形式评审、响应性评审与资格评审的供应商只有3家，则3家无需进行商务技术文件评审，直接开启第二信封报价文件，按照评</w:t>
      </w:r>
      <w:r>
        <w:rPr>
          <w:rFonts w:hint="eastAsia" w:ascii="Times New Roman" w:hAnsi="Times New Roman"/>
          <w:color w:val="auto"/>
          <w:sz w:val="21"/>
          <w:szCs w:val="24"/>
          <w:highlight w:val="yellow"/>
          <w:lang w:val="en-US" w:eastAsia="zh-CN"/>
        </w:rPr>
        <w:t>审</w:t>
      </w:r>
      <w:r>
        <w:rPr>
          <w:rFonts w:hint="eastAsia" w:ascii="Times New Roman" w:hAnsi="Times New Roman" w:eastAsiaTheme="minorEastAsia"/>
          <w:color w:val="auto"/>
          <w:sz w:val="21"/>
          <w:szCs w:val="24"/>
          <w:highlight w:val="yellow"/>
          <w:lang w:eastAsia="zh-CN"/>
        </w:rPr>
        <w:t>价由低到高的顺序推荐3名</w:t>
      </w:r>
      <w:r>
        <w:rPr>
          <w:rFonts w:hint="eastAsia" w:ascii="Times New Roman" w:hAnsi="Times New Roman"/>
          <w:color w:val="auto"/>
          <w:sz w:val="21"/>
          <w:szCs w:val="24"/>
          <w:highlight w:val="yellow"/>
          <w:lang w:val="en-US" w:eastAsia="zh-CN"/>
        </w:rPr>
        <w:t>成交</w:t>
      </w:r>
      <w:r>
        <w:rPr>
          <w:rFonts w:hint="eastAsia" w:ascii="Times New Roman" w:hAnsi="Times New Roman" w:eastAsiaTheme="minorEastAsia"/>
          <w:color w:val="auto"/>
          <w:sz w:val="21"/>
          <w:szCs w:val="24"/>
          <w:highlight w:val="yellow"/>
          <w:lang w:eastAsia="zh-CN"/>
        </w:rPr>
        <w:t>候选人。</w:t>
      </w:r>
    </w:p>
    <w:p w14:paraId="251CEB30">
      <w:pPr>
        <w:spacing w:line="440" w:lineRule="exact"/>
        <w:ind w:firstLine="420"/>
        <w:rPr>
          <w:rFonts w:hint="eastAsia" w:ascii="Times New Roman" w:hAnsi="Times New Roman" w:eastAsiaTheme="minorEastAsia"/>
          <w:b/>
          <w:bCs/>
          <w:color w:val="auto"/>
          <w:sz w:val="21"/>
          <w:szCs w:val="24"/>
          <w:highlight w:val="yellow"/>
          <w:lang w:val="en-US" w:eastAsia="zh-CN"/>
        </w:rPr>
      </w:pPr>
      <w:r>
        <w:rPr>
          <w:rFonts w:hint="eastAsia" w:ascii="Times New Roman" w:hAnsi="Times New Roman"/>
          <w:b/>
          <w:bCs/>
          <w:color w:val="auto"/>
          <w:sz w:val="21"/>
          <w:szCs w:val="24"/>
          <w:highlight w:val="yellow"/>
          <w:lang w:val="en-US" w:eastAsia="zh-CN"/>
        </w:rPr>
        <w:t>1.3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294BE65D">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 </w:t>
      </w:r>
      <w:r>
        <w:rPr>
          <w:rFonts w:hint="eastAsia" w:ascii="Times New Roman" w:hAnsi="Times New Roman" w:eastAsia="黑体"/>
          <w:color w:val="auto"/>
          <w:sz w:val="24"/>
          <w:szCs w:val="32"/>
          <w:highlight w:val="none"/>
        </w:rPr>
        <w:t>评审标准</w:t>
      </w:r>
    </w:p>
    <w:p w14:paraId="4417430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2.1 </w:t>
      </w:r>
      <w:r>
        <w:rPr>
          <w:rFonts w:hint="eastAsia" w:ascii="Times New Roman" w:hAnsi="Times New Roman" w:eastAsia="黑体"/>
          <w:color w:val="auto"/>
          <w:sz w:val="24"/>
          <w:szCs w:val="32"/>
          <w:highlight w:val="none"/>
        </w:rPr>
        <w:t>初步评审标准</w:t>
      </w:r>
    </w:p>
    <w:p w14:paraId="1C952C4E">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2.1.1 </w:t>
      </w:r>
      <w:r>
        <w:rPr>
          <w:rFonts w:hint="eastAsia" w:ascii="Times New Roman" w:hAnsi="Times New Roman"/>
          <w:color w:val="auto"/>
          <w:sz w:val="21"/>
          <w:szCs w:val="24"/>
          <w:highlight w:val="none"/>
        </w:rPr>
        <w:t>形式评审标准：见评审办法前附表。</w:t>
      </w:r>
    </w:p>
    <w:p w14:paraId="26E4FF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2.1.2 </w:t>
      </w:r>
      <w:r>
        <w:rPr>
          <w:rFonts w:hint="eastAsia" w:ascii="Times New Roman" w:hAnsi="Times New Roman"/>
          <w:color w:val="auto"/>
          <w:sz w:val="21"/>
          <w:szCs w:val="24"/>
          <w:highlight w:val="none"/>
        </w:rPr>
        <w:t>资格评审标准：见评审办法前附表。</w:t>
      </w:r>
    </w:p>
    <w:p w14:paraId="4B8844F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2.1.3 </w:t>
      </w:r>
      <w:r>
        <w:rPr>
          <w:rFonts w:hint="eastAsia" w:ascii="Times New Roman" w:hAnsi="Times New Roman"/>
          <w:color w:val="auto"/>
          <w:sz w:val="21"/>
          <w:szCs w:val="24"/>
          <w:highlight w:val="none"/>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2.2 </w:t>
      </w:r>
      <w:r>
        <w:rPr>
          <w:rFonts w:hint="eastAsia" w:ascii="Times New Roman" w:hAnsi="Times New Roman" w:eastAsia="黑体"/>
          <w:color w:val="auto"/>
          <w:sz w:val="24"/>
          <w:szCs w:val="32"/>
          <w:highlight w:val="none"/>
        </w:rPr>
        <w:t>分值构成与评审标准</w:t>
      </w:r>
    </w:p>
    <w:p w14:paraId="2FFCF1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2.2.1</w:t>
      </w:r>
      <w:r>
        <w:rPr>
          <w:rFonts w:hint="eastAsia" w:ascii="Times New Roman" w:hAnsi="Times New Roman"/>
          <w:color w:val="auto"/>
          <w:sz w:val="21"/>
          <w:szCs w:val="24"/>
          <w:highlight w:val="none"/>
        </w:rPr>
        <w:t>分值构成：</w:t>
      </w:r>
    </w:p>
    <w:p w14:paraId="7945925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（1）业绩：见评审办法前附表；</w:t>
      </w:r>
    </w:p>
    <w:p w14:paraId="152FFD3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（2）供货方案：见评审办法前附表；</w:t>
      </w:r>
    </w:p>
    <w:p w14:paraId="7B34FA40">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（3）评审价：见评审办法前附表。</w:t>
      </w:r>
    </w:p>
    <w:p w14:paraId="3AE5AA9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2.2.2 </w:t>
      </w:r>
      <w:r>
        <w:rPr>
          <w:rFonts w:hint="eastAsia" w:ascii="Times New Roman" w:hAnsi="Times New Roman"/>
          <w:color w:val="auto"/>
          <w:sz w:val="21"/>
          <w:szCs w:val="24"/>
          <w:highlight w:val="none"/>
        </w:rPr>
        <w:t>评分标准：</w:t>
      </w:r>
    </w:p>
    <w:p w14:paraId="1D5428E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（1）业绩评分标准：见评审办法前附表；</w:t>
      </w:r>
    </w:p>
    <w:p w14:paraId="10CC277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 </w:t>
      </w:r>
      <w:r>
        <w:rPr>
          <w:rFonts w:hint="eastAsia" w:ascii="Times New Roman" w:hAnsi="Times New Roman" w:eastAsia="黑体"/>
          <w:color w:val="auto"/>
          <w:sz w:val="24"/>
          <w:szCs w:val="32"/>
          <w:highlight w:val="none"/>
        </w:rPr>
        <w:t>评审程序</w:t>
      </w:r>
    </w:p>
    <w:p w14:paraId="2F8BD502">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3.1 </w:t>
      </w:r>
      <w:r>
        <w:rPr>
          <w:rFonts w:hint="eastAsia" w:ascii="Times New Roman" w:hAnsi="Times New Roman" w:eastAsia="黑体"/>
          <w:color w:val="auto"/>
          <w:sz w:val="24"/>
          <w:szCs w:val="32"/>
          <w:highlight w:val="none"/>
        </w:rPr>
        <w:t>初步评审</w:t>
      </w:r>
    </w:p>
    <w:p w14:paraId="7847808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3.1.1</w:t>
      </w:r>
      <w:r>
        <w:rPr>
          <w:rFonts w:hint="eastAsia" w:ascii="Times New Roman" w:hAnsi="Times New Roman"/>
          <w:color w:val="auto"/>
          <w:sz w:val="21"/>
          <w:szCs w:val="24"/>
          <w:highlight w:val="none"/>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4 修正后的最终报价若超过最高限价（如有），评审小组应否决其报价。</w:t>
      </w:r>
    </w:p>
    <w:p w14:paraId="32CC1B59">
      <w:pPr>
        <w:spacing w:line="440" w:lineRule="exact"/>
        <w:ind w:firstLine="420"/>
        <w:rPr>
          <w:rFonts w:hint="default"/>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5</w:t>
      </w:r>
      <w:r>
        <w:rPr>
          <w:rFonts w:hint="default" w:ascii="Times New Roman" w:hAnsi="Times New Roman" w:eastAsia="Times New Roman"/>
          <w:color w:val="auto"/>
          <w:sz w:val="21"/>
          <w:szCs w:val="24"/>
          <w:highlight w:val="none"/>
        </w:rPr>
        <w:t xml:space="preserve"> </w:t>
      </w:r>
      <w:r>
        <w:rPr>
          <w:rFonts w:hint="eastAsia" w:ascii="Times New Roman" w:hAnsi="Times New Roman"/>
          <w:color w:val="auto"/>
          <w:sz w:val="21"/>
          <w:szCs w:val="21"/>
          <w:highlight w:val="none"/>
        </w:rPr>
        <w:t>修正后的</w:t>
      </w:r>
      <w:r>
        <w:rPr>
          <w:rFonts w:hint="eastAsia" w:ascii="Times New Roman" w:hAnsi="Times New Roman"/>
          <w:color w:val="auto"/>
          <w:sz w:val="21"/>
          <w:szCs w:val="24"/>
          <w:highlight w:val="none"/>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4"/>
          <w:szCs w:val="32"/>
          <w:highlight w:val="none"/>
        </w:rPr>
        <w:t xml:space="preserve">3.2 </w:t>
      </w:r>
      <w:r>
        <w:rPr>
          <w:rFonts w:hint="eastAsia" w:ascii="Times New Roman" w:hAnsi="Times New Roman" w:eastAsia="黑体"/>
          <w:color w:val="auto"/>
          <w:sz w:val="24"/>
          <w:szCs w:val="32"/>
          <w:highlight w:val="none"/>
        </w:rPr>
        <w:t>详细评审</w:t>
      </w:r>
    </w:p>
    <w:p w14:paraId="02549B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3.2.1 </w:t>
      </w:r>
      <w:r>
        <w:rPr>
          <w:rFonts w:hint="eastAsia" w:ascii="Times New Roman" w:hAnsi="Times New Roman"/>
          <w:color w:val="auto"/>
          <w:sz w:val="21"/>
          <w:szCs w:val="24"/>
          <w:highlight w:val="none"/>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3.2.2 </w:t>
      </w:r>
      <w:r>
        <w:rPr>
          <w:rFonts w:hint="eastAsia" w:ascii="Times New Roman" w:hAnsi="Times New Roman"/>
          <w:color w:val="auto"/>
          <w:sz w:val="21"/>
          <w:szCs w:val="24"/>
          <w:highlight w:val="none"/>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3.3 </w:t>
      </w:r>
      <w:r>
        <w:rPr>
          <w:rFonts w:hint="eastAsia" w:ascii="Times New Roman" w:hAnsi="Times New Roman" w:eastAsia="黑体"/>
          <w:color w:val="auto"/>
          <w:sz w:val="24"/>
          <w:szCs w:val="32"/>
          <w:highlight w:val="none"/>
        </w:rPr>
        <w:t>否决响应文件的其他情形</w:t>
      </w:r>
    </w:p>
    <w:p w14:paraId="68153C5D">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3.4 </w:t>
      </w:r>
      <w:r>
        <w:rPr>
          <w:rFonts w:hint="eastAsia" w:ascii="Times New Roman" w:hAnsi="Times New Roman" w:eastAsia="黑体"/>
          <w:color w:val="auto"/>
          <w:sz w:val="24"/>
          <w:szCs w:val="32"/>
          <w:highlight w:val="none"/>
        </w:rPr>
        <w:t>响应文件的澄清</w:t>
      </w:r>
    </w:p>
    <w:p w14:paraId="283ECFE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3.4.1 </w:t>
      </w:r>
      <w:r>
        <w:rPr>
          <w:rFonts w:hint="eastAsia" w:ascii="Times New Roman" w:hAnsi="Times New Roman"/>
          <w:color w:val="auto"/>
          <w:sz w:val="21"/>
          <w:szCs w:val="24"/>
          <w:highlight w:val="none"/>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highlight w:val="none"/>
        </w:rPr>
      </w:pPr>
      <w:r>
        <w:rPr>
          <w:rFonts w:hint="default" w:ascii="Times New Roman" w:hAnsi="Times New Roman" w:eastAsia="Times New Roman"/>
          <w:color w:val="auto"/>
          <w:sz w:val="21"/>
          <w:szCs w:val="24"/>
          <w:highlight w:val="none"/>
        </w:rPr>
        <w:t xml:space="preserve">3.4.2 </w:t>
      </w:r>
      <w:r>
        <w:rPr>
          <w:rFonts w:hint="eastAsia" w:ascii="Times New Roman" w:hAnsi="Times New Roman"/>
          <w:color w:val="auto"/>
          <w:sz w:val="21"/>
          <w:szCs w:val="24"/>
          <w:highlight w:val="none"/>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3.</w:t>
      </w:r>
      <w:r>
        <w:rPr>
          <w:rFonts w:hint="eastAsia" w:ascii="Times New Roman" w:hAnsi="Times New Roman" w:eastAsia="黑体"/>
          <w:color w:val="auto"/>
          <w:sz w:val="24"/>
          <w:szCs w:val="32"/>
          <w:highlight w:val="none"/>
        </w:rPr>
        <w:t>5</w:t>
      </w:r>
      <w:r>
        <w:rPr>
          <w:rFonts w:hint="default" w:ascii="Times New Roman" w:hAnsi="Times New Roman" w:eastAsia="Times New Roman"/>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1C481DD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3A8539E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3CC1F14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51F01AA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7833215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3713D256">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、评审办法（技术评分最低价法）</w:t>
      </w:r>
    </w:p>
    <w:p w14:paraId="5FF698C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3BB10D46">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、详细评审情况（供应商的技术评分情况）</w:t>
      </w:r>
    </w:p>
    <w:p w14:paraId="241F35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2236F15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0A7E2BA8">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w:t>（五）</w:t>
      </w:r>
      <w:r>
        <w:rPr>
          <w:rFonts w:hint="eastAsia" w:ascii="Times New Roman" w:hAnsi="Times New Roman"/>
          <w:color w:val="auto"/>
          <w:sz w:val="21"/>
          <w:szCs w:val="24"/>
          <w:highlight w:val="none"/>
          <w:lang w:val="en-US" w:eastAsia="zh-CN"/>
        </w:rPr>
        <w:t>评审结果</w:t>
      </w:r>
    </w:p>
    <w:p w14:paraId="4B7EB3A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（六）推荐成交候选人</w:t>
      </w:r>
    </w:p>
    <w:p w14:paraId="7AC20A5C">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七</w:t>
      </w:r>
      <w:r>
        <w:rPr>
          <w:rFonts w:hint="eastAsia" w:ascii="Times New Roman" w:hAnsi="Times New Roman"/>
          <w:color w:val="auto"/>
          <w:sz w:val="21"/>
          <w:szCs w:val="24"/>
          <w:highlight w:val="none"/>
        </w:rPr>
        <w:t>）评审附表</w:t>
      </w:r>
    </w:p>
    <w:p w14:paraId="387E1AED">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mc:AlternateContent>
          <mc:Choice Requires="wps">
            <w:drawing>
              <wp:anchor distT="0" distB="0" distL="114300" distR="114300" simplePos="0" relativeHeight="251659264"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0"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462.4pt;height:37.5pt;width:496.85pt;z-index:251659264;mso-width-relative:page;mso-height-relative:page;" fillcolor="#FFFFFF [3201]"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rgPaXWAAAACwEA&#10;AA8AAAAAAAAAAQAgAAAAIgAAAGRycy9kb3ducmV2LnhtbFBLAQIUABQAAAAIAIdO4kCpZHYVVQIA&#10;AJ8EAAAOAAAAAAAAAAEAIAAAACUBAABkcnMvZTJvRG9jLnhtbFBLBQYAAAAABgAGAFkBAADsBQAA&#10;AAA=&#10;">
                <v:fill on="t" focussize="0,0"/>
                <v:stroke on="f" weight="0.5pt"/>
                <v:imagedata o:title=""/>
                <o:lock v:ext="edit" aspectratio="f"/>
                <v:textbo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v:textbox>
              </v:shape>
            </w:pict>
          </mc:Fallback>
        </mc:AlternateContent>
      </w:r>
      <w:r>
        <w:rPr>
          <w:rFonts w:hint="eastAsia" w:ascii="Times New Roman" w:hAnsi="Times New Roman"/>
          <w:color w:val="auto"/>
          <w:sz w:val="21"/>
          <w:szCs w:val="24"/>
          <w:highlight w:val="none"/>
          <w:lang w:val="en-US" w:eastAsia="zh-CN"/>
        </w:rPr>
        <w:t>1、响应登记表</w:t>
      </w:r>
    </w:p>
    <w:p w14:paraId="63F664B4">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2、评审人员抽取记录表</w:t>
      </w:r>
    </w:p>
    <w:p w14:paraId="392DB6E0">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3、报价记录表</w:t>
      </w:r>
    </w:p>
    <w:p w14:paraId="312A5215">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4、评审专家签到表</w:t>
      </w:r>
    </w:p>
    <w:p w14:paraId="01A026F2">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5、形式、资格、响应性评审标准表</w:t>
      </w:r>
    </w:p>
    <w:p w14:paraId="20E7F13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6、商务及技术详细评审得分表</w:t>
      </w:r>
    </w:p>
    <w:p w14:paraId="66A0520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7、个人的评审表</w:t>
      </w:r>
    </w:p>
    <w:p w14:paraId="03EA5F04">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8、评审结果汇总表</w:t>
      </w:r>
    </w:p>
    <w:p w14:paraId="6F1A099A">
      <w:pPr>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br w:type="page"/>
      </w:r>
    </w:p>
    <w:p w14:paraId="7F9EE705">
      <w:pPr>
        <w:pStyle w:val="5"/>
        <w:numPr>
          <w:ilvl w:val="0"/>
          <w:numId w:val="3"/>
        </w:numPr>
        <w:spacing w:before="312" w:after="312"/>
        <w:ind w:leftChars="0"/>
        <w:jc w:val="center"/>
        <w:rPr>
          <w:rFonts w:hint="eastAsia" w:ascii="Times New Roman" w:hAnsi="Times New Roman" w:eastAsia="宋体" w:cs="Times New Roman"/>
          <w:b/>
          <w:bCs/>
          <w:color w:val="auto"/>
          <w:highlight w:val="none"/>
          <w:lang w:val="en-US" w:eastAsia="zh-CN"/>
        </w:rPr>
      </w:pPr>
      <w:bookmarkStart w:id="63" w:name="_Toc23409"/>
      <w:r>
        <w:rPr>
          <w:rFonts w:hint="eastAsia" w:ascii="Times New Roman" w:hAnsi="Times New Roman" w:eastAsia="宋体" w:cs="Times New Roman"/>
          <w:b/>
          <w:bCs/>
          <w:color w:val="auto"/>
          <w:highlight w:val="none"/>
          <w:lang w:val="en-US" w:eastAsia="zh-CN"/>
        </w:rPr>
        <w:t>合同内容</w:t>
      </w:r>
      <w:bookmarkEnd w:id="63"/>
    </w:p>
    <w:p w14:paraId="102F8246">
      <w:pPr>
        <w:widowControl w:val="0"/>
        <w:numPr>
          <w:ilvl w:val="0"/>
          <w:numId w:val="0"/>
        </w:numPr>
        <w:jc w:val="both"/>
        <w:rPr>
          <w:rFonts w:hint="eastAsia"/>
          <w:color w:val="auto"/>
          <w:lang w:val="en-US" w:eastAsia="zh-CN"/>
        </w:rPr>
      </w:pPr>
    </w:p>
    <w:p w14:paraId="7595CEDE">
      <w:pPr>
        <w:pStyle w:val="2"/>
        <w:rPr>
          <w:rFonts w:hint="eastAsia"/>
          <w:color w:val="auto"/>
          <w:lang w:val="en-US" w:eastAsia="zh-CN"/>
        </w:rPr>
      </w:pPr>
    </w:p>
    <w:p w14:paraId="0600E2B7">
      <w:pPr>
        <w:pStyle w:val="3"/>
        <w:rPr>
          <w:rFonts w:hint="eastAsia"/>
          <w:color w:val="auto"/>
          <w:lang w:val="en-US" w:eastAsia="zh-CN"/>
        </w:rPr>
      </w:pPr>
    </w:p>
    <w:p w14:paraId="1B4D5CD7">
      <w:pPr>
        <w:pStyle w:val="4"/>
        <w:rPr>
          <w:rFonts w:hint="eastAsia"/>
          <w:color w:val="auto"/>
          <w:lang w:val="en-US" w:eastAsia="zh-CN"/>
        </w:rPr>
      </w:pPr>
    </w:p>
    <w:p w14:paraId="06EF7E14">
      <w:pPr>
        <w:rPr>
          <w:rFonts w:hint="eastAsia"/>
          <w:color w:val="auto"/>
          <w:lang w:val="en-US" w:eastAsia="zh-CN"/>
        </w:rPr>
      </w:pPr>
    </w:p>
    <w:p w14:paraId="093BC246">
      <w:pPr>
        <w:pStyle w:val="2"/>
        <w:rPr>
          <w:rFonts w:hint="eastAsia"/>
          <w:color w:val="auto"/>
          <w:lang w:val="en-US" w:eastAsia="zh-CN"/>
        </w:rPr>
      </w:pPr>
    </w:p>
    <w:p w14:paraId="2979F2F1">
      <w:pPr>
        <w:pStyle w:val="3"/>
        <w:rPr>
          <w:rFonts w:hint="eastAsia"/>
          <w:color w:val="auto"/>
          <w:lang w:val="en-US" w:eastAsia="zh-CN"/>
        </w:rPr>
      </w:pPr>
    </w:p>
    <w:p w14:paraId="4D1DBE83">
      <w:pPr>
        <w:pStyle w:val="4"/>
        <w:rPr>
          <w:rFonts w:hint="eastAsia"/>
          <w:color w:val="auto"/>
          <w:lang w:val="en-US" w:eastAsia="zh-CN"/>
        </w:rPr>
      </w:pPr>
    </w:p>
    <w:p w14:paraId="5C8905BB">
      <w:pPr>
        <w:rPr>
          <w:rFonts w:hint="eastAsia"/>
          <w:color w:val="auto"/>
          <w:lang w:val="en-US" w:eastAsia="zh-CN"/>
        </w:rPr>
      </w:pPr>
    </w:p>
    <w:p w14:paraId="168A6E2D">
      <w:pPr>
        <w:pStyle w:val="2"/>
        <w:rPr>
          <w:rFonts w:hint="eastAsia"/>
          <w:color w:val="auto"/>
          <w:lang w:val="en-US" w:eastAsia="zh-CN"/>
        </w:rPr>
      </w:pPr>
    </w:p>
    <w:p w14:paraId="5A39DCCA">
      <w:pPr>
        <w:pStyle w:val="3"/>
        <w:rPr>
          <w:rFonts w:hint="eastAsia"/>
          <w:color w:val="auto"/>
          <w:lang w:val="en-US" w:eastAsia="zh-CN"/>
        </w:rPr>
      </w:pPr>
    </w:p>
    <w:p w14:paraId="61AC75C0">
      <w:pPr>
        <w:pStyle w:val="4"/>
        <w:rPr>
          <w:rFonts w:hint="eastAsia"/>
          <w:color w:val="auto"/>
          <w:lang w:val="en-US" w:eastAsia="zh-CN"/>
        </w:rPr>
      </w:pPr>
    </w:p>
    <w:p w14:paraId="260B5B85">
      <w:pPr>
        <w:rPr>
          <w:rFonts w:hint="eastAsia"/>
          <w:color w:val="auto"/>
          <w:lang w:val="en-US" w:eastAsia="zh-CN"/>
        </w:rPr>
      </w:pPr>
    </w:p>
    <w:p w14:paraId="7B264476">
      <w:pPr>
        <w:pStyle w:val="2"/>
        <w:rPr>
          <w:rFonts w:hint="eastAsia"/>
          <w:color w:val="auto"/>
          <w:lang w:val="en-US" w:eastAsia="zh-CN"/>
        </w:rPr>
      </w:pPr>
    </w:p>
    <w:p w14:paraId="5118D9D0">
      <w:pPr>
        <w:pStyle w:val="3"/>
        <w:rPr>
          <w:rFonts w:hint="eastAsia"/>
          <w:color w:val="auto"/>
          <w:lang w:val="en-US" w:eastAsia="zh-CN"/>
        </w:rPr>
      </w:pPr>
    </w:p>
    <w:p w14:paraId="6D2B4C28">
      <w:pPr>
        <w:pStyle w:val="4"/>
        <w:rPr>
          <w:rFonts w:hint="eastAsia"/>
          <w:color w:val="auto"/>
          <w:lang w:val="en-US" w:eastAsia="zh-CN"/>
        </w:rPr>
      </w:pPr>
    </w:p>
    <w:p w14:paraId="6621496B">
      <w:pPr>
        <w:rPr>
          <w:rFonts w:hint="eastAsia"/>
          <w:color w:val="auto"/>
          <w:lang w:val="en-US" w:eastAsia="zh-CN"/>
        </w:rPr>
      </w:pPr>
    </w:p>
    <w:p w14:paraId="78FF01EC">
      <w:pPr>
        <w:pStyle w:val="2"/>
        <w:rPr>
          <w:rFonts w:hint="eastAsia"/>
          <w:color w:val="auto"/>
          <w:lang w:val="en-US" w:eastAsia="zh-CN"/>
        </w:rPr>
      </w:pPr>
    </w:p>
    <w:p w14:paraId="3ACF5265">
      <w:pPr>
        <w:pStyle w:val="3"/>
        <w:rPr>
          <w:rFonts w:hint="eastAsia"/>
          <w:color w:val="auto"/>
          <w:lang w:val="en-US" w:eastAsia="zh-CN"/>
        </w:rPr>
      </w:pPr>
    </w:p>
    <w:p w14:paraId="494EE926">
      <w:pPr>
        <w:pStyle w:val="4"/>
        <w:rPr>
          <w:rFonts w:hint="eastAsia"/>
          <w:color w:val="auto"/>
          <w:lang w:val="en-US" w:eastAsia="zh-CN"/>
        </w:rPr>
      </w:pPr>
    </w:p>
    <w:p w14:paraId="6D5E529B">
      <w:pPr>
        <w:rPr>
          <w:rFonts w:hint="eastAsia"/>
          <w:color w:val="auto"/>
          <w:lang w:val="en-US" w:eastAsia="zh-CN"/>
        </w:rPr>
      </w:pPr>
    </w:p>
    <w:p w14:paraId="0F26DA19">
      <w:pPr>
        <w:pStyle w:val="2"/>
        <w:rPr>
          <w:rFonts w:hint="eastAsia"/>
          <w:color w:val="auto"/>
          <w:lang w:val="en-US" w:eastAsia="zh-CN"/>
        </w:rPr>
      </w:pPr>
    </w:p>
    <w:p w14:paraId="637D1956">
      <w:pPr>
        <w:pStyle w:val="3"/>
        <w:rPr>
          <w:rFonts w:hint="eastAsia"/>
          <w:color w:val="auto"/>
          <w:lang w:val="en-US" w:eastAsia="zh-CN"/>
        </w:rPr>
      </w:pPr>
    </w:p>
    <w:p w14:paraId="14FD1F25">
      <w:pPr>
        <w:pStyle w:val="4"/>
        <w:rPr>
          <w:rFonts w:hint="eastAsia"/>
          <w:color w:val="auto"/>
          <w:lang w:val="en-US" w:eastAsia="zh-CN"/>
        </w:rPr>
      </w:pPr>
    </w:p>
    <w:p w14:paraId="77982323">
      <w:pPr>
        <w:rPr>
          <w:rFonts w:hint="eastAsia"/>
          <w:color w:val="auto"/>
          <w:lang w:val="en-US" w:eastAsia="zh-CN"/>
        </w:rPr>
      </w:pPr>
    </w:p>
    <w:p w14:paraId="6D621005">
      <w:pPr>
        <w:pStyle w:val="2"/>
        <w:rPr>
          <w:rFonts w:hint="eastAsia"/>
          <w:color w:val="auto"/>
          <w:lang w:val="en-US" w:eastAsia="zh-CN"/>
        </w:rPr>
      </w:pPr>
    </w:p>
    <w:p w14:paraId="130A331F">
      <w:pPr>
        <w:pStyle w:val="3"/>
        <w:rPr>
          <w:rFonts w:hint="eastAsia"/>
          <w:color w:val="auto"/>
          <w:lang w:val="en-US" w:eastAsia="zh-CN"/>
        </w:rPr>
      </w:pPr>
    </w:p>
    <w:p w14:paraId="547AC98F">
      <w:pPr>
        <w:pStyle w:val="4"/>
        <w:rPr>
          <w:rFonts w:hint="eastAsia"/>
          <w:color w:val="auto"/>
          <w:lang w:val="en-US" w:eastAsia="zh-CN"/>
        </w:rPr>
      </w:pPr>
    </w:p>
    <w:p w14:paraId="446331A5">
      <w:pPr>
        <w:rPr>
          <w:rFonts w:hint="eastAsia"/>
          <w:color w:val="auto"/>
          <w:lang w:val="en-US" w:eastAsia="zh-CN"/>
        </w:rPr>
      </w:pPr>
    </w:p>
    <w:p w14:paraId="474D7C5F">
      <w:pPr>
        <w:pStyle w:val="2"/>
        <w:rPr>
          <w:rFonts w:hint="eastAsia"/>
          <w:color w:val="auto"/>
          <w:lang w:val="en-US" w:eastAsia="zh-CN"/>
        </w:rPr>
      </w:pPr>
    </w:p>
    <w:p w14:paraId="2F415433">
      <w:pPr>
        <w:pStyle w:val="3"/>
        <w:rPr>
          <w:rFonts w:hint="eastAsia"/>
          <w:color w:val="auto"/>
          <w:lang w:val="en-US" w:eastAsia="zh-CN"/>
        </w:rPr>
      </w:pPr>
    </w:p>
    <w:p w14:paraId="6E1BD64B">
      <w:pPr>
        <w:pStyle w:val="4"/>
        <w:rPr>
          <w:rFonts w:hint="eastAsia"/>
          <w:color w:val="auto"/>
          <w:lang w:val="en-US" w:eastAsia="zh-CN"/>
        </w:rPr>
      </w:pPr>
    </w:p>
    <w:p w14:paraId="2AE1CCCA">
      <w:pPr>
        <w:rPr>
          <w:rFonts w:hint="eastAsia"/>
          <w:color w:val="auto"/>
          <w:lang w:val="en-US" w:eastAsia="zh-CN"/>
        </w:rPr>
      </w:pPr>
    </w:p>
    <w:p w14:paraId="45298053">
      <w:pPr>
        <w:pStyle w:val="2"/>
        <w:rPr>
          <w:rFonts w:hint="eastAsia"/>
          <w:color w:val="auto"/>
          <w:lang w:val="en-US" w:eastAsia="zh-CN"/>
        </w:rPr>
      </w:pPr>
    </w:p>
    <w:p w14:paraId="6BD82F7A">
      <w:pPr>
        <w:pStyle w:val="3"/>
        <w:rPr>
          <w:rFonts w:hint="eastAsia"/>
          <w:color w:val="auto"/>
          <w:lang w:val="en-US" w:eastAsia="zh-CN"/>
        </w:rPr>
      </w:pPr>
    </w:p>
    <w:p w14:paraId="39EC64D1">
      <w:pPr>
        <w:pStyle w:val="4"/>
        <w:rPr>
          <w:rFonts w:hint="eastAsia"/>
          <w:color w:val="auto"/>
          <w:lang w:val="en-US" w:eastAsia="zh-CN"/>
        </w:rPr>
      </w:pPr>
    </w:p>
    <w:p w14:paraId="01F83354">
      <w:pPr>
        <w:rPr>
          <w:rFonts w:hint="eastAsia"/>
          <w:color w:val="auto"/>
          <w:lang w:val="en-US" w:eastAsia="zh-CN"/>
        </w:rPr>
      </w:pPr>
    </w:p>
    <w:p w14:paraId="28FF497A">
      <w:pPr>
        <w:pStyle w:val="2"/>
        <w:rPr>
          <w:rFonts w:hint="eastAsia"/>
          <w:color w:val="auto"/>
          <w:lang w:val="en-US" w:eastAsia="zh-CN"/>
        </w:rPr>
      </w:pPr>
    </w:p>
    <w:p w14:paraId="2CC9B549">
      <w:pPr>
        <w:pStyle w:val="3"/>
        <w:rPr>
          <w:rFonts w:hint="eastAsia"/>
          <w:color w:val="auto"/>
          <w:lang w:val="en-US" w:eastAsia="zh-CN"/>
        </w:rPr>
      </w:pPr>
    </w:p>
    <w:p w14:paraId="63DAC813">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permStart w:id="0"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permEnd w:id="0"/>
      <w:r>
        <w:rPr>
          <w:rFonts w:hint="eastAsia" w:ascii="方正小标宋简体" w:hAnsi="方正小标宋简体" w:eastAsia="方正小标宋简体" w:cs="方正小标宋简体"/>
          <w:bCs/>
          <w:color w:val="auto"/>
          <w:sz w:val="44"/>
          <w:szCs w:val="44"/>
          <w:highlight w:val="none"/>
          <w:u w:val="none"/>
          <w:lang w:val="en-US" w:eastAsia="zh-CN"/>
        </w:rPr>
        <w:t>采购</w:t>
      </w:r>
      <w:r>
        <w:rPr>
          <w:rFonts w:hint="eastAsia" w:ascii="方正小标宋简体" w:hAnsi="方正小标宋简体" w:eastAsia="方正小标宋简体" w:cs="方正小标宋简体"/>
          <w:bCs/>
          <w:color w:val="auto"/>
          <w:sz w:val="44"/>
          <w:szCs w:val="44"/>
          <w:highlight w:val="none"/>
          <w:lang w:val="en-US" w:eastAsia="zh-CN"/>
        </w:rPr>
        <w:t>及安装</w:t>
      </w:r>
      <w:r>
        <w:rPr>
          <w:rFonts w:hint="eastAsia" w:ascii="方正小标宋简体" w:hAnsi="方正小标宋简体" w:eastAsia="方正小标宋简体" w:cs="方正小标宋简体"/>
          <w:bCs/>
          <w:color w:val="auto"/>
          <w:sz w:val="44"/>
          <w:szCs w:val="44"/>
          <w:highlight w:val="none"/>
          <w:lang w:eastAsia="zh-CN"/>
        </w:rPr>
        <w:t>合同</w:t>
      </w:r>
    </w:p>
    <w:p w14:paraId="3698B4F3">
      <w:pPr>
        <w:keepNext w:val="0"/>
        <w:keepLines w:val="0"/>
        <w:pageBreakBefore w:val="0"/>
        <w:kinsoku/>
        <w:overflowPunct/>
        <w:autoSpaceDE/>
        <w:autoSpaceDN/>
        <w:bidi w:val="0"/>
        <w:adjustRightInd/>
        <w:snapToGrid/>
        <w:spacing w:line="560" w:lineRule="exact"/>
        <w:jc w:val="both"/>
        <w:textAlignment w:val="auto"/>
        <w:rPr>
          <w:rFonts w:hint="eastAsia" w:ascii="宋体" w:hAnsi="宋体" w:eastAsia="宋体" w:cs="宋体"/>
          <w:color w:val="auto"/>
          <w:sz w:val="28"/>
          <w:szCs w:val="28"/>
          <w:highlight w:val="none"/>
        </w:rPr>
      </w:pPr>
    </w:p>
    <w:p w14:paraId="190C2D3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安徽省经工物资有限公司</w:t>
      </w:r>
      <w:r>
        <w:rPr>
          <w:rFonts w:hint="eastAsia" w:ascii="仿宋_GB2312" w:hAnsi="仿宋_GB2312" w:eastAsia="仿宋_GB2312" w:cs="仿宋_GB2312"/>
          <w:color w:val="auto"/>
          <w:sz w:val="28"/>
          <w:szCs w:val="28"/>
          <w:highlight w:val="none"/>
        </w:rPr>
        <w:t>（以下简称甲方）</w:t>
      </w:r>
      <w:permStart w:id="1" w:edGrp="everyone"/>
      <w:permEnd w:id="1"/>
    </w:p>
    <w:p w14:paraId="34C2A1B5">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2" w:edGrp="everyone"/>
      <w:r>
        <w:rPr>
          <w:rFonts w:hint="eastAsia" w:ascii="仿宋_GB2312" w:hAnsi="仿宋_GB2312" w:eastAsia="仿宋_GB2312" w:cs="仿宋_GB2312"/>
          <w:color w:val="auto"/>
          <w:sz w:val="28"/>
          <w:szCs w:val="28"/>
          <w:highlight w:val="none"/>
          <w:u w:val="single"/>
          <w:lang w:val="en-US" w:eastAsia="zh-CN"/>
        </w:rPr>
        <w:t xml:space="preserve">                      </w:t>
      </w:r>
      <w:permEnd w:id="2"/>
      <w:r>
        <w:rPr>
          <w:rFonts w:hint="eastAsia" w:ascii="仿宋_GB2312" w:hAnsi="仿宋_GB2312" w:eastAsia="仿宋_GB2312" w:cs="仿宋_GB2312"/>
          <w:color w:val="auto"/>
          <w:sz w:val="28"/>
          <w:szCs w:val="28"/>
          <w:highlight w:val="none"/>
        </w:rPr>
        <w:t xml:space="preserve">（以下简称乙方）  </w:t>
      </w:r>
    </w:p>
    <w:p w14:paraId="38C588AE">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甲、乙双方经过友好协商，现就甲方向乙方购买</w:t>
      </w:r>
      <w:permStart w:id="3" w:edGrp="everyone"/>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permEnd w:id="3"/>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20F12AB6">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4A655A44">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permStart w:id="4" w:edGrp="everyone"/>
      <w:r>
        <w:rPr>
          <w:rFonts w:hint="eastAsia" w:ascii="仿宋_GB2312" w:hAnsi="仿宋_GB2312" w:eastAsia="仿宋_GB2312" w:cs="仿宋_GB2312"/>
          <w:color w:val="auto"/>
          <w:kern w:val="2"/>
          <w:sz w:val="28"/>
          <w:szCs w:val="28"/>
          <w:highlight w:val="none"/>
          <w:lang w:val="en-US" w:eastAsia="zh-CN" w:bidi="ar-SA"/>
        </w:rPr>
        <w:t>.本合同暂定总价为（含增值税）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元）。其中，不含增值税价款为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元），增值税税率为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%，增值税</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w:t>
      </w:r>
      <w:permEnd w:id="4"/>
      <w:r>
        <w:rPr>
          <w:rFonts w:hint="eastAsia" w:ascii="仿宋_GB2312" w:hAnsi="仿宋_GB2312" w:eastAsia="仿宋_GB2312" w:cs="仿宋_GB2312"/>
          <w:color w:val="auto"/>
          <w:kern w:val="2"/>
          <w:sz w:val="28"/>
          <w:szCs w:val="28"/>
          <w:highlight w:val="none"/>
          <w:lang w:val="en-US" w:eastAsia="zh-CN" w:bidi="ar-SA"/>
        </w:rPr>
        <w:t>若因国家税务政策变化导致税率调整，不含增值税价格不变，具体税金以变更后的税率计算。</w:t>
      </w:r>
    </w:p>
    <w:p w14:paraId="0B25482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清单中所列项目已包含全部工作内容，除甲方要求增加工程量外，乙方不得以任何理由增加清单项目。产品为固定综合单价，此单价涵盖各类税费、小型机械与工具费、管理费、利润、材料费（含辅材）、专用工具费、缺陷修复费、水电费、成品保护费、所有保险费、措施费 (内含垃圾清运、现场用于搭拆临时施工用架体、后期服务等费用)、运输费、深化设计费 (如有)、材料检测费、检验试验费、材料装卸车费、加工费、安装费、第三方检测费 (如有)、验收费、安全监督费用、试运行费、风险、交通、保洁、协调及完成本合同范围工作内容的安全费用、技术费用、措施费用、乙方人员保险费用以及与货物供应可能产生的所有成本和费用。在合同执行期内，产品单价不因市场波动、政策调整、人工涨跌等原因做任何形式的调整。本合同所列产品数量为暂估数量，最终以签收数量（乙方无条件补货与退货，并承担相应的运输、装卸货等费用）和固定综合单价进行结算。</w:t>
      </w:r>
    </w:p>
    <w:p w14:paraId="3E5CE15D">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73508C9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1.交货方式：乙方负责运送至甲方指定地点并安装结束。</w:t>
      </w:r>
    </w:p>
    <w:p w14:paraId="1D4894DC">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安装验收合格并交付给甲方前的毁损、灭失，损失由乙方全额承担。运输费用和装卸费用、安装费用等均包含在合同价款内，由乙方承担。</w:t>
      </w:r>
    </w:p>
    <w:p w14:paraId="0611C1A3">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3.交货时间：乙方须在接到甲方通知后，按甲方通知时间完成供货及安装。通知方式包括但不限于电话、短信、邮件、传真、微信，乙方确认其有效联系人姓名</w:t>
      </w:r>
      <w:permStart w:id="5" w:edGrp="everyone"/>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permEnd w:id="5"/>
      <w:r>
        <w:rPr>
          <w:rFonts w:hint="eastAsia" w:ascii="仿宋_GB2312" w:hAnsi="仿宋_GB2312" w:eastAsia="仿宋_GB2312" w:cs="仿宋_GB2312"/>
          <w:color w:val="auto"/>
          <w:kern w:val="2"/>
          <w:sz w:val="28"/>
          <w:szCs w:val="28"/>
          <w:highlight w:val="none"/>
          <w:u w:val="none"/>
          <w:lang w:val="en-US" w:eastAsia="zh-CN" w:bidi="ar-SA"/>
        </w:rPr>
        <w:t>，</w:t>
      </w:r>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1205F076">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4.在运输过程以及安装过程中发生车辆人员毁损、伤亡等安全事故或发生对周围环境、水流、道路、树木、作物等损害事故时，由乙方承担各种赔偿费用，并由乙方与承运人、承保人办理理赔事宜。</w:t>
      </w:r>
    </w:p>
    <w:p w14:paraId="6DA8306C">
      <w:pPr>
        <w:keepNext w:val="0"/>
        <w:keepLines w:val="0"/>
        <w:pageBreakBefore w:val="0"/>
        <w:kinsoku/>
        <w:overflowPunct/>
        <w:autoSpaceDE/>
        <w:autoSpaceDN/>
        <w:bidi w:val="0"/>
        <w:adjustRightInd/>
        <w:snapToGrid/>
        <w:spacing w:line="560" w:lineRule="exact"/>
        <w:ind w:firstLine="560" w:firstLineChars="200"/>
        <w:jc w:val="both"/>
        <w:textAlignment w:val="auto"/>
        <w:rPr>
          <w:rFonts w:hint="default"/>
          <w:color w:val="auto"/>
          <w:lang w:val="en-US" w:eastAsia="zh-CN"/>
        </w:rPr>
      </w:pPr>
      <w:r>
        <w:rPr>
          <w:rFonts w:hint="eastAsia" w:ascii="仿宋_GB2312" w:hAnsi="仿宋_GB2312" w:eastAsia="仿宋_GB2312" w:cs="仿宋_GB2312"/>
          <w:color w:val="auto"/>
          <w:kern w:val="2"/>
          <w:sz w:val="28"/>
          <w:szCs w:val="28"/>
          <w:highlight w:val="none"/>
          <w:lang w:val="en-US" w:eastAsia="zh-CN" w:bidi="ar-SA"/>
        </w:rPr>
        <w:t>5.乙方应在物资装车/船前24小时之内短信、微信等形式将合同号、物资名称、数量、运输工具名称、车/船号及启运日期通知甲方现场联系人。</w:t>
      </w:r>
    </w:p>
    <w:p w14:paraId="29A5CC6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07156A48">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w:t>
      </w:r>
      <w:r>
        <w:rPr>
          <w:rFonts w:hint="eastAsia" w:ascii="仿宋_GB2312" w:hAnsi="仿宋_GB2312" w:eastAsia="仿宋_GB2312" w:cs="仿宋_GB2312"/>
          <w:color w:val="auto"/>
          <w:sz w:val="28"/>
          <w:szCs w:val="28"/>
          <w:highlight w:val="none"/>
          <w:lang w:val="en-US" w:eastAsia="zh-CN"/>
        </w:rPr>
        <w:t>安装结束</w:t>
      </w:r>
      <w:r>
        <w:rPr>
          <w:rFonts w:hint="eastAsia" w:ascii="仿宋_GB2312" w:hAnsi="仿宋_GB2312" w:eastAsia="仿宋_GB2312" w:cs="仿宋_GB2312"/>
          <w:color w:val="auto"/>
          <w:sz w:val="28"/>
          <w:szCs w:val="28"/>
          <w:highlight w:val="none"/>
          <w:lang w:eastAsia="zh-CN"/>
        </w:rPr>
        <w:t>并经甲方签收确认，甲方指定</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1F7C230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71DBFFD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0A342B7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b w:val="0"/>
          <w:bCs w:val="0"/>
          <w:color w:val="auto"/>
          <w:sz w:val="28"/>
          <w:szCs w:val="28"/>
          <w:highlight w:val="none"/>
        </w:rPr>
        <w:t>如品种、型号、规格、数量不符合规定和合同约定的，甲方在验收完毕后的</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日内向乙方提出异议和处理意见。对货物质量的异议不受时间限制，随时发现可以随时提出异议。乙方在收到甲方异议后，应在</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日内负责处理；如果乙方逾期不予处理或收到异议通知后置之不理的，视为同意甲方提出的异议和处理意见，甲方有权将收到的货物自行处理，因此发生的费用和损失由乙方承担。</w:t>
      </w:r>
    </w:p>
    <w:p w14:paraId="19D2ADA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乙方所供的产品，必须符合该项目的检测要求并提供相关的检测资料，检测费用由乙方承担。</w:t>
      </w:r>
    </w:p>
    <w:p w14:paraId="4435764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6.</w:t>
      </w:r>
      <w:r>
        <w:rPr>
          <w:rFonts w:hint="eastAsia" w:ascii="仿宋_GB2312" w:hAnsi="仿宋_GB2312" w:eastAsia="仿宋_GB2312" w:cs="仿宋_GB2312"/>
          <w:b w:val="0"/>
          <w:bCs w:val="0"/>
          <w:color w:val="auto"/>
          <w:sz w:val="28"/>
          <w:szCs w:val="28"/>
          <w:highlight w:val="none"/>
        </w:rPr>
        <w:t>甲方有权对初步验收合格后的产品采取抽检、取样等方式交检验机构检验，任何被检验的货物如不能满足质量技术和规格要求，甲方有权要求对该批货品按照</w:t>
      </w:r>
      <w:r>
        <w:rPr>
          <w:rFonts w:hint="eastAsia" w:ascii="仿宋_GB2312" w:hAnsi="仿宋_GB2312" w:eastAsia="仿宋_GB2312" w:cs="仿宋_GB2312"/>
          <w:b w:val="0"/>
          <w:bCs w:val="0"/>
          <w:color w:val="auto"/>
          <w:sz w:val="28"/>
          <w:szCs w:val="28"/>
          <w:highlight w:val="none"/>
          <w:lang w:val="en-US" w:eastAsia="zh-CN"/>
        </w:rPr>
        <w:t>乙方违约</w:t>
      </w:r>
      <w:r>
        <w:rPr>
          <w:rFonts w:hint="eastAsia" w:ascii="仿宋_GB2312" w:hAnsi="仿宋_GB2312" w:eastAsia="仿宋_GB2312" w:cs="仿宋_GB2312"/>
          <w:b w:val="0"/>
          <w:bCs w:val="0"/>
          <w:color w:val="auto"/>
          <w:sz w:val="28"/>
          <w:szCs w:val="28"/>
          <w:highlight w:val="none"/>
        </w:rPr>
        <w:t>进行处理，因此产生的费用和给甲方造成的损失均由乙方承担。</w:t>
      </w:r>
    </w:p>
    <w:p w14:paraId="3988D98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7.产品</w:t>
      </w:r>
      <w:r>
        <w:rPr>
          <w:rFonts w:hint="eastAsia" w:ascii="仿宋_GB2312" w:hAnsi="仿宋_GB2312" w:eastAsia="仿宋_GB2312" w:cs="仿宋_GB2312"/>
          <w:b w:val="0"/>
          <w:bCs w:val="0"/>
          <w:color w:val="auto"/>
          <w:sz w:val="28"/>
          <w:szCs w:val="28"/>
          <w:highlight w:val="none"/>
        </w:rPr>
        <w:t>验收如发生争议，可交由项目所在地具</w:t>
      </w:r>
      <w:r>
        <w:rPr>
          <w:rFonts w:hint="eastAsia" w:ascii="仿宋_GB2312" w:hAnsi="仿宋_GB2312" w:eastAsia="仿宋_GB2312" w:cs="仿宋_GB2312"/>
          <w:b w:val="0"/>
          <w:bCs w:val="0"/>
          <w:color w:val="auto"/>
          <w:sz w:val="28"/>
          <w:szCs w:val="28"/>
          <w:highlight w:val="none"/>
          <w:lang w:val="en-US" w:eastAsia="zh-CN"/>
        </w:rPr>
        <w:t>有</w:t>
      </w:r>
      <w:r>
        <w:rPr>
          <w:rFonts w:hint="eastAsia" w:ascii="仿宋_GB2312" w:hAnsi="仿宋_GB2312" w:eastAsia="仿宋_GB2312" w:cs="仿宋_GB2312"/>
          <w:b w:val="0"/>
          <w:bCs w:val="0"/>
          <w:color w:val="auto"/>
          <w:sz w:val="28"/>
          <w:szCs w:val="28"/>
          <w:highlight w:val="none"/>
        </w:rPr>
        <w:t>国家认证的相应检测资质的检验机构对产品进行复检。检测费用约定：乙方</w:t>
      </w:r>
      <w:r>
        <w:rPr>
          <w:rFonts w:hint="eastAsia" w:ascii="仿宋_GB2312" w:hAnsi="仿宋_GB2312" w:eastAsia="仿宋_GB2312" w:cs="仿宋_GB2312"/>
          <w:b w:val="0"/>
          <w:bCs w:val="0"/>
          <w:color w:val="auto"/>
          <w:sz w:val="28"/>
          <w:szCs w:val="28"/>
          <w:highlight w:val="none"/>
          <w:lang w:val="en-US" w:eastAsia="zh-CN"/>
        </w:rPr>
        <w:t>承诺</w:t>
      </w:r>
      <w:r>
        <w:rPr>
          <w:rFonts w:hint="eastAsia" w:ascii="仿宋_GB2312" w:hAnsi="仿宋_GB2312" w:eastAsia="仿宋_GB2312" w:cs="仿宋_GB2312"/>
          <w:b w:val="0"/>
          <w:bCs w:val="0"/>
          <w:color w:val="auto"/>
          <w:sz w:val="28"/>
          <w:szCs w:val="28"/>
          <w:highlight w:val="none"/>
        </w:rPr>
        <w:t>委外检测费用由乙方</w:t>
      </w:r>
      <w:r>
        <w:rPr>
          <w:rFonts w:hint="eastAsia" w:ascii="仿宋_GB2312" w:hAnsi="仿宋_GB2312" w:eastAsia="仿宋_GB2312" w:cs="仿宋_GB2312"/>
          <w:b w:val="0"/>
          <w:bCs w:val="0"/>
          <w:color w:val="auto"/>
          <w:sz w:val="28"/>
          <w:szCs w:val="28"/>
          <w:highlight w:val="none"/>
          <w:lang w:val="en-US" w:eastAsia="zh-CN"/>
        </w:rPr>
        <w:t>先行</w:t>
      </w:r>
      <w:r>
        <w:rPr>
          <w:rFonts w:hint="eastAsia" w:ascii="仿宋_GB2312" w:hAnsi="仿宋_GB2312" w:eastAsia="仿宋_GB2312" w:cs="仿宋_GB2312"/>
          <w:b w:val="0"/>
          <w:bCs w:val="0"/>
          <w:color w:val="auto"/>
          <w:sz w:val="28"/>
          <w:szCs w:val="28"/>
          <w:highlight w:val="none"/>
        </w:rPr>
        <w:t>承担，检测结果</w:t>
      </w:r>
      <w:r>
        <w:rPr>
          <w:rFonts w:hint="eastAsia" w:ascii="仿宋_GB2312" w:hAnsi="仿宋_GB2312" w:eastAsia="仿宋_GB2312" w:cs="仿宋_GB2312"/>
          <w:b w:val="0"/>
          <w:bCs w:val="0"/>
          <w:color w:val="auto"/>
          <w:sz w:val="28"/>
          <w:szCs w:val="28"/>
          <w:highlight w:val="none"/>
          <w:lang w:val="en-US" w:eastAsia="zh-CN"/>
        </w:rPr>
        <w:t>出来后</w:t>
      </w:r>
      <w:r>
        <w:rPr>
          <w:rFonts w:hint="eastAsia" w:ascii="仿宋_GB2312" w:hAnsi="仿宋_GB2312" w:eastAsia="仿宋_GB2312" w:cs="仿宋_GB2312"/>
          <w:b w:val="0"/>
          <w:bCs w:val="0"/>
          <w:color w:val="auto"/>
          <w:sz w:val="28"/>
          <w:szCs w:val="28"/>
          <w:highlight w:val="none"/>
        </w:rPr>
        <w:t>，检测费用由</w:t>
      </w:r>
      <w:r>
        <w:rPr>
          <w:rFonts w:hint="eastAsia" w:ascii="仿宋_GB2312" w:hAnsi="仿宋_GB2312" w:eastAsia="仿宋_GB2312" w:cs="仿宋_GB2312"/>
          <w:b w:val="0"/>
          <w:bCs w:val="0"/>
          <w:color w:val="auto"/>
          <w:sz w:val="28"/>
          <w:szCs w:val="28"/>
          <w:highlight w:val="none"/>
          <w:lang w:val="en-US" w:eastAsia="zh-CN"/>
        </w:rPr>
        <w:t>责任方</w:t>
      </w:r>
      <w:r>
        <w:rPr>
          <w:rFonts w:hint="eastAsia" w:ascii="仿宋_GB2312" w:hAnsi="仿宋_GB2312" w:eastAsia="仿宋_GB2312" w:cs="仿宋_GB2312"/>
          <w:b w:val="0"/>
          <w:bCs w:val="0"/>
          <w:color w:val="auto"/>
          <w:sz w:val="28"/>
          <w:szCs w:val="28"/>
          <w:highlight w:val="none"/>
        </w:rPr>
        <w:t>承担。</w:t>
      </w:r>
    </w:p>
    <w:p w14:paraId="510F6DF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8.</w:t>
      </w:r>
      <w:r>
        <w:rPr>
          <w:rFonts w:hint="eastAsia" w:ascii="仿宋_GB2312" w:hAnsi="仿宋_GB2312" w:eastAsia="仿宋_GB2312" w:cs="仿宋_GB2312"/>
          <w:b w:val="0"/>
          <w:bCs w:val="0"/>
          <w:color w:val="auto"/>
          <w:sz w:val="28"/>
          <w:szCs w:val="28"/>
          <w:highlight w:val="none"/>
        </w:rPr>
        <w:t xml:space="preserve">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货物的验收，并不视为免除乙方对产品质量和技术应负的责任。 </w:t>
      </w:r>
    </w:p>
    <w:p w14:paraId="53D7AF59">
      <w:pPr>
        <w:pStyle w:val="2"/>
        <w:keepNext w:val="0"/>
        <w:keepLines w:val="0"/>
        <w:pageBreakBefore w:val="0"/>
        <w:widowControl w:val="0"/>
        <w:kinsoku/>
        <w:overflowPunct/>
        <w:topLinePunct w:val="0"/>
        <w:autoSpaceDE/>
        <w:autoSpaceDN/>
        <w:bidi w:val="0"/>
        <w:adjustRightInd/>
        <w:snapToGrid/>
        <w:spacing w:after="0" w:line="560" w:lineRule="exact"/>
        <w:ind w:firstLine="560" w:firstLineChars="200"/>
        <w:textAlignment w:val="auto"/>
        <w:rPr>
          <w:rFonts w:hint="eastAsia" w:eastAsia="仿宋"/>
          <w:color w:val="auto"/>
          <w:lang w:val="en-US" w:eastAsia="zh-CN"/>
        </w:rPr>
      </w:pPr>
      <w:r>
        <w:rPr>
          <w:rFonts w:hint="eastAsia" w:ascii="仿宋_GB2312" w:hAnsi="仿宋_GB2312" w:eastAsia="仿宋_GB2312" w:cs="仿宋_GB2312"/>
          <w:b w:val="0"/>
          <w:bCs w:val="0"/>
          <w:color w:val="auto"/>
          <w:sz w:val="28"/>
          <w:szCs w:val="28"/>
          <w:highlight w:val="none"/>
          <w:lang w:val="en-US" w:eastAsia="zh-CN"/>
        </w:rPr>
        <w:t>9.</w:t>
      </w:r>
      <w:r>
        <w:rPr>
          <w:rFonts w:ascii="仿宋" w:hAnsi="仿宋" w:eastAsia="仿宋"/>
          <w:color w:val="auto"/>
          <w:sz w:val="28"/>
          <w:szCs w:val="28"/>
          <w:highlight w:val="none"/>
        </w:rPr>
        <w:t>乙方</w:t>
      </w:r>
      <w:r>
        <w:rPr>
          <w:rFonts w:hint="eastAsia" w:ascii="仿宋" w:hAnsi="仿宋" w:eastAsia="仿宋"/>
          <w:color w:val="auto"/>
          <w:sz w:val="28"/>
          <w:szCs w:val="28"/>
          <w:highlight w:val="none"/>
          <w:lang w:eastAsia="zh-CN"/>
        </w:rPr>
        <w:t>的材料设备供应及安装工程施工</w:t>
      </w:r>
      <w:r>
        <w:rPr>
          <w:rFonts w:ascii="仿宋" w:hAnsi="仿宋" w:eastAsia="仿宋"/>
          <w:color w:val="auto"/>
          <w:sz w:val="28"/>
          <w:szCs w:val="28"/>
          <w:highlight w:val="none"/>
        </w:rPr>
        <w:t>应严格按照技术要求和国家(行业)的相关质量标准，</w:t>
      </w:r>
      <w:r>
        <w:rPr>
          <w:rFonts w:hint="eastAsia" w:ascii="仿宋" w:hAnsi="仿宋" w:eastAsia="仿宋"/>
          <w:color w:val="auto"/>
          <w:sz w:val="28"/>
          <w:szCs w:val="28"/>
          <w:highlight w:val="none"/>
        </w:rPr>
        <w:t>同时应当满足项目图纸及规范的相关</w:t>
      </w:r>
      <w:r>
        <w:rPr>
          <w:rFonts w:hint="eastAsia" w:ascii="仿宋" w:hAnsi="仿宋" w:eastAsia="仿宋"/>
          <w:color w:val="auto"/>
          <w:sz w:val="28"/>
          <w:szCs w:val="28"/>
          <w:highlight w:val="none"/>
          <w:lang w:eastAsia="zh-CN"/>
        </w:rPr>
        <w:t>验收</w:t>
      </w:r>
      <w:r>
        <w:rPr>
          <w:rFonts w:hint="eastAsia" w:ascii="仿宋" w:hAnsi="仿宋" w:eastAsia="仿宋"/>
          <w:color w:val="auto"/>
          <w:sz w:val="28"/>
          <w:szCs w:val="28"/>
          <w:highlight w:val="none"/>
        </w:rPr>
        <w:t>要求，</w:t>
      </w:r>
      <w:r>
        <w:rPr>
          <w:rFonts w:hint="eastAsia" w:ascii="仿宋" w:hAnsi="仿宋" w:eastAsia="仿宋"/>
          <w:color w:val="auto"/>
          <w:sz w:val="28"/>
          <w:szCs w:val="28"/>
          <w:highlight w:val="none"/>
          <w:lang w:eastAsia="zh-CN"/>
        </w:rPr>
        <w:t>满足甲方工程验收标准要求，</w:t>
      </w:r>
      <w:r>
        <w:rPr>
          <w:rFonts w:ascii="仿宋" w:hAnsi="仿宋" w:eastAsia="仿宋"/>
          <w:color w:val="auto"/>
          <w:sz w:val="28"/>
          <w:szCs w:val="28"/>
          <w:highlight w:val="none"/>
        </w:rPr>
        <w:t>确保所供材料</w:t>
      </w:r>
      <w:r>
        <w:rPr>
          <w:rFonts w:hint="eastAsia" w:ascii="仿宋" w:hAnsi="仿宋" w:eastAsia="仿宋"/>
          <w:color w:val="auto"/>
          <w:sz w:val="28"/>
          <w:szCs w:val="28"/>
          <w:highlight w:val="none"/>
          <w:lang w:eastAsia="zh-CN"/>
        </w:rPr>
        <w:t>设备的施工和安装</w:t>
      </w:r>
      <w:r>
        <w:rPr>
          <w:rFonts w:ascii="仿宋" w:hAnsi="仿宋" w:eastAsia="仿宋"/>
          <w:color w:val="auto"/>
          <w:sz w:val="28"/>
          <w:szCs w:val="28"/>
          <w:highlight w:val="none"/>
        </w:rPr>
        <w:t>质量</w:t>
      </w:r>
      <w:r>
        <w:rPr>
          <w:rFonts w:hint="eastAsia" w:ascii="仿宋" w:hAnsi="仿宋" w:eastAsia="仿宋"/>
          <w:color w:val="auto"/>
          <w:sz w:val="28"/>
          <w:szCs w:val="28"/>
          <w:highlight w:val="none"/>
          <w:lang w:eastAsia="zh-CN"/>
        </w:rPr>
        <w:t>。</w:t>
      </w:r>
    </w:p>
    <w:p w14:paraId="55B40EA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1D0F1D2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permStart w:id="6" w:edGrp="everyone"/>
      <w:r>
        <w:rPr>
          <w:rFonts w:hint="eastAsia" w:ascii="仿宋_GB2312" w:hAnsi="仿宋_GB2312" w:eastAsia="仿宋_GB2312" w:cs="仿宋_GB2312"/>
          <w:color w:val="auto"/>
          <w:sz w:val="28"/>
          <w:szCs w:val="28"/>
          <w:highlight w:val="none"/>
          <w:u w:val="single"/>
          <w:lang w:val="en-US" w:eastAsia="zh-CN"/>
        </w:rPr>
        <w:t xml:space="preserve">  2  </w:t>
      </w:r>
      <w:permEnd w:id="6"/>
      <w:r>
        <w:rPr>
          <w:rFonts w:hint="eastAsia" w:ascii="仿宋_GB2312" w:hAnsi="仿宋_GB2312" w:eastAsia="仿宋_GB2312" w:cs="仿宋_GB2312"/>
          <w:color w:val="auto"/>
          <w:sz w:val="28"/>
          <w:szCs w:val="28"/>
          <w:highlight w:val="none"/>
          <w:lang w:val="en-US" w:eastAsia="zh-CN"/>
        </w:rPr>
        <w:t>年，质量保证期（以下简称质保期）为交工验收合格后</w:t>
      </w:r>
      <w:permStart w:id="7" w:edGrp="everyone"/>
      <w:r>
        <w:rPr>
          <w:rFonts w:hint="eastAsia" w:ascii="仿宋_GB2312" w:hAnsi="仿宋_GB2312" w:eastAsia="仿宋_GB2312" w:cs="仿宋_GB2312"/>
          <w:color w:val="auto"/>
          <w:sz w:val="28"/>
          <w:szCs w:val="28"/>
          <w:highlight w:val="none"/>
          <w:u w:val="single"/>
          <w:lang w:val="en-US" w:eastAsia="zh-CN"/>
        </w:rPr>
        <w:t xml:space="preserve">  2  </w:t>
      </w:r>
      <w:permEnd w:id="7"/>
      <w:r>
        <w:rPr>
          <w:rFonts w:hint="eastAsia" w:ascii="仿宋_GB2312" w:hAnsi="仿宋_GB2312" w:eastAsia="仿宋_GB2312" w:cs="仿宋_GB2312"/>
          <w:color w:val="auto"/>
          <w:sz w:val="28"/>
          <w:szCs w:val="28"/>
          <w:highlight w:val="none"/>
          <w:lang w:val="en-US" w:eastAsia="zh-CN"/>
        </w:rPr>
        <w:t>年，若乙方在响应文件中承诺质保期更长的，质保期从其承诺。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2FD110F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b w:val="0"/>
          <w:bCs w:val="0"/>
          <w:color w:val="auto"/>
          <w:sz w:val="28"/>
          <w:szCs w:val="28"/>
          <w:highlight w:val="none"/>
        </w:rPr>
        <w:t>在质保期内，因货物使用过程中出现任何问题影响到甲方正常使用的，乙方须在收到甲方通知后</w:t>
      </w:r>
      <w:r>
        <w:rPr>
          <w:rFonts w:hint="eastAsia" w:ascii="仿宋_GB2312" w:hAnsi="仿宋_GB2312" w:eastAsia="仿宋_GB2312" w:cs="仿宋_GB2312"/>
          <w:b w:val="0"/>
          <w:bCs w:val="0"/>
          <w:color w:val="auto"/>
          <w:sz w:val="28"/>
          <w:szCs w:val="28"/>
          <w:highlight w:val="none"/>
          <w:lang w:val="en-US" w:eastAsia="zh-CN"/>
        </w:rPr>
        <w:t>3</w:t>
      </w:r>
      <w:r>
        <w:rPr>
          <w:rFonts w:hint="eastAsia" w:ascii="仿宋_GB2312" w:hAnsi="仿宋_GB2312" w:eastAsia="仿宋_GB2312" w:cs="仿宋_GB2312"/>
          <w:b w:val="0"/>
          <w:bCs w:val="0"/>
          <w:color w:val="auto"/>
          <w:sz w:val="28"/>
          <w:szCs w:val="28"/>
          <w:highlight w:val="none"/>
        </w:rPr>
        <w:t>日内进行维修或更换，因此产生的费用由乙方承担。</w:t>
      </w:r>
      <w:r>
        <w:rPr>
          <w:rFonts w:hint="eastAsia" w:ascii="仿宋_GB2312" w:hAnsi="仿宋_GB2312" w:eastAsia="仿宋_GB2312" w:cs="仿宋_GB2312"/>
          <w:color w:val="auto"/>
          <w:sz w:val="28"/>
          <w:szCs w:val="28"/>
          <w:highlight w:val="none"/>
          <w:lang w:val="en-US" w:eastAsia="zh-CN"/>
        </w:rPr>
        <w:t>质保期满后，若有零部件或货物出现故障，经鉴定属于寿命异常问题（明显短于该零部件或货物正常寿命）时，则由乙方负责免费更换维修。质保期满后，乙方以优惠价格向甲方提供所需的零配件或货物。</w:t>
      </w:r>
    </w:p>
    <w:p w14:paraId="3C6EDE5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29C50CF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4.合同标的中若有进口产品，则乙方必须提供报关单原产地证明、单机产品序列号、原生产厂商质量保证书等证明材料。</w:t>
      </w:r>
    </w:p>
    <w:p w14:paraId="15E38B8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空包装物及包装箱乙方承诺不再回收，均无偿归甲方所有。</w:t>
      </w:r>
    </w:p>
    <w:p w14:paraId="2882334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五</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结算方式及期限</w:t>
      </w:r>
    </w:p>
    <w:p w14:paraId="24344372">
      <w:pPr>
        <w:pStyle w:val="2"/>
        <w:keepNext w:val="0"/>
        <w:keepLines w:val="0"/>
        <w:pageBreakBefore w:val="0"/>
        <w:widowControl w:val="0"/>
        <w:kinsoku/>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color w:val="auto"/>
          <w:kern w:val="2"/>
          <w:sz w:val="28"/>
          <w:szCs w:val="28"/>
          <w:highlight w:val="yellow"/>
          <w:lang w:val="en-US" w:eastAsia="zh-CN" w:bidi="ar-SA"/>
        </w:rPr>
      </w:pPr>
      <w:r>
        <w:rPr>
          <w:rFonts w:hint="eastAsia" w:ascii="仿宋_GB2312" w:hAnsi="仿宋_GB2312" w:eastAsia="仿宋_GB2312" w:cs="仿宋_GB2312"/>
          <w:color w:val="auto"/>
          <w:sz w:val="28"/>
          <w:szCs w:val="28"/>
          <w:highlight w:val="yellow"/>
          <w:lang w:val="en-US" w:eastAsia="zh-CN"/>
        </w:rPr>
        <w:t>1.</w:t>
      </w:r>
      <w:r>
        <w:rPr>
          <w:rFonts w:hint="eastAsia" w:ascii="仿宋_GB2312" w:hAnsi="仿宋_GB2312" w:eastAsia="仿宋_GB2312" w:cs="仿宋_GB2312"/>
          <w:color w:val="auto"/>
          <w:kern w:val="2"/>
          <w:sz w:val="28"/>
          <w:szCs w:val="28"/>
          <w:highlight w:val="yellow"/>
          <w:lang w:val="en-US" w:eastAsia="zh-CN" w:bidi="ar-SA"/>
        </w:rPr>
        <w:t>成交公示后，在合同签订前，乙方需向甲方支付合同总价2%的履约保证金或提供合同总价 5%的银行保函。</w:t>
      </w:r>
    </w:p>
    <w:p w14:paraId="09A5FECA">
      <w:pPr>
        <w:pStyle w:val="2"/>
        <w:keepNext w:val="0"/>
        <w:keepLines w:val="0"/>
        <w:pageBreakBefore w:val="0"/>
        <w:widowControl w:val="0"/>
        <w:kinsoku/>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2.合同签订生效后，甲方支付乙方合同金额总价30%作为预付款。</w:t>
      </w:r>
    </w:p>
    <w:p w14:paraId="11859932">
      <w:pPr>
        <w:pStyle w:val="2"/>
        <w:keepNext w:val="0"/>
        <w:keepLines w:val="0"/>
        <w:pageBreakBefore w:val="0"/>
        <w:widowControl w:val="0"/>
        <w:kinsoku/>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3.产品全部货到现场，经表象验收合格签收后，支付至到货产品金额70%。</w:t>
      </w:r>
    </w:p>
    <w:p w14:paraId="4BDD8460">
      <w:pPr>
        <w:pStyle w:val="2"/>
        <w:keepNext w:val="0"/>
        <w:keepLines w:val="0"/>
        <w:pageBreakBefore w:val="0"/>
        <w:widowControl w:val="0"/>
        <w:kinsoku/>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4.产品全部安装完毕，单项工程验收合格后支付至85%。</w:t>
      </w:r>
    </w:p>
    <w:p w14:paraId="5920E1D5">
      <w:pPr>
        <w:pStyle w:val="2"/>
        <w:keepNext w:val="0"/>
        <w:keepLines w:val="0"/>
        <w:pageBreakBefore w:val="0"/>
        <w:widowControl w:val="0"/>
        <w:kinsoku/>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5.整体项目竣工验收合格后，支付至最终审定金额97%。</w:t>
      </w:r>
    </w:p>
    <w:p w14:paraId="43116A1D">
      <w:pPr>
        <w:pStyle w:val="2"/>
        <w:keepNext w:val="0"/>
        <w:keepLines w:val="0"/>
        <w:pageBreakBefore w:val="0"/>
        <w:widowControl w:val="0"/>
        <w:kinsoku/>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6.甲方预留最终审定金额的3%作为质保金，在缺陷责任期届满后无质量问题一次性无息支付。</w:t>
      </w:r>
    </w:p>
    <w:p w14:paraId="3FBDC6E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乙方供货后15日内将所送货物的送货单(需为经甲方指定签收人签字确认的有效送货单)汇总后向甲方提交书面对账清单，并由甲方根据实际情况进行确认；最终结算乙方需派专业造价人员编制终期结算单，经甲方确认后方可作为价款结算和付款依据，除此之外任何证明、收条、欠条、信函等文件，都不得作为结算、支付依据。若因乙方迟延提交对账清单，因此造成的损失由乙方自行承担。</w:t>
      </w:r>
    </w:p>
    <w:p w14:paraId="1EA9B6C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8.乙方应当向甲方提供符合甲方财务要求的国家税务局13%增值税专用发票，发票需要做到“三流一致”，也即“货物、劳务及应税服务流”、“资金流”、“发票流”必须都是同一受票方。</w:t>
      </w:r>
    </w:p>
    <w:p w14:paraId="6FF04D7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9.双方特别约定：遵循“先开票、后付款”的原则，甲方付款前，乙方应按双方确认的应付金额向甲方提供增值税专用发票，并于发票开具后</w:t>
      </w:r>
      <w:permStart w:id="8" w:edGrp="everyone"/>
      <w:r>
        <w:rPr>
          <w:rFonts w:hint="eastAsia" w:ascii="仿宋_GB2312" w:hAnsi="仿宋_GB2312" w:eastAsia="仿宋_GB2312" w:cs="仿宋_GB2312"/>
          <w:color w:val="auto"/>
          <w:sz w:val="28"/>
          <w:szCs w:val="28"/>
          <w:highlight w:val="none"/>
          <w:u w:val="single"/>
          <w:lang w:val="en-US" w:eastAsia="zh-CN"/>
        </w:rPr>
        <w:t xml:space="preserve">  7  </w:t>
      </w:r>
      <w:permEnd w:id="8"/>
      <w:r>
        <w:rPr>
          <w:rFonts w:hint="eastAsia" w:ascii="仿宋_GB2312" w:hAnsi="仿宋_GB2312" w:eastAsia="仿宋_GB2312" w:cs="仿宋_GB2312"/>
          <w:color w:val="auto"/>
          <w:sz w:val="28"/>
          <w:szCs w:val="28"/>
          <w:highlight w:val="none"/>
          <w:lang w:val="en-US" w:eastAsia="zh-CN"/>
        </w:rPr>
        <w:t>日内提交给甲方。甲方收到乙方发票后，按合同约定向乙方付款，否则甲方有权迟延付款。</w:t>
      </w:r>
    </w:p>
    <w:p w14:paraId="4F508463">
      <w:pPr>
        <w:wordWrap w:val="0"/>
        <w:spacing w:line="560" w:lineRule="exact"/>
        <w:ind w:firstLine="560" w:firstLineChars="200"/>
        <w:rPr>
          <w:rFonts w:hint="default"/>
          <w:color w:val="auto"/>
          <w:lang w:val="en-US" w:eastAsia="zh-CN"/>
        </w:rPr>
      </w:pPr>
      <w:r>
        <w:rPr>
          <w:rFonts w:hint="eastAsia" w:ascii="仿宋_GB2312" w:hAnsi="仿宋_GB2312" w:eastAsia="仿宋_GB2312" w:cs="仿宋_GB2312"/>
          <w:color w:val="auto"/>
          <w:sz w:val="28"/>
          <w:szCs w:val="28"/>
          <w:highlight w:val="none"/>
          <w:lang w:val="en-US" w:eastAsia="zh-CN"/>
        </w:rPr>
        <w:t>10.如甲方出现资金困难，乙方同意给予</w:t>
      </w:r>
      <w:permStart w:id="9" w:edGrp="everyone"/>
      <w:r>
        <w:rPr>
          <w:rFonts w:hint="eastAsia" w:ascii="仿宋_GB2312" w:hAnsi="仿宋_GB2312" w:eastAsia="仿宋_GB2312" w:cs="仿宋_GB2312"/>
          <w:color w:val="auto"/>
          <w:sz w:val="28"/>
          <w:szCs w:val="28"/>
          <w:highlight w:val="none"/>
          <w:u w:val="single"/>
          <w:lang w:val="en-US" w:eastAsia="zh-CN"/>
        </w:rPr>
        <w:t xml:space="preserve">  1  </w:t>
      </w:r>
      <w:permEnd w:id="9"/>
      <w:r>
        <w:rPr>
          <w:rFonts w:hint="eastAsia" w:ascii="仿宋_GB2312" w:hAnsi="仿宋_GB2312" w:eastAsia="仿宋_GB2312" w:cs="仿宋_GB2312"/>
          <w:color w:val="auto"/>
          <w:sz w:val="28"/>
          <w:szCs w:val="28"/>
          <w:highlight w:val="none"/>
          <w:lang w:val="en-US" w:eastAsia="zh-CN"/>
        </w:rPr>
        <w:t>个月的付款宽限期，</w:t>
      </w:r>
      <w:bookmarkStart w:id="64" w:name="_Hlk23929813"/>
      <w:r>
        <w:rPr>
          <w:rFonts w:hint="eastAsia" w:ascii="仿宋_GB2312" w:hAnsi="仿宋_GB2312" w:eastAsia="仿宋_GB2312" w:cs="仿宋_GB2312"/>
          <w:color w:val="auto"/>
          <w:sz w:val="28"/>
          <w:szCs w:val="28"/>
          <w:highlight w:val="none"/>
          <w:lang w:val="en-US" w:eastAsia="zh-CN"/>
        </w:rPr>
        <w:t>在此宽限期间内不视为甲方违约且不计息，</w:t>
      </w:r>
      <w:bookmarkEnd w:id="64"/>
      <w:r>
        <w:rPr>
          <w:rFonts w:hint="eastAsia" w:ascii="仿宋_GB2312" w:hAnsi="仿宋_GB2312" w:eastAsia="仿宋_GB2312" w:cs="仿宋_GB2312"/>
          <w:color w:val="auto"/>
          <w:sz w:val="28"/>
          <w:szCs w:val="28"/>
          <w:highlight w:val="none"/>
          <w:lang w:val="en-US" w:eastAsia="zh-CN"/>
        </w:rPr>
        <w:t>乙方不得以此为由中断本项目的货物供应和安装。</w:t>
      </w:r>
    </w:p>
    <w:p w14:paraId="6F09AC4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1FE0610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所交货物种类、型号、规格、花色、包装等不符合同规定的，如甲方同意使用，应按质论价；甲方不同意使用的，乙方应立即无条件的将不合格材料清理出施工现场，所产生的一切费用和由此造成的一切损失由乙方承担。</w:t>
      </w:r>
    </w:p>
    <w:p w14:paraId="0C5EA63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2.乙方不能随车提供质保书等其他单证的，甲方有权拒绝收货，乙方应承担退货等责任和费用，并向甲方支付未提供单证的货款金额的10%的违约金，并承担由此给甲方造成的全部损失。</w:t>
      </w:r>
    </w:p>
    <w:p w14:paraId="52D5DEF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应按约定时间交付符合本合同约定的货物并完成安装，若逾期履行，每逾期一日，乙方应按照逾期交货金额或逾期安装产品金额的20%向甲方支付逾期违约金；如逾期超过7日，则甲方有权解除合同或将乙方未完成的合同内容直接委托第三方继续履行，由第三方履行增加的费用，甲方将直接从乙方材料款中扣除。甲方解除合同的，乙方除应将已收款项返还甲方外，还应按合同总价款的10%向甲方支付违约金。</w:t>
      </w:r>
    </w:p>
    <w:p w14:paraId="30F8E3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所供产品质量、型号等须符合国家质量标准和本合同的要求，否则，甲方可以要求乙方重新补发符合质量标准的货物，乙方还应承担不能按约交货的违约责任。甲方要求解除合同的，乙方除应将已收款项返还甲方外，还应按合同总价款的10%向甲方支付违约金，违约金不足以赔偿损失的，乙方还应做相应赔偿。如果最终用户或第三方根据国内产品责任条款就货物问题向甲方进行索赔，乙方有义务赔偿甲方所面临的全部索赔及费用（包括但不限于各项费用、损失赔偿以及甲方为应诉而支出的律师费、诉讼费等）。</w:t>
      </w:r>
    </w:p>
    <w:p w14:paraId="570E27CA">
      <w:pPr>
        <w:pStyle w:val="2"/>
        <w:keepNext w:val="0"/>
        <w:keepLines w:val="0"/>
        <w:pageBreakBefore w:val="0"/>
        <w:widowControl w:val="0"/>
        <w:kinsoku/>
        <w:wordWrap w:val="0"/>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未按设计及规范要求进行安装，甲方有权制止，并通知其停工整顿。由此造成的工期延误及经济损失，均由乙方负责。安装质量达不到合格标准，乙方应无条件返工至全部合格，还应按合同总价款的10%向甲方支付违约金。</w:t>
      </w:r>
    </w:p>
    <w:p w14:paraId="50B567DF">
      <w:pPr>
        <w:pStyle w:val="2"/>
        <w:keepNext w:val="0"/>
        <w:keepLines w:val="0"/>
        <w:pageBreakBefore w:val="0"/>
        <w:widowControl w:val="0"/>
        <w:kinsoku/>
        <w:wordWrap w:val="0"/>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6.乙方不得擅自停止供货，否则甲方有权重新选择其它供应商，同时乙方承担本合同第一条中含增值税总价30%的违约金，并赔偿给甲方造成的一切损失。</w:t>
      </w:r>
    </w:p>
    <w:p w14:paraId="6DE456B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7.乙方应按合同约定及时向甲方提供增值税专用发票，逾期提供的，每逾期一天，乙方应向甲方支付违约金</w:t>
      </w:r>
      <w:permStart w:id="10" w:edGrp="everyone"/>
      <w:r>
        <w:rPr>
          <w:rFonts w:hint="eastAsia" w:ascii="仿宋_GB2312" w:hAnsi="仿宋_GB2312" w:eastAsia="仿宋_GB2312" w:cs="仿宋_GB2312"/>
          <w:b w:val="0"/>
          <w:bCs w:val="0"/>
          <w:color w:val="auto"/>
          <w:sz w:val="28"/>
          <w:szCs w:val="28"/>
          <w:highlight w:val="none"/>
          <w:u w:val="single"/>
          <w:lang w:val="en-US" w:eastAsia="zh-CN"/>
        </w:rPr>
        <w:t>1000</w:t>
      </w:r>
      <w:permEnd w:id="10"/>
      <w:r>
        <w:rPr>
          <w:rFonts w:hint="eastAsia" w:ascii="仿宋_GB2312" w:hAnsi="仿宋_GB2312" w:eastAsia="仿宋_GB2312" w:cs="仿宋_GB2312"/>
          <w:color w:val="auto"/>
          <w:sz w:val="28"/>
          <w:szCs w:val="28"/>
          <w:highlight w:val="none"/>
          <w:lang w:val="en-US" w:eastAsia="zh-CN"/>
        </w:rPr>
        <w:t>元。因乙方开具的增值税专用发票造成甲方无法及时认证、抵扣税款等情形的，乙方需向甲方承担赔偿责任包括但不限于税款、滞纳金、罚款及相关损失等。</w:t>
      </w:r>
    </w:p>
    <w:p w14:paraId="6E6C410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8.为了保障物资供应，甲方有权向任意第三方采购本合同约定的货物，乙方对此明知且认可，乙方不得以此要求甲方承担任何违约责任。</w:t>
      </w:r>
    </w:p>
    <w:p w14:paraId="0A2C60B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9.乙方违反本合同义务，致使甲方通过法律途径向乙方主张权利的，乙方除应承担相应赔偿及费用外，还应承担甲方为此而支出的律师费、诉讼费等。</w:t>
      </w:r>
    </w:p>
    <w:p w14:paraId="5C3A6FB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10.对于乙方因违反本合同约定需支付的违约金，甲方有权在应付货款中直接予以扣除。</w:t>
      </w:r>
    </w:p>
    <w:p w14:paraId="3290673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11.禁止转包分包</w:t>
      </w:r>
    </w:p>
    <w:p w14:paraId="6B15861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鉴于保护合同双方权益及确保工程质量和进度，双方明确以下转包分包相关事项:</w:t>
      </w:r>
    </w:p>
    <w:p w14:paraId="3D67154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（1）乙方不得将本合同项下的任何部分工程转包或分包给任何第三方。如有特殊情况，必须经甲方书面同意。</w:t>
      </w:r>
    </w:p>
    <w:p w14:paraId="12709AC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（2）若乙方未经甲方同意擅自转包或分包 ,甲方有权立即终止本合同并要求乙方承担由此造成的一切损失。</w:t>
      </w:r>
    </w:p>
    <w:p w14:paraId="0C7DAE6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（3）乙方与任何第三方签订的与本合同相关的协议或承诺书 ,对甲方不具有法律约束力，除非得到甲方的书面确认。</w:t>
      </w:r>
    </w:p>
    <w:p w14:paraId="3D2EE18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（4）甲方有权对乙方的工程实施情况进行监督 ,乙方应配合并提供必要的便利条件。如发现乙方存在违法转包分包行为，甲方有权采取法律手段维护自身权益。</w:t>
      </w:r>
    </w:p>
    <w:p w14:paraId="01B71394">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7AF58C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2FEA918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14:paraId="43FF0AF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14:paraId="6807CC0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不合法的情形，也不存在与第三方专利权、著作权、商标权等相关的任何争议，如果有任何因甲方使用乙方提供的货物而提起的侵权指控，或供应假冒伪劣货物，乙方依法承担全部责任。</w:t>
      </w:r>
    </w:p>
    <w:p w14:paraId="08A7969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color w:val="auto"/>
          <w:lang w:val="en-US" w:eastAsia="zh-CN"/>
        </w:rPr>
      </w:pPr>
      <w:r>
        <w:rPr>
          <w:rFonts w:hint="eastAsia" w:ascii="仿宋_GB2312" w:hAnsi="仿宋_GB2312" w:eastAsia="仿宋_GB2312" w:cs="仿宋_GB2312"/>
          <w:color w:val="auto"/>
          <w:sz w:val="28"/>
          <w:szCs w:val="28"/>
          <w:highlight w:val="none"/>
          <w:lang w:val="en-US" w:eastAsia="zh-CN"/>
        </w:rPr>
        <w:t>5.本合同中所涉及的债权，乙方不得转让，也不得用于任何形式的担保。若乙方擅自转让或用于担保的，则该行为无效，乙方应赔偿甲方因此受到的全部损失。</w:t>
      </w:r>
    </w:p>
    <w:p w14:paraId="408F7B06">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3216805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在履行合同期间发生纠纷，先由双方协商解决，协商不成，双方约定向甲方所在地人民法院提起诉讼。</w:t>
      </w:r>
    </w:p>
    <w:p w14:paraId="4920E14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4807B79F">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3726BC8F">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2.本合同自甲乙双方签字和盖章之日起生效。</w:t>
      </w:r>
    </w:p>
    <w:p w14:paraId="7DF6374D">
      <w:pPr>
        <w:pStyle w:val="2"/>
        <w:keepNext w:val="0"/>
        <w:keepLines w:val="0"/>
        <w:pageBreakBefore w:val="0"/>
        <w:kinsoku/>
        <w:overflowPunct/>
        <w:autoSpaceDE/>
        <w:autoSpaceDN/>
        <w:bidi w:val="0"/>
        <w:adjustRightInd/>
        <w:snapToGrid/>
        <w:spacing w:line="560" w:lineRule="exact"/>
        <w:ind w:firstLine="560" w:firstLineChars="200"/>
        <w:jc w:val="both"/>
        <w:rPr>
          <w:rFonts w:hint="eastAsia"/>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4D3793A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6DE22DE6">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45BD0C9B">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1E98E504">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32050439">
      <w:pPr>
        <w:bidi w:val="0"/>
        <w:rPr>
          <w:rFonts w:hint="eastAsia"/>
          <w:color w:val="auto"/>
          <w:highlight w:val="none"/>
          <w:lang w:val="en-US" w:eastAsia="zh-CN"/>
        </w:rPr>
      </w:pPr>
    </w:p>
    <w:p w14:paraId="13E2C6B5">
      <w:pPr>
        <w:pStyle w:val="2"/>
        <w:bidi w:val="0"/>
        <w:rPr>
          <w:rFonts w:hint="eastAsia"/>
          <w:color w:val="auto"/>
          <w:highlight w:val="none"/>
          <w:lang w:val="en-US" w:eastAsia="zh-CN"/>
        </w:rPr>
      </w:pPr>
    </w:p>
    <w:p w14:paraId="73DF31A7">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11"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3DBB9C56">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1194E362">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393E60E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25E9561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61A42EBA">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79DC59D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33A5BA6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728F5BB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4C1A0C4A">
      <w:pPr>
        <w:pStyle w:val="2"/>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电子邮件：    </w:t>
      </w:r>
      <w:r>
        <w:rPr>
          <w:rFonts w:hint="eastAsia"/>
          <w:color w:val="auto"/>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电子邮件：</w:t>
      </w:r>
    </w:p>
    <w:p w14:paraId="520A1C0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ermEnd w:id="11"/>
    <w:p w14:paraId="2ED512F6">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7328589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21EA67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06713E65">
      <w:pPr>
        <w:pStyle w:val="2"/>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2E90DA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12" w:edGrp="everyone"/>
      <w:r>
        <w:rPr>
          <w:rFonts w:hint="eastAsia" w:ascii="仿宋_GB2312" w:hAnsi="仿宋_GB2312" w:eastAsia="仿宋_GB2312" w:cs="仿宋_GB2312"/>
          <w:color w:val="auto"/>
          <w:spacing w:val="0"/>
          <w:sz w:val="28"/>
          <w:szCs w:val="28"/>
          <w:highlight w:val="none"/>
          <w:u w:val="single"/>
          <w:lang w:val="en-US" w:eastAsia="zh-CN"/>
        </w:rPr>
        <w:t xml:space="preserve">            </w:t>
      </w:r>
      <w:permEnd w:id="12"/>
      <w:r>
        <w:rPr>
          <w:rFonts w:hint="eastAsia" w:ascii="仿宋_GB2312" w:hAnsi="仿宋_GB2312" w:eastAsia="仿宋_GB2312" w:cs="仿宋_GB2312"/>
          <w:color w:val="auto"/>
          <w:sz w:val="28"/>
          <w:szCs w:val="28"/>
          <w:highlight w:val="none"/>
          <w:lang w:val="en-US" w:eastAsia="zh-CN"/>
        </w:rPr>
        <w:t>（项目名称）的采购人</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3" w:edGrp="everyone"/>
      <w:r>
        <w:rPr>
          <w:rFonts w:hint="eastAsia" w:ascii="仿宋_GB2312" w:hAnsi="仿宋_GB2312" w:eastAsia="仿宋_GB2312" w:cs="仿宋_GB2312"/>
          <w:color w:val="auto"/>
          <w:sz w:val="28"/>
          <w:szCs w:val="28"/>
          <w:highlight w:val="none"/>
          <w:u w:val="single"/>
          <w:lang w:val="en-US" w:eastAsia="zh-CN"/>
        </w:rPr>
        <w:t xml:space="preserve">               </w:t>
      </w:r>
      <w:permEnd w:id="13"/>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2BF35B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28877D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6C6B09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4"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4"/>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204846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27BE99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5961C79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0432F0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2677FF2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0E105A4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6DA86DA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3DFA0E0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1B91B27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646019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1507000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33953C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6FC6431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0180A99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37F9396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0AA7A01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72AD2F0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040B7B0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7F74B4D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6301BC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73A1109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4A6A042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186770F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70377D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5" w:edGrp="everyone"/>
      <w:r>
        <w:rPr>
          <w:rFonts w:hint="eastAsia" w:ascii="仿宋_GB2312" w:hAnsi="仿宋_GB2312" w:eastAsia="仿宋_GB2312" w:cs="仿宋_GB2312"/>
          <w:color w:val="auto"/>
          <w:sz w:val="28"/>
          <w:szCs w:val="28"/>
          <w:highlight w:val="none"/>
          <w:u w:val="single"/>
          <w:lang w:val="en-US" w:eastAsia="zh-CN"/>
        </w:rPr>
        <w:t xml:space="preserve">                             </w:t>
      </w:r>
      <w:permEnd w:id="15"/>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060665C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0C76914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1938AE6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3BDA304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7DEFB3C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rPr>
        <w:t>或</w:t>
      </w:r>
    </w:p>
    <w:p w14:paraId="4A924C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C5CC432">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7A06A240">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
    <w:p w14:paraId="744ACC02">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78BB26C4">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7DBAF322">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4BFF88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r>
        <w:rPr>
          <w:rFonts w:hint="eastAsia" w:ascii="仿宋_GB2312" w:hAnsi="仿宋_GB2312" w:eastAsia="仿宋_GB2312" w:cs="仿宋_GB2312"/>
          <w:color w:val="auto"/>
          <w:spacing w:val="0"/>
          <w:sz w:val="28"/>
          <w:szCs w:val="28"/>
          <w:highlight w:val="none"/>
          <w:lang w:val="en-US" w:eastAsia="zh-CN"/>
        </w:rPr>
        <w:t xml:space="preserve"> </w:t>
      </w:r>
      <w:permStart w:id="16" w:edGrp="everyone"/>
      <w:r>
        <w:rPr>
          <w:rFonts w:hint="eastAsia" w:ascii="仿宋_GB2312" w:hAnsi="仿宋_GB2312" w:eastAsia="仿宋_GB2312" w:cs="仿宋_GB2312"/>
          <w:color w:val="auto"/>
          <w:spacing w:val="0"/>
          <w:sz w:val="28"/>
          <w:szCs w:val="28"/>
          <w:highlight w:val="none"/>
          <w:u w:val="single"/>
          <w:lang w:val="en-US" w:eastAsia="zh-CN"/>
        </w:rPr>
        <w:t xml:space="preserve">                                </w:t>
      </w:r>
      <w:permEnd w:id="16"/>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w:t>
      </w:r>
      <w:r>
        <w:rPr>
          <w:rFonts w:hint="eastAsia" w:ascii="仿宋_GB2312" w:hAnsi="仿宋_GB2312" w:eastAsia="仿宋_GB2312" w:cs="仿宋_GB2312"/>
          <w:color w:val="auto"/>
          <w:sz w:val="28"/>
          <w:szCs w:val="28"/>
          <w:highlight w:val="none"/>
          <w:lang w:val="en-US" w:eastAsia="zh-CN"/>
        </w:rPr>
        <w:t>做</w:t>
      </w:r>
      <w:r>
        <w:rPr>
          <w:rFonts w:hint="eastAsia" w:ascii="仿宋_GB2312" w:hAnsi="仿宋_GB2312" w:eastAsia="仿宋_GB2312" w:cs="仿宋_GB2312"/>
          <w:color w:val="auto"/>
          <w:sz w:val="28"/>
          <w:szCs w:val="28"/>
          <w:highlight w:val="none"/>
        </w:rPr>
        <w:t>好本项目的安全管理工作，本项目</w:t>
      </w:r>
      <w:r>
        <w:rPr>
          <w:rFonts w:hint="eastAsia" w:ascii="仿宋_GB2312" w:hAnsi="仿宋_GB2312" w:eastAsia="仿宋_GB2312" w:cs="仿宋_GB2312"/>
          <w:color w:val="auto"/>
          <w:sz w:val="28"/>
          <w:szCs w:val="28"/>
          <w:highlight w:val="none"/>
          <w:lang w:val="en-US" w:eastAsia="zh-CN"/>
        </w:rPr>
        <w:t>采购人</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7" w:edGrp="everyone"/>
      <w:r>
        <w:rPr>
          <w:rFonts w:hint="eastAsia" w:ascii="仿宋_GB2312" w:hAnsi="仿宋_GB2312" w:eastAsia="仿宋_GB2312" w:cs="仿宋_GB2312"/>
          <w:color w:val="auto"/>
          <w:sz w:val="28"/>
          <w:szCs w:val="28"/>
          <w:highlight w:val="none"/>
          <w:u w:val="single"/>
          <w:lang w:val="en-US" w:eastAsia="zh-CN"/>
        </w:rPr>
        <w:t xml:space="preserve">              </w:t>
      </w:r>
      <w:permEnd w:id="17"/>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4B164D8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w:t>
      </w:r>
      <w:r>
        <w:rPr>
          <w:rFonts w:hint="eastAsia" w:ascii="仿宋_GB2312" w:hAnsi="仿宋_GB2312" w:eastAsia="仿宋_GB2312" w:cs="仿宋_GB2312"/>
          <w:color w:val="auto"/>
          <w:sz w:val="28"/>
          <w:szCs w:val="28"/>
          <w:highlight w:val="none"/>
          <w:lang w:val="en-US" w:eastAsia="zh-CN"/>
        </w:rPr>
        <w:t>国</w:t>
      </w:r>
      <w:r>
        <w:rPr>
          <w:rFonts w:hint="eastAsia" w:ascii="仿宋_GB2312" w:hAnsi="仿宋_GB2312" w:eastAsia="仿宋_GB2312" w:cs="仿宋_GB2312"/>
          <w:color w:val="auto"/>
          <w:sz w:val="28"/>
          <w:szCs w:val="28"/>
          <w:highlight w:val="none"/>
        </w:rPr>
        <w:t>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w:t>
      </w:r>
      <w:r>
        <w:rPr>
          <w:rFonts w:hint="eastAsia" w:ascii="仿宋_GB2312" w:hAnsi="仿宋_GB2312" w:eastAsia="仿宋_GB2312" w:cs="仿宋_GB2312"/>
          <w:color w:val="auto"/>
          <w:sz w:val="28"/>
          <w:szCs w:val="28"/>
          <w:highlight w:val="none"/>
          <w:lang w:val="en-US" w:eastAsia="zh-CN"/>
        </w:rPr>
        <w:t>材料供应、运输、卸货、安装等</w:t>
      </w:r>
      <w:r>
        <w:rPr>
          <w:rFonts w:hint="eastAsia" w:ascii="仿宋_GB2312" w:hAnsi="仿宋_GB2312" w:eastAsia="仿宋_GB2312" w:cs="仿宋_GB2312"/>
          <w:color w:val="auto"/>
          <w:sz w:val="28"/>
          <w:szCs w:val="28"/>
          <w:highlight w:val="none"/>
        </w:rPr>
        <w:t>安全事项协商一致，双方达成如下协议：</w:t>
      </w:r>
    </w:p>
    <w:p w14:paraId="61F02F0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29AFE1C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二、甲方负责提供材料堆放场地，乙方负责运输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供应及安装</w:t>
      </w:r>
      <w:r>
        <w:rPr>
          <w:rFonts w:hint="eastAsia" w:ascii="仿宋_GB2312" w:hAnsi="仿宋_GB2312" w:eastAsia="仿宋_GB2312" w:cs="仿宋_GB2312"/>
          <w:color w:val="auto"/>
          <w:sz w:val="28"/>
          <w:szCs w:val="28"/>
          <w:highlight w:val="none"/>
        </w:rPr>
        <w:t>。</w:t>
      </w:r>
    </w:p>
    <w:p w14:paraId="3346E5F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395A7C4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3702E1E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对于从事电气、起重、建筑登高架设作业、锅炉、压力容器、焊接、机动车船艇驾驶、爆破、潜水、瓦斯检验等特殊工种的人员，经过专业培训，获得《安全操作合格证》</w:t>
      </w:r>
      <w:r>
        <w:rPr>
          <w:rFonts w:hint="eastAsia" w:ascii="仿宋_GB2312" w:hAnsi="仿宋_GB2312" w:eastAsia="仿宋_GB2312" w:cs="仿宋_GB2312"/>
          <w:color w:val="auto"/>
          <w:sz w:val="28"/>
          <w:szCs w:val="28"/>
          <w:highlight w:val="none"/>
          <w:lang w:val="en-US" w:eastAsia="zh-CN"/>
        </w:rPr>
        <w:t>或岗位证书</w:t>
      </w:r>
      <w:r>
        <w:rPr>
          <w:rFonts w:hint="eastAsia" w:ascii="仿宋_GB2312" w:hAnsi="仿宋_GB2312" w:eastAsia="仿宋_GB2312" w:cs="仿宋_GB2312"/>
          <w:color w:val="auto"/>
          <w:sz w:val="28"/>
          <w:szCs w:val="28"/>
          <w:highlight w:val="none"/>
        </w:rPr>
        <w:t>后，方准持证上岗。</w:t>
      </w:r>
    </w:p>
    <w:p w14:paraId="1879B6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六、</w:t>
      </w:r>
      <w:r>
        <w:rPr>
          <w:rFonts w:hint="eastAsia" w:ascii="仿宋_GB2312" w:hAnsi="仿宋_GB2312" w:eastAsia="仿宋_GB2312" w:cs="仿宋_GB2312"/>
          <w:color w:val="auto"/>
          <w:sz w:val="28"/>
          <w:szCs w:val="28"/>
          <w:highlight w:val="none"/>
        </w:rPr>
        <w:t>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25173D0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操作人员上岗，必须按规定穿戴防护用品。施工负责人和安全</w:t>
      </w:r>
      <w:r>
        <w:rPr>
          <w:rFonts w:hint="eastAsia" w:ascii="仿宋_GB2312" w:hAnsi="仿宋_GB2312" w:eastAsia="仿宋_GB2312" w:cs="仿宋_GB2312"/>
          <w:color w:val="auto"/>
          <w:sz w:val="28"/>
          <w:szCs w:val="28"/>
          <w:highlight w:val="none"/>
          <w:lang w:val="en-US" w:eastAsia="zh-CN"/>
        </w:rPr>
        <w:t>管理人</w:t>
      </w:r>
      <w:r>
        <w:rPr>
          <w:rFonts w:hint="eastAsia" w:ascii="仿宋_GB2312" w:hAnsi="仿宋_GB2312" w:eastAsia="仿宋_GB2312" w:cs="仿宋_GB2312"/>
          <w:color w:val="auto"/>
          <w:sz w:val="28"/>
          <w:szCs w:val="28"/>
          <w:highlight w:val="none"/>
        </w:rPr>
        <w:t>员应随时检查劳动防护用品的穿戴情况，不按规定穿戴防护用品的人员不得上岗。</w:t>
      </w:r>
      <w:r>
        <w:rPr>
          <w:rFonts w:hint="eastAsia" w:ascii="仿宋_GB2312" w:hAnsi="仿宋_GB2312" w:eastAsia="仿宋_GB2312" w:cs="仿宋_GB2312"/>
          <w:color w:val="auto"/>
          <w:sz w:val="28"/>
          <w:szCs w:val="28"/>
          <w:highlight w:val="none"/>
          <w:lang w:val="en-US" w:eastAsia="zh-CN"/>
        </w:rPr>
        <w:t>在甲方区域，禁止出现无证操作、无证驾驶现象。</w:t>
      </w:r>
    </w:p>
    <w:p w14:paraId="71A546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所有施工机具设备和高空作业的设备均应定期检查，并有安全员的签字记录，保证其经常处于完好状态；不合格的机具、设备和劳动保护用品严禁使用</w:t>
      </w:r>
      <w:r>
        <w:rPr>
          <w:rFonts w:hint="eastAsia" w:ascii="仿宋_GB2312" w:hAnsi="仿宋_GB2312" w:eastAsia="仿宋_GB2312" w:cs="仿宋_GB2312"/>
          <w:color w:val="auto"/>
          <w:sz w:val="28"/>
          <w:szCs w:val="28"/>
          <w:highlight w:val="none"/>
          <w:lang w:eastAsia="zh-CN"/>
        </w:rPr>
        <w:t>。</w:t>
      </w:r>
    </w:p>
    <w:p w14:paraId="4360A81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施工中采用新技术、新工艺、新设备、新材料时，必须制定相应的安全技术措施，施工现场必须具有相关的安全标志牌。</w:t>
      </w:r>
    </w:p>
    <w:p w14:paraId="34331A6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4961DD6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十一</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在甲方运输场地内的运输、材料卸货、安装等安全</w:t>
      </w:r>
      <w:r>
        <w:rPr>
          <w:rFonts w:hint="eastAsia" w:ascii="仿宋_GB2312" w:hAnsi="仿宋_GB2312" w:eastAsia="仿宋_GB2312" w:cs="仿宋_GB2312"/>
          <w:color w:val="auto"/>
          <w:sz w:val="28"/>
          <w:szCs w:val="28"/>
          <w:highlight w:val="none"/>
        </w:rPr>
        <w:t>，如发生各类人身、财产事故，造成的一切损失均由乙方负责承担，甲方概不负责。</w:t>
      </w:r>
    </w:p>
    <w:p w14:paraId="36D51C0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w:t>
      </w:r>
      <w:r>
        <w:rPr>
          <w:rFonts w:hint="eastAsia" w:ascii="仿宋_GB2312" w:hAnsi="仿宋_GB2312" w:eastAsia="仿宋_GB2312" w:cs="仿宋_GB2312"/>
          <w:color w:val="auto"/>
          <w:sz w:val="28"/>
          <w:szCs w:val="28"/>
          <w:highlight w:val="none"/>
          <w:lang w:val="en-US" w:eastAsia="zh-CN"/>
        </w:rPr>
        <w:t>二</w:t>
      </w:r>
      <w:r>
        <w:rPr>
          <w:rFonts w:hint="eastAsia" w:ascii="仿宋_GB2312" w:hAnsi="仿宋_GB2312" w:eastAsia="仿宋_GB2312" w:cs="仿宋_GB2312"/>
          <w:color w:val="auto"/>
          <w:sz w:val="28"/>
          <w:szCs w:val="28"/>
          <w:highlight w:val="none"/>
        </w:rPr>
        <w:t xml:space="preserve">、争议的解决 </w:t>
      </w:r>
    </w:p>
    <w:p w14:paraId="7072748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234A10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十三、</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5F37D6B8">
      <w:pPr>
        <w:pStyle w:val="2"/>
        <w:widowControl w:val="0"/>
        <w:numPr>
          <w:ilvl w:val="0"/>
          <w:numId w:val="0"/>
        </w:numPr>
        <w:spacing w:after="120"/>
        <w:jc w:val="both"/>
        <w:rPr>
          <w:rFonts w:hint="eastAsia"/>
          <w:color w:val="auto"/>
          <w:highlight w:val="none"/>
        </w:rPr>
      </w:pPr>
    </w:p>
    <w:p w14:paraId="4B89D47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78DC61A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6D4138D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252E663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381E3B36">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5EF50D74">
      <w:pP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br w:type="page"/>
      </w:r>
    </w:p>
    <w:p w14:paraId="6CC96791">
      <w:pPr>
        <w:pStyle w:val="20"/>
        <w:keepNext w:val="0"/>
        <w:keepLines w:val="0"/>
        <w:pageBreakBefore w:val="0"/>
        <w:kinsoku/>
        <w:wordWrap/>
        <w:overflowPunct/>
        <w:topLinePunct w:val="0"/>
        <w:autoSpaceDE/>
        <w:autoSpaceDN/>
        <w:bidi w:val="0"/>
        <w:adjustRightInd/>
        <w:snapToGrid/>
        <w:spacing w:line="560" w:lineRule="exact"/>
        <w:ind w:left="0" w:firstLine="0" w:firstLineChars="0"/>
        <w:jc w:val="both"/>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3</w:t>
      </w:r>
      <w:r>
        <w:rPr>
          <w:rFonts w:hint="eastAsia" w:ascii="仿宋_GB2312" w:hAnsi="仿宋_GB2312" w:eastAsia="仿宋_GB2312" w:cs="仿宋_GB2312"/>
          <w:b/>
          <w:color w:val="auto"/>
          <w:sz w:val="28"/>
          <w:szCs w:val="28"/>
          <w:highlight w:val="none"/>
        </w:rPr>
        <w:t>：</w:t>
      </w:r>
    </w:p>
    <w:p w14:paraId="08119ECB">
      <w:pPr>
        <w:pStyle w:val="20"/>
        <w:keepNext w:val="0"/>
        <w:keepLines w:val="0"/>
        <w:pageBreakBefore w:val="0"/>
        <w:kinsoku/>
        <w:wordWrap/>
        <w:overflowPunct/>
        <w:topLinePunct w:val="0"/>
        <w:autoSpaceDE/>
        <w:autoSpaceDN/>
        <w:bidi w:val="0"/>
        <w:adjustRightInd/>
        <w:snapToGrid/>
        <w:spacing w:line="560" w:lineRule="exact"/>
        <w:ind w:left="0" w:firstLine="0" w:firstLineChars="0"/>
        <w:jc w:val="center"/>
        <w:rPr>
          <w:rFonts w:hint="eastAsia" w:eastAsiaTheme="minorEastAsia"/>
          <w:color w:val="auto"/>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报价清单</w:t>
      </w:r>
    </w:p>
    <w:p w14:paraId="3714D558">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
    <w:p w14:paraId="328B4BB3">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ermStart w:id="18" w:edGrp="everyone"/>
    </w:p>
    <w:p w14:paraId="3D58C033">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
    <w:p w14:paraId="4C452718">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
    <w:p w14:paraId="0AF30D25">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default"/>
          <w:color w:val="auto"/>
          <w:highlight w:val="none"/>
          <w:lang w:val="en-US" w:eastAsia="zh-CN"/>
        </w:rPr>
      </w:pPr>
      <w:r>
        <w:rPr>
          <w:rFonts w:hint="eastAsia"/>
          <w:color w:val="auto"/>
          <w:highlight w:val="none"/>
          <w:lang w:val="en-US" w:eastAsia="zh-CN"/>
        </w:rPr>
        <w:t xml:space="preserve">     </w:t>
      </w:r>
    </w:p>
    <w:permEnd w:id="18"/>
    <w:p w14:paraId="0E3FCEF0">
      <w:pP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br w:type="page"/>
      </w:r>
    </w:p>
    <w:p w14:paraId="297C38F8">
      <w:pPr>
        <w:pStyle w:val="5"/>
        <w:numPr>
          <w:ilvl w:val="0"/>
          <w:numId w:val="0"/>
        </w:numPr>
        <w:spacing w:before="312" w:after="312"/>
        <w:ind w:leftChars="0"/>
        <w:jc w:val="center"/>
        <w:rPr>
          <w:rFonts w:hint="eastAsia" w:ascii="Times New Roman" w:hAnsi="Times New Roman" w:eastAsia="宋体" w:cs="Times New Roman"/>
          <w:b/>
          <w:bCs/>
          <w:color w:val="auto"/>
          <w:highlight w:val="none"/>
          <w:lang w:val="en-US" w:eastAsia="zh-CN"/>
        </w:rPr>
      </w:pPr>
      <w:bookmarkStart w:id="65" w:name="_Toc2056"/>
      <w:r>
        <w:rPr>
          <w:rFonts w:hint="eastAsia" w:ascii="Times New Roman" w:hAnsi="Times New Roman" w:eastAsia="宋体" w:cs="Times New Roman"/>
          <w:b/>
          <w:bCs/>
          <w:color w:val="auto"/>
          <w:highlight w:val="none"/>
          <w:lang w:val="en-US" w:eastAsia="zh-CN"/>
        </w:rPr>
        <w:t xml:space="preserve">第五章 </w:t>
      </w:r>
      <w:bookmarkStart w:id="66" w:name="_Toc25485"/>
      <w:bookmarkStart w:id="67" w:name="_Toc31285"/>
      <w:r>
        <w:rPr>
          <w:rFonts w:hint="eastAsia" w:ascii="Times New Roman" w:hAnsi="Times New Roman" w:eastAsia="宋体" w:cs="Times New Roman"/>
          <w:b/>
          <w:bCs/>
          <w:color w:val="auto"/>
          <w:highlight w:val="none"/>
          <w:lang w:val="en-US" w:eastAsia="zh-CN"/>
        </w:rPr>
        <w:t>采购需求及清单</w:t>
      </w:r>
      <w:bookmarkEnd w:id="65"/>
      <w:bookmarkEnd w:id="66"/>
      <w:bookmarkEnd w:id="67"/>
    </w:p>
    <w:p w14:paraId="4FA5350D">
      <w:pPr>
        <w:pStyle w:val="19"/>
        <w:numPr>
          <w:ilvl w:val="0"/>
          <w:numId w:val="0"/>
        </w:numPr>
        <w:jc w:val="both"/>
        <w:rPr>
          <w:rFonts w:hint="eastAsia" w:ascii="宋体" w:hAnsi="宋体" w:cs="宋体"/>
          <w:b/>
          <w:color w:val="auto"/>
          <w:sz w:val="21"/>
          <w:szCs w:val="21"/>
          <w:highlight w:val="none"/>
        </w:rPr>
      </w:pPr>
    </w:p>
    <w:p w14:paraId="45C5A6E3">
      <w:pPr>
        <w:pStyle w:val="19"/>
        <w:numPr>
          <w:ilvl w:val="0"/>
          <w:numId w:val="0"/>
        </w:numPr>
        <w:jc w:val="center"/>
        <w:rPr>
          <w:rFonts w:hint="eastAsia" w:ascii="宋体" w:hAnsi="宋体" w:cs="宋体"/>
          <w:b/>
          <w:color w:val="auto"/>
          <w:sz w:val="21"/>
          <w:szCs w:val="21"/>
          <w:highlight w:val="none"/>
        </w:rPr>
      </w:pPr>
      <w:r>
        <w:rPr>
          <w:rFonts w:hint="eastAsia" w:ascii="宋体" w:hAnsi="宋体" w:cs="宋体"/>
          <w:b/>
          <w:color w:val="auto"/>
          <w:sz w:val="28"/>
          <w:szCs w:val="28"/>
          <w:highlight w:val="none"/>
          <w:lang w:val="en-US" w:eastAsia="zh-CN"/>
        </w:rPr>
        <w:t>一、</w:t>
      </w:r>
      <w:r>
        <w:rPr>
          <w:rFonts w:hint="eastAsia" w:ascii="宋体" w:hAnsi="宋体" w:cs="宋体"/>
          <w:b/>
          <w:color w:val="auto"/>
          <w:sz w:val="28"/>
          <w:szCs w:val="28"/>
          <w:highlight w:val="none"/>
        </w:rPr>
        <w:t>材料报价清单</w:t>
      </w:r>
    </w:p>
    <w:p w14:paraId="6041B04F">
      <w:pPr>
        <w:snapToGrid w:val="0"/>
        <w:spacing w:line="400" w:lineRule="exact"/>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（清单详见附件）</w:t>
      </w:r>
    </w:p>
    <w:p w14:paraId="2AA64ED5">
      <w:pPr>
        <w:pStyle w:val="2"/>
        <w:rPr>
          <w:rFonts w:hint="eastAsia"/>
          <w:color w:val="auto"/>
          <w:sz w:val="21"/>
          <w:szCs w:val="24"/>
          <w:highlight w:val="none"/>
        </w:rPr>
      </w:pPr>
    </w:p>
    <w:p w14:paraId="42DEFAB8">
      <w:pPr>
        <w:snapToGrid w:val="0"/>
        <w:spacing w:line="400" w:lineRule="exact"/>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备注：</w:t>
      </w:r>
      <w:r>
        <w:rPr>
          <w:rFonts w:hint="eastAsia" w:ascii="宋体" w:hAnsi="宋体" w:cs="宋体"/>
          <w:color w:val="auto"/>
          <w:sz w:val="24"/>
          <w:szCs w:val="24"/>
          <w:highlight w:val="none"/>
        </w:rPr>
        <w:t>1.上述费用包括货物的原材料、生产、包装、运输、</w:t>
      </w:r>
      <w:r>
        <w:rPr>
          <w:rFonts w:hint="eastAsia" w:ascii="宋体" w:hAnsi="宋体" w:cs="宋体"/>
          <w:color w:val="auto"/>
          <w:sz w:val="24"/>
          <w:szCs w:val="24"/>
          <w:highlight w:val="none"/>
          <w:lang w:val="en-US" w:eastAsia="zh-CN"/>
        </w:rPr>
        <w:t>安装费、</w:t>
      </w:r>
      <w:r>
        <w:rPr>
          <w:rFonts w:hint="eastAsia" w:ascii="宋体" w:hAnsi="宋体" w:cs="宋体"/>
          <w:color w:val="auto"/>
          <w:sz w:val="24"/>
          <w:szCs w:val="24"/>
          <w:highlight w:val="none"/>
        </w:rPr>
        <w:t>保险、卸货叉车费（如有）、人工费、卸车费、利润、税费等相关费用。</w:t>
      </w:r>
    </w:p>
    <w:p w14:paraId="75C3E3C7">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2.最终结算以实际供货数量为准，送货时附带相关检测报告。</w:t>
      </w:r>
    </w:p>
    <w:p w14:paraId="3861E4F0">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供应货物第三方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4C3D331D">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供应货物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77442FF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供应货物的</w:t>
      </w:r>
      <w:r>
        <w:rPr>
          <w:rFonts w:hint="eastAsia" w:ascii="宋体" w:hAnsi="宋体" w:cs="宋体"/>
          <w:color w:val="auto"/>
          <w:sz w:val="24"/>
          <w:szCs w:val="24"/>
          <w:highlight w:val="none"/>
        </w:rPr>
        <w:t>供货进度应满足采购人工程进度分批次实施的安排和要求，</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人应充分理解并全力配合采购人</w:t>
      </w:r>
      <w:r>
        <w:rPr>
          <w:rFonts w:hint="eastAsia" w:ascii="宋体" w:hAnsi="宋体" w:cs="宋体"/>
          <w:color w:val="auto"/>
          <w:sz w:val="24"/>
          <w:szCs w:val="24"/>
          <w:highlight w:val="none"/>
          <w:lang w:val="en-US" w:eastAsia="zh-CN"/>
        </w:rPr>
        <w:t>关于供应货物的</w:t>
      </w:r>
      <w:r>
        <w:rPr>
          <w:rFonts w:hint="eastAsia" w:ascii="宋体" w:hAnsi="宋体" w:cs="宋体"/>
          <w:color w:val="auto"/>
          <w:sz w:val="24"/>
          <w:szCs w:val="24"/>
          <w:highlight w:val="none"/>
        </w:rPr>
        <w:t>采购、进场工作，并承担因送货次数增加而引起的运输成本增加等相应风险。</w:t>
      </w:r>
    </w:p>
    <w:p w14:paraId="41DC54CF">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人对提供的</w:t>
      </w:r>
      <w:r>
        <w:rPr>
          <w:rFonts w:hint="eastAsia" w:ascii="宋体" w:hAnsi="宋体" w:cs="宋体"/>
          <w:color w:val="auto"/>
          <w:sz w:val="24"/>
          <w:szCs w:val="24"/>
          <w:highlight w:val="none"/>
          <w:lang w:val="en-US" w:eastAsia="zh-CN"/>
        </w:rPr>
        <w:t>货物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供应货物</w:t>
      </w:r>
      <w:r>
        <w:rPr>
          <w:rFonts w:hint="eastAsia" w:ascii="宋体" w:hAnsi="宋体" w:cs="宋体"/>
          <w:color w:val="auto"/>
          <w:sz w:val="24"/>
          <w:szCs w:val="24"/>
          <w:highlight w:val="none"/>
        </w:rPr>
        <w:t>材料质量问题，将视作违约，</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人须赔偿由此造成返工的全部工程建设费用及其他一切损失，同时由采购人追究</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人的违约责任，情节严重的，依法追究相关责任。</w:t>
      </w:r>
    </w:p>
    <w:p w14:paraId="0C026B4F">
      <w:pP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br w:type="page"/>
      </w:r>
    </w:p>
    <w:p w14:paraId="79600E89">
      <w:pPr>
        <w:pStyle w:val="5"/>
        <w:numPr>
          <w:ilvl w:val="0"/>
          <w:numId w:val="0"/>
        </w:numPr>
        <w:spacing w:before="312" w:after="312"/>
        <w:ind w:leftChars="0"/>
        <w:jc w:val="center"/>
        <w:rPr>
          <w:rFonts w:hint="eastAsia" w:ascii="Times New Roman" w:hAnsi="Times New Roman" w:eastAsia="宋体" w:cs="Times New Roman"/>
          <w:b/>
          <w:bCs/>
          <w:color w:val="auto"/>
          <w:highlight w:val="none"/>
          <w:lang w:val="en-US" w:eastAsia="zh-CN"/>
        </w:rPr>
      </w:pPr>
      <w:bookmarkStart w:id="68" w:name="_Toc1419"/>
      <w:r>
        <w:rPr>
          <w:rFonts w:hint="eastAsia" w:ascii="Times New Roman" w:hAnsi="Times New Roman" w:eastAsia="宋体" w:cs="Times New Roman"/>
          <w:b/>
          <w:bCs/>
          <w:color w:val="auto"/>
          <w:highlight w:val="none"/>
          <w:lang w:val="en-US" w:eastAsia="zh-CN"/>
        </w:rPr>
        <w:t>第六章 响应文件格式</w:t>
      </w:r>
      <w:bookmarkEnd w:id="68"/>
    </w:p>
    <w:p w14:paraId="678919D1">
      <w:pPr>
        <w:rPr>
          <w:rFonts w:hint="eastAsia" w:ascii="方正小标宋简体" w:hAnsi="方正小标宋简体" w:eastAsia="方正小标宋简体" w:cs="方正小标宋简体"/>
          <w:color w:val="auto"/>
          <w:sz w:val="44"/>
          <w:szCs w:val="44"/>
          <w:highlight w:val="none"/>
          <w:u w:val="single"/>
          <w:lang w:val="en-US" w:eastAsia="zh-CN"/>
        </w:rPr>
      </w:pPr>
      <w:bookmarkStart w:id="69" w:name="_Toc26419"/>
      <w:r>
        <w:rPr>
          <w:rFonts w:hint="eastAsia" w:ascii="方正小标宋简体" w:hAnsi="方正小标宋简体" w:eastAsia="方正小标宋简体" w:cs="方正小标宋简体"/>
          <w:color w:val="auto"/>
          <w:sz w:val="44"/>
          <w:szCs w:val="44"/>
          <w:highlight w:val="none"/>
          <w:u w:val="single"/>
          <w:lang w:val="en-US" w:eastAsia="zh-CN"/>
        </w:rPr>
        <w:br w:type="page"/>
      </w:r>
    </w:p>
    <w:p w14:paraId="5BB09806">
      <w:pPr>
        <w:pStyle w:val="2"/>
        <w:rPr>
          <w:rFonts w:hint="eastAsia"/>
          <w:color w:val="auto"/>
          <w:lang w:val="en-US" w:eastAsia="zh-CN"/>
        </w:rPr>
      </w:pPr>
    </w:p>
    <w:p w14:paraId="03E8920B">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合肥市包河区BH202437号地块排烟系统</w:t>
      </w:r>
    </w:p>
    <w:p w14:paraId="43ABE44A">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天窗采购及安装项目</w:t>
      </w:r>
    </w:p>
    <w:p w14:paraId="06900BCF">
      <w:pPr>
        <w:jc w:val="center"/>
        <w:outlineLvl w:val="9"/>
        <w:rPr>
          <w:rFonts w:ascii="Times New Roman" w:hAnsi="Times New Roman" w:eastAsia="黑体" w:cs="Times New Roman"/>
          <w:color w:val="auto"/>
          <w:sz w:val="50"/>
          <w:szCs w:val="50"/>
          <w:highlight w:val="none"/>
        </w:rPr>
      </w:pPr>
    </w:p>
    <w:p w14:paraId="1E6F5305">
      <w:pPr>
        <w:jc w:val="center"/>
        <w:outlineLvl w:val="9"/>
        <w:rPr>
          <w:rFonts w:ascii="Times New Roman" w:hAnsi="Times New Roman" w:eastAsia="黑体" w:cs="Times New Roman"/>
          <w:color w:val="auto"/>
          <w:sz w:val="50"/>
          <w:szCs w:val="50"/>
          <w:highlight w:val="none"/>
        </w:rPr>
      </w:pPr>
    </w:p>
    <w:p w14:paraId="17C23FA6">
      <w:pPr>
        <w:jc w:val="center"/>
        <w:outlineLvl w:val="9"/>
        <w:rPr>
          <w:rFonts w:ascii="Times New Roman" w:hAnsi="Times New Roman" w:eastAsia="黑体" w:cs="Times New Roman"/>
          <w:color w:val="auto"/>
          <w:sz w:val="50"/>
          <w:szCs w:val="50"/>
          <w:highlight w:val="none"/>
        </w:rPr>
      </w:pPr>
      <w:bookmarkStart w:id="70" w:name="_Toc11846"/>
      <w:bookmarkStart w:id="71" w:name="_Toc26098"/>
      <w:bookmarkStart w:id="72" w:name="_Toc20091"/>
      <w:bookmarkStart w:id="73" w:name="_Toc15601"/>
      <w:bookmarkStart w:id="74" w:name="_Toc10074"/>
      <w:bookmarkStart w:id="75" w:name="_Toc2527"/>
      <w:bookmarkStart w:id="76" w:name="_Toc11988"/>
      <w:bookmarkStart w:id="77" w:name="_Toc6480"/>
      <w:r>
        <w:rPr>
          <w:rFonts w:ascii="Times New Roman" w:hAnsi="Times New Roman" w:eastAsia="黑体" w:cs="Times New Roman"/>
          <w:color w:val="auto"/>
          <w:sz w:val="50"/>
          <w:szCs w:val="50"/>
          <w:highlight w:val="none"/>
        </w:rPr>
        <w:t>响  应  文  件</w:t>
      </w:r>
      <w:bookmarkEnd w:id="70"/>
      <w:bookmarkEnd w:id="71"/>
      <w:bookmarkEnd w:id="72"/>
      <w:bookmarkEnd w:id="73"/>
      <w:bookmarkEnd w:id="74"/>
      <w:bookmarkEnd w:id="75"/>
      <w:bookmarkEnd w:id="76"/>
      <w:bookmarkEnd w:id="77"/>
    </w:p>
    <w:p w14:paraId="7EEE89EB">
      <w:pPr>
        <w:pStyle w:val="20"/>
        <w:ind w:left="0" w:leftChars="0" w:firstLine="0" w:firstLineChars="0"/>
        <w:jc w:val="center"/>
        <w:outlineLvl w:val="1"/>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kern w:val="2"/>
          <w:sz w:val="28"/>
          <w:szCs w:val="28"/>
          <w:highlight w:val="none"/>
          <w:lang w:val="en-US" w:eastAsia="zh-CN" w:bidi="ar-SA"/>
        </w:rPr>
        <w:t>（商务及技术文件）</w:t>
      </w:r>
    </w:p>
    <w:p w14:paraId="0BB51C71">
      <w:pPr>
        <w:spacing w:line="440" w:lineRule="exact"/>
        <w:rPr>
          <w:rFonts w:ascii="Times New Roman" w:hAnsi="Times New Roman" w:eastAsia="黑体" w:cs="Times New Roman"/>
          <w:color w:val="auto"/>
          <w:sz w:val="32"/>
          <w:szCs w:val="32"/>
          <w:highlight w:val="none"/>
        </w:rPr>
      </w:pPr>
    </w:p>
    <w:p w14:paraId="3F5ED003">
      <w:pPr>
        <w:spacing w:line="440" w:lineRule="exact"/>
        <w:rPr>
          <w:rFonts w:ascii="Times New Roman" w:hAnsi="Times New Roman" w:eastAsia="黑体" w:cs="Times New Roman"/>
          <w:color w:val="auto"/>
          <w:sz w:val="32"/>
          <w:szCs w:val="32"/>
          <w:highlight w:val="none"/>
        </w:rPr>
      </w:pPr>
    </w:p>
    <w:p w14:paraId="07563E1D">
      <w:pPr>
        <w:spacing w:line="440" w:lineRule="exact"/>
        <w:rPr>
          <w:rFonts w:ascii="Times New Roman" w:hAnsi="Times New Roman" w:eastAsia="黑体" w:cs="Times New Roman"/>
          <w:color w:val="auto"/>
          <w:sz w:val="20"/>
          <w:szCs w:val="20"/>
          <w:highlight w:val="none"/>
        </w:rPr>
      </w:pPr>
    </w:p>
    <w:p w14:paraId="63107C88">
      <w:pPr>
        <w:spacing w:line="440" w:lineRule="exact"/>
        <w:rPr>
          <w:rFonts w:ascii="Times New Roman" w:hAnsi="Times New Roman" w:eastAsia="黑体" w:cs="Times New Roman"/>
          <w:color w:val="auto"/>
          <w:sz w:val="20"/>
          <w:szCs w:val="20"/>
          <w:highlight w:val="none"/>
        </w:rPr>
      </w:pPr>
    </w:p>
    <w:p w14:paraId="2C576B10">
      <w:pPr>
        <w:pStyle w:val="20"/>
        <w:rPr>
          <w:rFonts w:ascii="Times New Roman" w:hAnsi="Times New Roman" w:eastAsia="黑体" w:cs="Times New Roman"/>
          <w:color w:val="auto"/>
          <w:sz w:val="20"/>
          <w:szCs w:val="20"/>
          <w:highlight w:val="none"/>
        </w:rPr>
      </w:pPr>
    </w:p>
    <w:p w14:paraId="7183F2A9">
      <w:pPr>
        <w:rPr>
          <w:rFonts w:ascii="Times New Roman" w:hAnsi="Times New Roman" w:eastAsia="黑体" w:cs="Times New Roman"/>
          <w:color w:val="auto"/>
          <w:sz w:val="20"/>
          <w:szCs w:val="20"/>
          <w:highlight w:val="none"/>
        </w:rPr>
      </w:pPr>
    </w:p>
    <w:p w14:paraId="581DA5AD">
      <w:pPr>
        <w:pStyle w:val="20"/>
        <w:rPr>
          <w:rFonts w:ascii="Times New Roman" w:hAnsi="Times New Roman" w:eastAsia="黑体" w:cs="Times New Roman"/>
          <w:color w:val="auto"/>
          <w:sz w:val="20"/>
          <w:szCs w:val="20"/>
          <w:highlight w:val="none"/>
        </w:rPr>
      </w:pPr>
    </w:p>
    <w:p w14:paraId="06F7909F">
      <w:pPr>
        <w:rPr>
          <w:rFonts w:ascii="Times New Roman" w:hAnsi="Times New Roman" w:eastAsia="黑体" w:cs="Times New Roman"/>
          <w:color w:val="auto"/>
          <w:sz w:val="20"/>
          <w:szCs w:val="20"/>
          <w:highlight w:val="none"/>
        </w:rPr>
      </w:pPr>
    </w:p>
    <w:p w14:paraId="6D22971E">
      <w:pPr>
        <w:spacing w:line="440" w:lineRule="exact"/>
        <w:rPr>
          <w:rFonts w:ascii="Times New Roman" w:hAnsi="Times New Roman" w:eastAsia="黑体" w:cs="Times New Roman"/>
          <w:color w:val="auto"/>
          <w:sz w:val="20"/>
          <w:szCs w:val="20"/>
          <w:highlight w:val="none"/>
        </w:rPr>
      </w:pPr>
    </w:p>
    <w:p w14:paraId="5CF58BFE">
      <w:pPr>
        <w:spacing w:line="440" w:lineRule="exact"/>
        <w:rPr>
          <w:rFonts w:ascii="Times New Roman" w:hAnsi="Times New Roman" w:eastAsia="黑体" w:cs="Times New Roman"/>
          <w:color w:val="auto"/>
          <w:sz w:val="20"/>
          <w:szCs w:val="20"/>
          <w:highlight w:val="none"/>
        </w:rPr>
      </w:pPr>
    </w:p>
    <w:p w14:paraId="434E8257">
      <w:pPr>
        <w:spacing w:line="440" w:lineRule="exact"/>
        <w:rPr>
          <w:rFonts w:ascii="Times New Roman" w:hAnsi="Times New Roman" w:eastAsia="黑体" w:cs="Times New Roman"/>
          <w:color w:val="auto"/>
          <w:sz w:val="20"/>
          <w:szCs w:val="20"/>
          <w:highlight w:val="none"/>
        </w:rPr>
      </w:pPr>
    </w:p>
    <w:p w14:paraId="0E459BCF">
      <w:pPr>
        <w:spacing w:line="440" w:lineRule="exact"/>
        <w:rPr>
          <w:rFonts w:ascii="Times New Roman" w:hAnsi="Times New Roman" w:eastAsia="黑体" w:cs="Times New Roman"/>
          <w:color w:val="auto"/>
          <w:sz w:val="20"/>
          <w:szCs w:val="20"/>
          <w:highlight w:val="none"/>
        </w:rPr>
      </w:pPr>
    </w:p>
    <w:p w14:paraId="4D8CEC4F">
      <w:pPr>
        <w:spacing w:line="440" w:lineRule="exact"/>
        <w:jc w:val="center"/>
        <w:rPr>
          <w:rFonts w:ascii="Times New Roman" w:hAnsi="Times New Roman" w:eastAsia="黑体" w:cs="Times New Roman"/>
          <w:color w:val="auto"/>
          <w:sz w:val="28"/>
          <w:szCs w:val="28"/>
          <w:highlight w:val="none"/>
        </w:rPr>
      </w:pPr>
      <w:bookmarkStart w:id="78" w:name="_Toc5520_WPSOffice_Level2"/>
      <w:bookmarkStart w:id="79" w:name="_Toc25232_WPSOffice_Level2"/>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(全称、盖单位</w:t>
      </w:r>
      <w:r>
        <w:rPr>
          <w:rFonts w:hint="eastAsia" w:ascii="Times New Roman" w:hAnsi="Times New Roman" w:eastAsia="黑体" w:cs="Times New Roman"/>
          <w:color w:val="auto"/>
          <w:sz w:val="28"/>
          <w:szCs w:val="28"/>
          <w:highlight w:val="none"/>
          <w:u w:val="single"/>
          <w:lang w:val="en-US" w:eastAsia="zh-CN"/>
        </w:rPr>
        <w:t>公</w:t>
      </w:r>
      <w:r>
        <w:rPr>
          <w:rFonts w:ascii="Times New Roman" w:hAnsi="Times New Roman" w:eastAsia="黑体" w:cs="Times New Roman"/>
          <w:color w:val="auto"/>
          <w:sz w:val="28"/>
          <w:szCs w:val="28"/>
          <w:highlight w:val="none"/>
          <w:u w:val="single"/>
        </w:rPr>
        <w:t>章)</w:t>
      </w:r>
      <w:bookmarkEnd w:id="78"/>
      <w:bookmarkEnd w:id="79"/>
      <w:r>
        <w:rPr>
          <w:rFonts w:ascii="Times New Roman" w:hAnsi="Times New Roman" w:eastAsia="黑体" w:cs="Times New Roman"/>
          <w:color w:val="auto"/>
          <w:sz w:val="28"/>
          <w:szCs w:val="28"/>
          <w:highlight w:val="none"/>
          <w:u w:val="single"/>
        </w:rPr>
        <w:t xml:space="preserve"> </w:t>
      </w:r>
    </w:p>
    <w:p w14:paraId="6B5FC1ED">
      <w:pPr>
        <w:spacing w:line="440" w:lineRule="exact"/>
        <w:ind w:firstLine="2158" w:firstLineChars="771"/>
        <w:rPr>
          <w:rFonts w:ascii="Times New Roman" w:hAnsi="Times New Roman" w:eastAsia="黑体" w:cs="Times New Roman"/>
          <w:color w:val="auto"/>
          <w:sz w:val="28"/>
          <w:szCs w:val="28"/>
          <w:highlight w:val="none"/>
        </w:rPr>
      </w:pPr>
    </w:p>
    <w:p w14:paraId="0FF8B430">
      <w:pPr>
        <w:spacing w:line="44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bookmarkStart w:id="80" w:name="_Toc20076_WPSOffice_Level2"/>
      <w:bookmarkStart w:id="81" w:name="_Toc31577_WPSOffice_Level2"/>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bookmarkEnd w:id="80"/>
      <w:bookmarkEnd w:id="81"/>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highlight w:val="none"/>
          <w:lang w:val="en-US" w:eastAsia="zh-CN" w:bidi="ar"/>
        </w:rPr>
      </w:pPr>
      <w:r>
        <w:rPr>
          <w:rFonts w:ascii="Times New Roman" w:hAnsi="Times New Roman" w:eastAsia="黑体" w:cs="Times New Roman"/>
          <w:color w:val="auto"/>
          <w:sz w:val="20"/>
          <w:szCs w:val="20"/>
          <w:highlight w:val="none"/>
        </w:rPr>
        <w:br w:type="page"/>
      </w:r>
    </w:p>
    <w:p w14:paraId="5C2FEE3B">
      <w:pPr>
        <w:pStyle w:val="6"/>
        <w:numPr>
          <w:ilvl w:val="0"/>
          <w:numId w:val="0"/>
        </w:numPr>
        <w:tabs>
          <w:tab w:val="left" w:pos="0"/>
        </w:tabs>
        <w:jc w:val="center"/>
        <w:outlineLvl w:val="1"/>
        <w:rPr>
          <w:rFonts w:hint="eastAsia" w:ascii="黑体" w:hAnsi="黑体" w:eastAsia="黑体" w:cs="黑体"/>
          <w:b/>
          <w:bCs/>
          <w:color w:val="auto"/>
          <w:sz w:val="28"/>
          <w:szCs w:val="28"/>
          <w:highlight w:val="none"/>
        </w:rPr>
      </w:pPr>
      <w:bookmarkStart w:id="82" w:name="_Toc21704"/>
      <w:bookmarkStart w:id="83" w:name="_Toc25724"/>
      <w:bookmarkStart w:id="84" w:name="_Toc2795"/>
      <w:bookmarkStart w:id="85" w:name="_Toc24654"/>
      <w:bookmarkStart w:id="86" w:name="_Toc1219"/>
      <w:bookmarkStart w:id="87" w:name="_Toc32504"/>
      <w:bookmarkStart w:id="88" w:name="_Toc11330"/>
      <w:bookmarkStart w:id="89" w:name="_Toc888"/>
      <w:r>
        <w:rPr>
          <w:rFonts w:hint="eastAsia" w:ascii="黑体" w:hAnsi="黑体" w:eastAsia="黑体" w:cs="黑体"/>
          <w:b/>
          <w:bCs/>
          <w:color w:val="auto"/>
          <w:sz w:val="28"/>
          <w:szCs w:val="28"/>
          <w:highlight w:val="none"/>
        </w:rPr>
        <w:t>一、响应函（不含报价）</w:t>
      </w:r>
      <w:bookmarkEnd w:id="69"/>
      <w:bookmarkEnd w:id="82"/>
      <w:bookmarkEnd w:id="83"/>
      <w:bookmarkEnd w:id="84"/>
      <w:bookmarkEnd w:id="85"/>
      <w:bookmarkEnd w:id="86"/>
      <w:bookmarkEnd w:id="87"/>
      <w:bookmarkEnd w:id="88"/>
      <w:bookmarkEnd w:id="89"/>
    </w:p>
    <w:p w14:paraId="74B9DC5B">
      <w:pPr>
        <w:pStyle w:val="2"/>
        <w:keepNext w:val="0"/>
        <w:keepLines w:val="0"/>
        <w:pageBreakBefore w:val="0"/>
        <w:widowControl w:val="0"/>
        <w:tabs>
          <w:tab w:val="left" w:pos="972"/>
        </w:tabs>
        <w:kinsoku/>
        <w:wordWrap/>
        <w:overflowPunct/>
        <w:topLinePunct w:val="0"/>
        <w:autoSpaceDE/>
        <w:autoSpaceDN/>
        <w:bidi w:val="0"/>
        <w:adjustRightInd/>
        <w:snapToGrid/>
        <w:spacing w:beforeLines="0" w:after="0" w:afterLines="0" w:line="440" w:lineRule="exact"/>
        <w:textAlignment w:val="auto"/>
        <w:rPr>
          <w:rFonts w:hint="eastAsia" w:ascii="宋体" w:hAnsi="宋体" w:cs="宋体"/>
          <w:color w:val="auto"/>
          <w:kern w:val="2"/>
          <w:sz w:val="24"/>
          <w:szCs w:val="24"/>
          <w:highlight w:val="none"/>
          <w:u w:val="single"/>
          <w:lang w:val="en-US" w:eastAsia="zh-CN" w:bidi="ar-SA"/>
        </w:rPr>
      </w:pPr>
    </w:p>
    <w:p w14:paraId="49B3464C">
      <w:pPr>
        <w:pStyle w:val="2"/>
        <w:keepNext w:val="0"/>
        <w:keepLines w:val="0"/>
        <w:pageBreakBefore w:val="0"/>
        <w:widowControl w:val="0"/>
        <w:tabs>
          <w:tab w:val="left" w:pos="972"/>
        </w:tabs>
        <w:kinsoku/>
        <w:wordWrap/>
        <w:overflowPunct/>
        <w:topLinePunct w:val="0"/>
        <w:autoSpaceDE/>
        <w:autoSpaceDN/>
        <w:bidi w:val="0"/>
        <w:adjustRightInd/>
        <w:snapToGrid/>
        <w:spacing w:beforeLines="0" w:after="0" w:afterLines="0" w:line="400" w:lineRule="exact"/>
        <w:textAlignment w:val="auto"/>
        <w:rPr>
          <w:rFonts w:hint="eastAsia" w:ascii="宋体" w:hAnsi="宋体" w:cs="宋体"/>
          <w:color w:val="auto"/>
          <w:sz w:val="24"/>
          <w:szCs w:val="24"/>
          <w:highlight w:val="none"/>
        </w:rPr>
      </w:pPr>
      <w:r>
        <w:rPr>
          <w:rFonts w:hint="eastAsia" w:ascii="宋体" w:hAnsi="宋体" w:cs="宋体"/>
          <w:color w:val="auto"/>
          <w:kern w:val="2"/>
          <w:sz w:val="24"/>
          <w:szCs w:val="24"/>
          <w:highlight w:val="none"/>
          <w:u w:val="single"/>
          <w:lang w:val="en-US" w:eastAsia="zh-CN" w:bidi="ar-SA"/>
        </w:rPr>
        <w:t>安徽省经工物资有限公司</w:t>
      </w:r>
      <w:r>
        <w:rPr>
          <w:rFonts w:hint="eastAsia" w:ascii="宋体" w:hAnsi="宋体" w:cs="宋体"/>
          <w:color w:val="auto"/>
          <w:sz w:val="24"/>
          <w:szCs w:val="24"/>
          <w:highlight w:val="none"/>
        </w:rPr>
        <w:t>（采购人名称）：</w:t>
      </w:r>
    </w:p>
    <w:p w14:paraId="7D3E80B2">
      <w:pPr>
        <w:keepNext w:val="0"/>
        <w:keepLines w:val="0"/>
        <w:pageBreakBefore w:val="0"/>
        <w:widowControl w:val="0"/>
        <w:kinsoku/>
        <w:wordWrap/>
        <w:overflowPunct/>
        <w:topLinePunct/>
        <w:autoSpaceDE/>
        <w:autoSpaceDN/>
        <w:bidi w:val="0"/>
        <w:adjustRightInd/>
        <w:snapToGrid/>
        <w:spacing w:beforeLines="0" w:afterLines="0" w:line="400" w:lineRule="exact"/>
        <w:ind w:lef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我方已仔细研究了</w:t>
      </w:r>
      <w:r>
        <w:rPr>
          <w:rFonts w:hint="eastAsia" w:asciiTheme="minorEastAsia" w:hAnsiTheme="minorEastAsia" w:eastAsiaTheme="minorEastAsia" w:cstheme="minorEastAsia"/>
          <w:color w:val="auto"/>
          <w:sz w:val="24"/>
          <w:szCs w:val="24"/>
          <w:highlight w:val="none"/>
          <w:u w:val="single"/>
          <w:lang w:val="en-US" w:eastAsia="zh-CN"/>
        </w:rPr>
        <w:t>合肥市包河区BH202437号地块排烟系统天窗采购及安装项目</w:t>
      </w:r>
      <w:r>
        <w:rPr>
          <w:rFonts w:hint="eastAsia" w:asciiTheme="minorEastAsia" w:hAnsiTheme="minorEastAsia" w:eastAsiaTheme="minorEastAsia" w:cstheme="minorEastAsia"/>
          <w:color w:val="auto"/>
          <w:sz w:val="24"/>
          <w:szCs w:val="24"/>
          <w:highlight w:val="none"/>
          <w:u w:val="none"/>
        </w:rPr>
        <w:t>（项目名称）</w:t>
      </w:r>
      <w:r>
        <w:rPr>
          <w:rFonts w:hint="eastAsia" w:asciiTheme="minorEastAsia" w:hAnsiTheme="minorEastAsia" w:eastAsiaTheme="minorEastAsia" w:cstheme="minorEastAsia"/>
          <w:color w:val="auto"/>
          <w:sz w:val="24"/>
          <w:szCs w:val="24"/>
          <w:highlight w:val="none"/>
        </w:rPr>
        <w:t>响应文件的全部内容，愿意以</w:t>
      </w:r>
      <w:r>
        <w:rPr>
          <w:rFonts w:hint="eastAsia" w:asciiTheme="minorEastAsia" w:hAnsiTheme="minorEastAsia" w:eastAsiaTheme="minorEastAsia" w:cstheme="minorEastAsia"/>
          <w:color w:val="auto"/>
          <w:sz w:val="24"/>
          <w:szCs w:val="24"/>
          <w:highlight w:val="none"/>
          <w:u w:val="single"/>
        </w:rPr>
        <w:t>第二信封报价文件响应函中的响应总报价</w:t>
      </w:r>
      <w:r>
        <w:rPr>
          <w:rFonts w:hint="eastAsia" w:asciiTheme="minorEastAsia" w:hAnsiTheme="minorEastAsia" w:eastAsiaTheme="minorEastAsia" w:cstheme="minorEastAsia"/>
          <w:color w:val="auto"/>
          <w:sz w:val="24"/>
          <w:szCs w:val="24"/>
          <w:highlight w:val="none"/>
        </w:rPr>
        <w:t>提供响应文件要求的货物、技术服务和质保售后服务等，并按合同约定履行义务。</w:t>
      </w:r>
    </w:p>
    <w:p w14:paraId="7E861916">
      <w:pPr>
        <w:pStyle w:val="38"/>
        <w:keepNext w:val="0"/>
        <w:keepLines w:val="0"/>
        <w:pageBreakBefore w:val="0"/>
        <w:widowControl w:val="0"/>
        <w:numPr>
          <w:ilvl w:val="0"/>
          <w:numId w:val="0"/>
        </w:numPr>
        <w:tabs>
          <w:tab w:val="left" w:pos="973"/>
        </w:tabs>
        <w:kinsoku/>
        <w:wordWrap/>
        <w:overflowPunct/>
        <w:autoSpaceDE/>
        <w:autoSpaceDN/>
        <w:bidi w:val="0"/>
        <w:adjustRightInd/>
        <w:snapToGrid/>
        <w:spacing w:beforeLines="0" w:afterLines="0" w:line="400" w:lineRule="exact"/>
        <w:ind w:lef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我方承诺在</w:t>
      </w:r>
      <w:r>
        <w:rPr>
          <w:rFonts w:hint="eastAsia" w:asciiTheme="minorEastAsia" w:hAnsiTheme="minorEastAsia" w:eastAsiaTheme="minorEastAsia" w:cstheme="minorEastAsia"/>
          <w:color w:val="auto"/>
          <w:sz w:val="24"/>
          <w:szCs w:val="24"/>
          <w:highlight w:val="none"/>
          <w:lang w:val="en-US"/>
        </w:rPr>
        <w:t>采购文件</w:t>
      </w:r>
      <w:r>
        <w:rPr>
          <w:rFonts w:hint="eastAsia" w:asciiTheme="minorEastAsia" w:hAnsiTheme="minorEastAsia" w:eastAsiaTheme="minorEastAsia" w:cstheme="minorEastAsia"/>
          <w:color w:val="auto"/>
          <w:sz w:val="24"/>
          <w:szCs w:val="24"/>
          <w:highlight w:val="none"/>
        </w:rPr>
        <w:t>规定的响应有效期内不撤销响应文件。</w:t>
      </w:r>
    </w:p>
    <w:p w14:paraId="5DED744C">
      <w:pPr>
        <w:pStyle w:val="38"/>
        <w:keepNext w:val="0"/>
        <w:keepLines w:val="0"/>
        <w:pageBreakBefore w:val="0"/>
        <w:widowControl w:val="0"/>
        <w:numPr>
          <w:ilvl w:val="0"/>
          <w:numId w:val="0"/>
        </w:numPr>
        <w:tabs>
          <w:tab w:val="left" w:pos="973"/>
        </w:tabs>
        <w:kinsoku/>
        <w:wordWrap/>
        <w:overflowPunct/>
        <w:autoSpaceDE/>
        <w:autoSpaceDN/>
        <w:bidi w:val="0"/>
        <w:adjustRightInd/>
        <w:snapToGrid/>
        <w:spacing w:beforeLines="0" w:afterLines="0" w:line="400" w:lineRule="exact"/>
        <w:ind w:leftChars="0"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2.我方将与本响应函一起提交响应保证金，且承诺响应保证金转出账户真实有效。</w:t>
      </w:r>
    </w:p>
    <w:p w14:paraId="5E69595E">
      <w:pPr>
        <w:pStyle w:val="38"/>
        <w:keepNext w:val="0"/>
        <w:keepLines w:val="0"/>
        <w:pageBreakBefore w:val="0"/>
        <w:widowControl w:val="0"/>
        <w:numPr>
          <w:ilvl w:val="0"/>
          <w:numId w:val="0"/>
        </w:numPr>
        <w:tabs>
          <w:tab w:val="left" w:pos="973"/>
        </w:tabs>
        <w:kinsoku/>
        <w:wordWrap/>
        <w:overflowPunct/>
        <w:autoSpaceDE/>
        <w:autoSpaceDN/>
        <w:bidi w:val="0"/>
        <w:adjustRightInd/>
        <w:snapToGrid/>
        <w:spacing w:beforeLines="0" w:afterLines="0" w:line="400" w:lineRule="exact"/>
        <w:ind w:leftChars="0"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3.材料质量：响应采购文件要求；交货期：响应采购文件要求。</w:t>
      </w:r>
    </w:p>
    <w:p w14:paraId="42E57F11">
      <w:pPr>
        <w:pStyle w:val="38"/>
        <w:keepNext w:val="0"/>
        <w:keepLines w:val="0"/>
        <w:pageBreakBefore w:val="0"/>
        <w:widowControl w:val="0"/>
        <w:numPr>
          <w:ilvl w:val="0"/>
          <w:numId w:val="0"/>
        </w:numPr>
        <w:tabs>
          <w:tab w:val="left" w:pos="973"/>
        </w:tabs>
        <w:kinsoku/>
        <w:wordWrap/>
        <w:overflowPunct/>
        <w:autoSpaceDE/>
        <w:autoSpaceDN/>
        <w:bidi w:val="0"/>
        <w:adjustRightInd/>
        <w:snapToGrid/>
        <w:spacing w:beforeLines="0" w:afterLines="0" w:line="400" w:lineRule="exact"/>
        <w:ind w:leftChars="0"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4.如我方成交，我方承诺：</w:t>
      </w:r>
    </w:p>
    <w:p w14:paraId="1B113C16">
      <w:pPr>
        <w:pStyle w:val="38"/>
        <w:keepNext w:val="0"/>
        <w:keepLines w:val="0"/>
        <w:pageBreakBefore w:val="0"/>
        <w:widowControl w:val="0"/>
        <w:tabs>
          <w:tab w:val="left" w:pos="1130"/>
        </w:tabs>
        <w:kinsoku/>
        <w:wordWrap/>
        <w:overflowPunct/>
        <w:autoSpaceDE/>
        <w:autoSpaceDN/>
        <w:bidi w:val="0"/>
        <w:adjustRightInd/>
        <w:snapToGrid/>
        <w:spacing w:beforeLines="0" w:afterLines="0" w:line="40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rPr>
        <w:t>1</w:t>
      </w:r>
      <w:r>
        <w:rPr>
          <w:rFonts w:hint="eastAsia" w:asciiTheme="minorEastAsia" w:hAnsiTheme="minorEastAsia" w:eastAsiaTheme="minorEastAsia" w:cstheme="minorEastAsia"/>
          <w:color w:val="auto"/>
          <w:sz w:val="24"/>
          <w:szCs w:val="24"/>
          <w:highlight w:val="none"/>
        </w:rPr>
        <w:t>）在收到</w:t>
      </w:r>
      <w:r>
        <w:rPr>
          <w:rFonts w:hint="eastAsia" w:asciiTheme="minorEastAsia" w:hAnsiTheme="minorEastAsia" w:eastAsiaTheme="minorEastAsia" w:cstheme="minorEastAsia"/>
          <w:color w:val="auto"/>
          <w:sz w:val="24"/>
          <w:szCs w:val="24"/>
          <w:highlight w:val="none"/>
          <w:lang w:val="en-US"/>
        </w:rPr>
        <w:t>成交</w:t>
      </w:r>
      <w:r>
        <w:rPr>
          <w:rFonts w:hint="eastAsia" w:asciiTheme="minorEastAsia" w:hAnsiTheme="minorEastAsia" w:eastAsiaTheme="minorEastAsia" w:cstheme="minorEastAsia"/>
          <w:color w:val="auto"/>
          <w:sz w:val="24"/>
          <w:szCs w:val="24"/>
          <w:highlight w:val="none"/>
        </w:rPr>
        <w:t>通知书后，在</w:t>
      </w:r>
      <w:r>
        <w:rPr>
          <w:rFonts w:hint="eastAsia" w:asciiTheme="minorEastAsia" w:hAnsiTheme="minorEastAsia" w:eastAsiaTheme="minorEastAsia" w:cstheme="minorEastAsia"/>
          <w:color w:val="auto"/>
          <w:sz w:val="24"/>
          <w:szCs w:val="24"/>
          <w:highlight w:val="none"/>
          <w:lang w:val="en-US"/>
        </w:rPr>
        <w:t>成交</w:t>
      </w:r>
      <w:r>
        <w:rPr>
          <w:rFonts w:hint="eastAsia" w:asciiTheme="minorEastAsia" w:hAnsiTheme="minorEastAsia" w:eastAsiaTheme="minorEastAsia" w:cstheme="minorEastAsia"/>
          <w:color w:val="auto"/>
          <w:sz w:val="24"/>
          <w:szCs w:val="24"/>
          <w:highlight w:val="none"/>
        </w:rPr>
        <w:t>通知书规定的期限内与你方签订合同；</w:t>
      </w:r>
    </w:p>
    <w:p w14:paraId="5D6A18FB">
      <w:pPr>
        <w:pStyle w:val="38"/>
        <w:keepNext w:val="0"/>
        <w:keepLines w:val="0"/>
        <w:pageBreakBefore w:val="0"/>
        <w:widowControl w:val="0"/>
        <w:tabs>
          <w:tab w:val="left" w:pos="1130"/>
        </w:tabs>
        <w:kinsoku/>
        <w:wordWrap/>
        <w:overflowPunct/>
        <w:autoSpaceDE/>
        <w:autoSpaceDN/>
        <w:bidi w:val="0"/>
        <w:adjustRightInd/>
        <w:snapToGrid/>
        <w:spacing w:beforeLines="0" w:afterLines="0" w:line="40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rPr>
        <w:t>2</w:t>
      </w:r>
      <w:r>
        <w:rPr>
          <w:rFonts w:hint="eastAsia" w:asciiTheme="minorEastAsia" w:hAnsiTheme="minorEastAsia" w:eastAsiaTheme="minorEastAsia" w:cstheme="minorEastAsia"/>
          <w:color w:val="auto"/>
          <w:sz w:val="24"/>
          <w:szCs w:val="24"/>
          <w:highlight w:val="none"/>
        </w:rPr>
        <w:t>）在签订合同时不向你方提出附加条件；</w:t>
      </w:r>
    </w:p>
    <w:p w14:paraId="3E593700">
      <w:pPr>
        <w:pStyle w:val="38"/>
        <w:keepNext w:val="0"/>
        <w:keepLines w:val="0"/>
        <w:pageBreakBefore w:val="0"/>
        <w:widowControl w:val="0"/>
        <w:tabs>
          <w:tab w:val="left" w:pos="1130"/>
        </w:tabs>
        <w:kinsoku/>
        <w:wordWrap/>
        <w:overflowPunct/>
        <w:autoSpaceDE/>
        <w:autoSpaceDN/>
        <w:bidi w:val="0"/>
        <w:adjustRightInd/>
        <w:snapToGrid/>
        <w:spacing w:beforeLines="0" w:afterLines="0" w:line="40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rPr>
        <w:t>3</w:t>
      </w:r>
      <w:r>
        <w:rPr>
          <w:rFonts w:hint="eastAsia" w:asciiTheme="minorEastAsia" w:hAnsiTheme="minorEastAsia" w:eastAsiaTheme="minorEastAsia" w:cstheme="minorEastAsia"/>
          <w:color w:val="auto"/>
          <w:sz w:val="24"/>
          <w:szCs w:val="24"/>
          <w:highlight w:val="none"/>
        </w:rPr>
        <w:t>）按照</w:t>
      </w:r>
      <w:r>
        <w:rPr>
          <w:rFonts w:hint="eastAsia" w:asciiTheme="minorEastAsia" w:hAnsiTheme="minorEastAsia" w:eastAsiaTheme="minorEastAsia" w:cstheme="minorEastAsia"/>
          <w:color w:val="auto"/>
          <w:sz w:val="24"/>
          <w:szCs w:val="24"/>
          <w:highlight w:val="none"/>
          <w:lang w:val="en-US"/>
        </w:rPr>
        <w:t>采购</w:t>
      </w:r>
      <w:r>
        <w:rPr>
          <w:rFonts w:hint="eastAsia" w:asciiTheme="minorEastAsia" w:hAnsiTheme="minorEastAsia" w:eastAsiaTheme="minorEastAsia" w:cstheme="minorEastAsia"/>
          <w:color w:val="auto"/>
          <w:sz w:val="24"/>
          <w:szCs w:val="24"/>
          <w:highlight w:val="none"/>
        </w:rPr>
        <w:t>文件要求提交履约保证金；</w:t>
      </w:r>
    </w:p>
    <w:p w14:paraId="6FDC8268">
      <w:pPr>
        <w:pStyle w:val="38"/>
        <w:keepNext w:val="0"/>
        <w:keepLines w:val="0"/>
        <w:pageBreakBefore w:val="0"/>
        <w:widowControl w:val="0"/>
        <w:tabs>
          <w:tab w:val="left" w:pos="1130"/>
        </w:tabs>
        <w:kinsoku/>
        <w:wordWrap/>
        <w:overflowPunct/>
        <w:autoSpaceDE/>
        <w:autoSpaceDN/>
        <w:bidi w:val="0"/>
        <w:adjustRightInd/>
        <w:snapToGrid/>
        <w:spacing w:beforeLines="0" w:afterLines="0" w:line="40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rPr>
        <w:t>4</w:t>
      </w:r>
      <w:r>
        <w:rPr>
          <w:rFonts w:hint="eastAsia" w:asciiTheme="minorEastAsia" w:hAnsiTheme="minorEastAsia" w:eastAsiaTheme="minorEastAsia" w:cstheme="minorEastAsia"/>
          <w:color w:val="auto"/>
          <w:sz w:val="24"/>
          <w:szCs w:val="24"/>
          <w:highlight w:val="none"/>
        </w:rPr>
        <w:t>）在合同约定的期限内完成合同规定的全部义务；</w:t>
      </w:r>
    </w:p>
    <w:p w14:paraId="0F3A91EB">
      <w:pPr>
        <w:pStyle w:val="38"/>
        <w:keepNext w:val="0"/>
        <w:keepLines w:val="0"/>
        <w:pageBreakBefore w:val="0"/>
        <w:widowControl w:val="0"/>
        <w:tabs>
          <w:tab w:val="left" w:pos="1130"/>
        </w:tabs>
        <w:kinsoku/>
        <w:wordWrap/>
        <w:overflowPunct/>
        <w:autoSpaceDE/>
        <w:autoSpaceDN/>
        <w:bidi w:val="0"/>
        <w:adjustRightInd/>
        <w:snapToGrid/>
        <w:spacing w:beforeLines="0" w:afterLines="0" w:line="40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rPr>
        <w:t>5</w:t>
      </w:r>
      <w:r>
        <w:rPr>
          <w:rFonts w:hint="eastAsia" w:asciiTheme="minorEastAsia" w:hAnsiTheme="minorEastAsia" w:eastAsiaTheme="minorEastAsia" w:cstheme="minorEastAsia"/>
          <w:color w:val="auto"/>
          <w:sz w:val="24"/>
          <w:szCs w:val="24"/>
          <w:highlight w:val="none"/>
        </w:rPr>
        <w:t>）在双方进行合同谈判之前，我方将按照响应文件中填报人员及</w:t>
      </w:r>
      <w:r>
        <w:rPr>
          <w:rFonts w:hint="eastAsia" w:asciiTheme="minorEastAsia" w:hAnsiTheme="minorEastAsia" w:eastAsiaTheme="minorEastAsia" w:cstheme="minorEastAsia"/>
          <w:color w:val="auto"/>
          <w:sz w:val="24"/>
          <w:szCs w:val="24"/>
          <w:highlight w:val="none"/>
          <w:lang w:val="en-US"/>
        </w:rPr>
        <w:t>采购</w:t>
      </w:r>
      <w:r>
        <w:rPr>
          <w:rFonts w:hint="eastAsia" w:asciiTheme="minorEastAsia" w:hAnsiTheme="minorEastAsia" w:eastAsiaTheme="minorEastAsia" w:cstheme="minorEastAsia"/>
          <w:color w:val="auto"/>
          <w:sz w:val="24"/>
          <w:szCs w:val="24"/>
          <w:highlight w:val="none"/>
        </w:rPr>
        <w:t>文件提出的最低要求填报派驻本包段的其他管理和技术人员及主要机械设备，经你方审批后作为派驻本包段的项目管理机构主要人员和主要设备且不进行更换。我方承诺除非</w:t>
      </w:r>
      <w:r>
        <w:rPr>
          <w:rFonts w:hint="eastAsia" w:asciiTheme="minorEastAsia" w:hAnsiTheme="minorEastAsia" w:eastAsiaTheme="minorEastAsia" w:cstheme="minorEastAsia"/>
          <w:color w:val="auto"/>
          <w:sz w:val="24"/>
          <w:szCs w:val="24"/>
          <w:highlight w:val="none"/>
          <w:lang w:val="en-US"/>
        </w:rPr>
        <w:t>采购</w:t>
      </w:r>
      <w:r>
        <w:rPr>
          <w:rFonts w:hint="eastAsia" w:asciiTheme="minorEastAsia" w:hAnsiTheme="minorEastAsia" w:eastAsiaTheme="minorEastAsia" w:cstheme="minorEastAsia"/>
          <w:color w:val="auto"/>
          <w:sz w:val="24"/>
          <w:szCs w:val="24"/>
          <w:highlight w:val="none"/>
        </w:rPr>
        <w:t>文件另有约定，我方派驻本包段的项目</w:t>
      </w:r>
      <w:r>
        <w:rPr>
          <w:rFonts w:hint="eastAsia" w:asciiTheme="minorEastAsia" w:hAnsiTheme="minorEastAsia" w:eastAsiaTheme="minorEastAsia" w:cstheme="minorEastAsia"/>
          <w:color w:val="auto"/>
          <w:sz w:val="24"/>
          <w:szCs w:val="24"/>
          <w:highlight w:val="none"/>
          <w:lang w:val="en-US"/>
        </w:rPr>
        <w:t>负责人</w:t>
      </w:r>
      <w:r>
        <w:rPr>
          <w:rFonts w:hint="eastAsia" w:asciiTheme="minorEastAsia" w:hAnsiTheme="minorEastAsia" w:eastAsiaTheme="minorEastAsia" w:cstheme="minorEastAsia"/>
          <w:color w:val="auto"/>
          <w:sz w:val="24"/>
          <w:szCs w:val="24"/>
          <w:highlight w:val="none"/>
        </w:rPr>
        <w:t>及项目管理机构主要人员均为我单位在职人员（不含外聘人员、返聘人员、临时聘用人员）。如我方拟派驻的人员和设备不满足合同附件要求，你方有权取消我方成交资格；</w:t>
      </w:r>
    </w:p>
    <w:p w14:paraId="67CCE1D2">
      <w:pPr>
        <w:pStyle w:val="38"/>
        <w:keepNext w:val="0"/>
        <w:keepLines w:val="0"/>
        <w:pageBreakBefore w:val="0"/>
        <w:widowControl w:val="0"/>
        <w:tabs>
          <w:tab w:val="left" w:pos="1130"/>
        </w:tabs>
        <w:kinsoku/>
        <w:wordWrap/>
        <w:overflowPunct/>
        <w:autoSpaceDE/>
        <w:autoSpaceDN/>
        <w:bidi w:val="0"/>
        <w:adjustRightInd/>
        <w:snapToGrid/>
        <w:spacing w:beforeLines="0" w:afterLines="0" w:line="40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rPr>
        <w:t>我方在此声明，所递交的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文件及有关资料内容完整、真实和准确，符合资格审查条件（信誉最低要求），且不存在第三章“评审办法”中评审办法前附表规定的任何一种情形。</w:t>
      </w:r>
    </w:p>
    <w:p w14:paraId="67C52A9E">
      <w:pPr>
        <w:keepNext w:val="0"/>
        <w:keepLines w:val="0"/>
        <w:pageBreakBefore w:val="0"/>
        <w:widowControl w:val="0"/>
        <w:tabs>
          <w:tab w:val="left" w:pos="920"/>
        </w:tabs>
        <w:kinsoku/>
        <w:wordWrap/>
        <w:overflowPunct/>
        <w:autoSpaceDE/>
        <w:autoSpaceDN/>
        <w:bidi w:val="0"/>
        <w:adjustRightInd/>
        <w:snapToGrid/>
        <w:spacing w:beforeLines="0" w:afterLines="0" w:line="400" w:lineRule="exact"/>
        <w:ind w:lef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.除非另外达成协议并生效，你方的成交通知书和本响应文件以及采购文件、采购文件澄清、修改、补充文件将成为约束双方的合同文件的组成部分。</w:t>
      </w:r>
    </w:p>
    <w:p w14:paraId="262B73D5">
      <w:pPr>
        <w:keepNext w:val="0"/>
        <w:keepLines w:val="0"/>
        <w:pageBreakBefore w:val="0"/>
        <w:widowControl w:val="0"/>
        <w:tabs>
          <w:tab w:val="left" w:pos="920"/>
          <w:tab w:val="left" w:pos="3648"/>
        </w:tabs>
        <w:kinsoku/>
        <w:wordWrap/>
        <w:overflowPunct/>
        <w:autoSpaceDE/>
        <w:autoSpaceDN/>
        <w:bidi w:val="0"/>
        <w:adjustRightInd/>
        <w:snapToGrid/>
        <w:spacing w:beforeLines="0" w:afterLines="0" w:line="400" w:lineRule="exact"/>
        <w:ind w:leftChars="0" w:firstLine="474"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w w:val="99"/>
          <w:sz w:val="24"/>
          <w:szCs w:val="24"/>
          <w:highlight w:val="none"/>
          <w:lang w:val="en-US" w:eastAsia="zh-CN"/>
        </w:rPr>
        <w:t>7</w:t>
      </w:r>
      <w:r>
        <w:rPr>
          <w:rFonts w:hint="eastAsia" w:asciiTheme="minorEastAsia" w:hAnsiTheme="minorEastAsia" w:eastAsiaTheme="minorEastAsia" w:cstheme="minorEastAsia"/>
          <w:color w:val="auto"/>
          <w:w w:val="99"/>
          <w:sz w:val="24"/>
          <w:szCs w:val="24"/>
          <w:highlight w:val="none"/>
        </w:rPr>
        <w:t xml:space="preserve">. </w:t>
      </w:r>
      <w:r>
        <w:rPr>
          <w:rFonts w:hint="eastAsia" w:asciiTheme="minorEastAsia" w:hAnsiTheme="minorEastAsia" w:eastAsiaTheme="minorEastAsia" w:cstheme="minorEastAsia"/>
          <w:color w:val="auto"/>
          <w:w w:val="99"/>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（其他补充说明）。</w:t>
      </w:r>
    </w:p>
    <w:p w14:paraId="014D3567">
      <w:pPr>
        <w:pStyle w:val="2"/>
        <w:keepNext w:val="0"/>
        <w:keepLines w:val="0"/>
        <w:pageBreakBefore w:val="0"/>
        <w:widowControl w:val="0"/>
        <w:tabs>
          <w:tab w:val="left" w:pos="6379"/>
        </w:tabs>
        <w:kinsoku/>
        <w:wordWrap/>
        <w:overflowPunct/>
        <w:topLinePunct w:val="0"/>
        <w:autoSpaceDE/>
        <w:autoSpaceDN/>
        <w:bidi w:val="0"/>
        <w:adjustRightInd/>
        <w:snapToGrid/>
        <w:spacing w:beforeLines="0" w:after="0" w:afterLines="0" w:line="440" w:lineRule="exact"/>
        <w:ind w:right="0" w:firstLine="480" w:firstLineChars="200"/>
        <w:textAlignment w:val="auto"/>
        <w:rPr>
          <w:rFonts w:hint="eastAsia" w:ascii="宋体" w:hAnsi="宋体" w:cs="宋体"/>
          <w:color w:val="auto"/>
          <w:sz w:val="24"/>
          <w:szCs w:val="24"/>
          <w:highlight w:val="none"/>
        </w:rPr>
      </w:pPr>
    </w:p>
    <w:p w14:paraId="76B08196">
      <w:pPr>
        <w:pStyle w:val="2"/>
        <w:keepNext w:val="0"/>
        <w:keepLines w:val="0"/>
        <w:pageBreakBefore w:val="0"/>
        <w:widowControl w:val="0"/>
        <w:tabs>
          <w:tab w:val="left" w:pos="6379"/>
        </w:tabs>
        <w:kinsoku/>
        <w:wordWrap/>
        <w:overflowPunct/>
        <w:topLinePunct w:val="0"/>
        <w:autoSpaceDE/>
        <w:autoSpaceDN/>
        <w:bidi w:val="0"/>
        <w:adjustRightInd/>
        <w:snapToGrid/>
        <w:spacing w:beforeLines="0" w:after="0" w:afterLines="0" w:line="520" w:lineRule="exact"/>
        <w:ind w:right="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供  应  商：</w:t>
      </w:r>
      <w:bookmarkStart w:id="90" w:name="_Hlk122530524"/>
      <w:r>
        <w:rPr>
          <w:rFonts w:hint="eastAsia" w:ascii="宋体" w:hAnsi="宋体" w:cs="宋体"/>
          <w:color w:val="auto"/>
          <w:sz w:val="24"/>
          <w:szCs w:val="24"/>
          <w:highlight w:val="none"/>
          <w:u w:val="single"/>
        </w:rPr>
        <w:t xml:space="preserve">                         </w:t>
      </w:r>
      <w:bookmarkEnd w:id="90"/>
      <w:r>
        <w:rPr>
          <w:rFonts w:hint="eastAsia" w:ascii="宋体" w:hAnsi="宋体" w:cs="宋体"/>
          <w:color w:val="auto"/>
          <w:sz w:val="24"/>
          <w:szCs w:val="24"/>
          <w:highlight w:val="none"/>
        </w:rPr>
        <w:t>（盖单位</w:t>
      </w:r>
      <w:r>
        <w:rPr>
          <w:rFonts w:hint="eastAsia" w:ascii="宋体" w:hAnsi="宋体" w:cs="宋体"/>
          <w:color w:val="auto"/>
          <w:sz w:val="24"/>
          <w:szCs w:val="24"/>
          <w:highlight w:val="none"/>
          <w:lang w:val="en-US" w:eastAsia="zh-CN"/>
        </w:rPr>
        <w:t>公</w:t>
      </w:r>
      <w:r>
        <w:rPr>
          <w:rFonts w:hint="eastAsia" w:ascii="宋体" w:hAnsi="宋体" w:cs="宋体"/>
          <w:color w:val="auto"/>
          <w:sz w:val="24"/>
          <w:szCs w:val="24"/>
          <w:highlight w:val="none"/>
        </w:rPr>
        <w:t>章）</w:t>
      </w:r>
    </w:p>
    <w:p w14:paraId="7CB2BE99">
      <w:pPr>
        <w:pStyle w:val="2"/>
        <w:keepNext w:val="0"/>
        <w:keepLines w:val="0"/>
        <w:pageBreakBefore w:val="0"/>
        <w:widowControl w:val="0"/>
        <w:tabs>
          <w:tab w:val="left" w:pos="6379"/>
        </w:tabs>
        <w:kinsoku/>
        <w:wordWrap/>
        <w:overflowPunct/>
        <w:topLinePunct w:val="0"/>
        <w:autoSpaceDE/>
        <w:autoSpaceDN/>
        <w:bidi w:val="0"/>
        <w:adjustRightInd/>
        <w:snapToGrid/>
        <w:spacing w:beforeLines="0" w:after="0" w:afterLines="0" w:line="520" w:lineRule="exact"/>
        <w:ind w:right="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（签字或盖法人章）</w:t>
      </w:r>
    </w:p>
    <w:p w14:paraId="49877707">
      <w:pPr>
        <w:pStyle w:val="2"/>
        <w:keepNext w:val="0"/>
        <w:keepLines w:val="0"/>
        <w:pageBreakBefore w:val="0"/>
        <w:widowControl w:val="0"/>
        <w:tabs>
          <w:tab w:val="left" w:leader="underscore" w:pos="5076"/>
        </w:tabs>
        <w:kinsoku/>
        <w:wordWrap/>
        <w:overflowPunct/>
        <w:topLinePunct w:val="0"/>
        <w:autoSpaceDE/>
        <w:autoSpaceDN/>
        <w:bidi w:val="0"/>
        <w:adjustRightInd/>
        <w:snapToGrid/>
        <w:spacing w:beforeLines="0" w:after="0" w:afterLines="0" w:line="520" w:lineRule="exact"/>
        <w:ind w:right="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日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期：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年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38A4149C">
      <w:pPr>
        <w:rPr>
          <w:rFonts w:hint="eastAsia" w:ascii="黑体" w:hAnsi="宋体" w:eastAsia="黑体" w:cs="黑体"/>
          <w:b w:val="0"/>
          <w:bCs w:val="0"/>
          <w:color w:val="auto"/>
          <w:kern w:val="2"/>
          <w:sz w:val="28"/>
          <w:szCs w:val="28"/>
          <w:highlight w:val="none"/>
          <w:lang w:val="en-US" w:eastAsia="zh-CN" w:bidi="ar"/>
        </w:rPr>
      </w:pPr>
      <w:bookmarkStart w:id="91" w:name="_Toc28024"/>
      <w:bookmarkStart w:id="92" w:name="_Toc28522"/>
      <w:bookmarkStart w:id="93" w:name="_Toc23511"/>
      <w:bookmarkStart w:id="94" w:name="_Toc10497"/>
      <w:bookmarkStart w:id="95" w:name="_Toc23378"/>
      <w:bookmarkStart w:id="96" w:name="_Toc5068"/>
      <w:bookmarkStart w:id="97" w:name="_Toc21398"/>
      <w:bookmarkStart w:id="98" w:name="_Toc16965"/>
      <w:r>
        <w:rPr>
          <w:rFonts w:hint="eastAsia" w:ascii="黑体" w:hAnsi="宋体" w:eastAsia="黑体" w:cs="黑体"/>
          <w:b w:val="0"/>
          <w:bCs w:val="0"/>
          <w:color w:val="auto"/>
          <w:kern w:val="2"/>
          <w:sz w:val="28"/>
          <w:szCs w:val="28"/>
          <w:highlight w:val="none"/>
          <w:lang w:val="en-US" w:eastAsia="zh-CN" w:bidi="ar"/>
        </w:rPr>
        <w:br w:type="page"/>
      </w:r>
    </w:p>
    <w:p w14:paraId="0C53FF84">
      <w:pPr>
        <w:pStyle w:val="6"/>
        <w:numPr>
          <w:ilvl w:val="0"/>
          <w:numId w:val="0"/>
        </w:numPr>
        <w:tabs>
          <w:tab w:val="left" w:pos="0"/>
        </w:tabs>
        <w:jc w:val="center"/>
        <w:outlineLvl w:val="1"/>
        <w:rPr>
          <w:rFonts w:hint="default" w:ascii="黑体" w:hAnsi="黑体" w:eastAsia="黑体" w:cs="黑体"/>
          <w:b w:val="0"/>
          <w:bCs w:val="0"/>
          <w:color w:val="auto"/>
          <w:sz w:val="28"/>
          <w:szCs w:val="28"/>
          <w:highlight w:val="none"/>
        </w:rPr>
      </w:pPr>
      <w:r>
        <w:rPr>
          <w:rFonts w:hint="eastAsia" w:ascii="黑体" w:hAnsi="宋体" w:eastAsia="黑体" w:cs="黑体"/>
          <w:b w:val="0"/>
          <w:bCs w:val="0"/>
          <w:color w:val="auto"/>
          <w:kern w:val="2"/>
          <w:sz w:val="28"/>
          <w:szCs w:val="28"/>
          <w:highlight w:val="none"/>
          <w:lang w:val="en-US" w:eastAsia="zh-CN" w:bidi="ar"/>
        </w:rPr>
        <w:t>二、法定代表人身份证明及授权委托书</w:t>
      </w:r>
      <w:bookmarkEnd w:id="91"/>
      <w:bookmarkEnd w:id="92"/>
      <w:bookmarkEnd w:id="93"/>
      <w:bookmarkEnd w:id="94"/>
      <w:bookmarkEnd w:id="95"/>
      <w:bookmarkEnd w:id="96"/>
      <w:bookmarkEnd w:id="97"/>
      <w:bookmarkEnd w:id="98"/>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 xml:space="preserve">2-1 </w:t>
      </w:r>
      <w:r>
        <w:rPr>
          <w:rFonts w:hint="eastAsia" w:ascii="黑体" w:hAnsi="宋体" w:eastAsia="黑体" w:cs="黑体"/>
          <w:bCs/>
          <w:color w:val="auto"/>
          <w:kern w:val="2"/>
          <w:sz w:val="28"/>
          <w:szCs w:val="28"/>
          <w:highlight w:val="none"/>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bCs/>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性别：</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职务：</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default" w:ascii="Times New Roman" w:hAnsi="Times New Roman" w:eastAsia="宋体" w:cs="Times New Roman"/>
          <w:color w:val="auto"/>
          <w:kern w:val="2"/>
          <w:sz w:val="24"/>
          <w:szCs w:val="24"/>
          <w:highlight w:val="none"/>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4"/>
          <w:szCs w:val="24"/>
          <w:highlight w:val="none"/>
          <w:lang w:val="en-US" w:eastAsia="zh-CN" w:bidi="ar"/>
        </w:rPr>
        <w:br w:type="page"/>
      </w:r>
      <w:r>
        <w:rPr>
          <w:rFonts w:hint="default" w:ascii="Times New Roman" w:hAnsi="Times New Roman" w:eastAsia="黑体" w:cs="Times New Roman"/>
          <w:bCs/>
          <w:color w:val="auto"/>
          <w:kern w:val="2"/>
          <w:sz w:val="28"/>
          <w:szCs w:val="28"/>
          <w:highlight w:val="none"/>
          <w:lang w:val="en-US" w:eastAsia="zh-CN" w:bidi="ar"/>
        </w:rPr>
        <w:t xml:space="preserve">2-2 </w:t>
      </w:r>
      <w:r>
        <w:rPr>
          <w:rFonts w:hint="eastAsia" w:ascii="黑体" w:hAnsi="宋体" w:eastAsia="黑体" w:cs="黑体"/>
          <w:color w:val="auto"/>
          <w:kern w:val="2"/>
          <w:sz w:val="28"/>
          <w:szCs w:val="28"/>
          <w:highlight w:val="none"/>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的法定代表人，现委托</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为我方代理人。代理人根据授权，以我方名义签署、澄清、说明、补正、递交、撤回、修改</w:t>
      </w:r>
      <w:r>
        <w:rPr>
          <w:rFonts w:hint="eastAsia" w:asciiTheme="minorEastAsia" w:hAnsiTheme="minorEastAsia" w:eastAsiaTheme="minorEastAsia" w:cstheme="minorEastAsia"/>
          <w:color w:val="auto"/>
          <w:sz w:val="24"/>
          <w:szCs w:val="24"/>
          <w:highlight w:val="none"/>
          <w:u w:val="single"/>
          <w:lang w:val="en-US" w:eastAsia="zh-CN"/>
        </w:rPr>
        <w:t>合肥市包河区BH202437号地块排烟系统天窗采购及安装项目</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项目名称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委托期限：</w:t>
      </w:r>
      <w:r>
        <w:rPr>
          <w:rFonts w:hint="eastAsia" w:ascii="宋体" w:hAnsi="宋体" w:eastAsia="宋体" w:cs="宋体"/>
          <w:color w:val="auto"/>
          <w:kern w:val="2"/>
          <w:sz w:val="24"/>
          <w:szCs w:val="24"/>
          <w:highlight w:val="none"/>
          <w:u w:val="single"/>
          <w:lang w:val="en-US" w:eastAsia="zh-CN" w:bidi="ar"/>
        </w:rPr>
        <w:t>自授权委托之日起至签订合同之日止</w:t>
      </w:r>
      <w:r>
        <w:rPr>
          <w:rFonts w:hint="eastAsia" w:ascii="宋体" w:hAnsi="宋体" w:eastAsia="宋体" w:cs="宋体"/>
          <w:color w:val="auto"/>
          <w:kern w:val="2"/>
          <w:sz w:val="24"/>
          <w:szCs w:val="24"/>
          <w:highlight w:val="none"/>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w:t>
      </w:r>
      <w:r>
        <w:rPr>
          <w:rFonts w:hint="eastAsia" w:ascii="宋体" w:hAnsi="宋体" w:eastAsia="宋体" w:cs="宋体"/>
          <w:b/>
          <w:bCs/>
          <w:color w:val="auto"/>
          <w:kern w:val="2"/>
          <w:sz w:val="24"/>
          <w:szCs w:val="24"/>
          <w:highlight w:val="none"/>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签字或法人章</w:t>
      </w:r>
      <w:r>
        <w:rPr>
          <w:rFonts w:hint="default" w:ascii="Times New Roman" w:hAnsi="Times New Roman" w:eastAsia="宋体" w:cs="Times New Roman"/>
          <w:color w:val="auto"/>
          <w:kern w:val="2"/>
          <w:sz w:val="24"/>
          <w:szCs w:val="24"/>
          <w:highlight w:val="none"/>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w:t>
      </w:r>
      <w:r>
        <w:rPr>
          <w:rFonts w:hint="default" w:ascii="Times New Roman" w:hAnsi="Times New Roman" w:eastAsia="宋体" w:cs="Times New Roman"/>
          <w:color w:val="auto"/>
          <w:kern w:val="2"/>
          <w:sz w:val="24"/>
          <w:szCs w:val="24"/>
          <w:highlight w:val="none"/>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注：</w:t>
      </w:r>
    </w:p>
    <w:p w14:paraId="21C07768">
      <w:pPr>
        <w:keepNext w:val="0"/>
        <w:keepLines w:val="0"/>
        <w:widowControl w:val="0"/>
        <w:suppressLineNumbers w:val="0"/>
        <w:topLinePunct/>
        <w:spacing w:before="0" w:beforeAutospacing="0" w:after="0" w:afterAutospacing="0" w:line="440" w:lineRule="exact"/>
        <w:ind w:left="0" w:right="0"/>
        <w:jc w:val="left"/>
        <w:outlineLvl w:val="9"/>
        <w:rPr>
          <w:rFonts w:hint="eastAsia" w:ascii="黑体" w:hAnsi="宋体" w:eastAsia="黑体" w:cs="黑体"/>
          <w:color w:val="auto"/>
          <w:kern w:val="2"/>
          <w:sz w:val="24"/>
          <w:szCs w:val="24"/>
          <w:highlight w:val="none"/>
          <w:lang w:val="en-US" w:eastAsia="zh-CN" w:bidi="ar"/>
        </w:rPr>
      </w:pPr>
      <w:r>
        <w:rPr>
          <w:rFonts w:hint="eastAsia" w:ascii="黑体" w:hAnsi="宋体" w:eastAsia="黑体" w:cs="黑体"/>
          <w:color w:val="auto"/>
          <w:kern w:val="2"/>
          <w:sz w:val="24"/>
          <w:szCs w:val="24"/>
          <w:highlight w:val="none"/>
          <w:lang w:val="en-US" w:eastAsia="zh-CN" w:bidi="ar"/>
        </w:rPr>
        <w:t>法定代表人（单位负责人）参加响应活动并签署文件的不需要授权委托书，只需提供法定代表人（单位负责人）身份证明；非法定代表人（单位负责人）参加响应活动及签署文件的除提供法定代表人（单位负责人）身份证明外还须提供授权委托书。</w:t>
      </w:r>
    </w:p>
    <w:p w14:paraId="0B3B22F5">
      <w:pPr>
        <w:keepNext w:val="0"/>
        <w:keepLines w:val="0"/>
        <w:widowControl w:val="0"/>
        <w:suppressLineNumbers w:val="0"/>
        <w:topLinePunct/>
        <w:spacing w:before="0" w:beforeAutospacing="0" w:after="0" w:afterAutospacing="0" w:line="440" w:lineRule="exact"/>
        <w:ind w:left="0" w:right="0"/>
        <w:jc w:val="center"/>
        <w:outlineLvl w:val="1"/>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4"/>
          <w:szCs w:val="24"/>
          <w:highlight w:val="none"/>
          <w:lang w:val="en-US" w:eastAsia="zh-CN" w:bidi="ar"/>
        </w:rPr>
        <w:br w:type="page"/>
      </w:r>
      <w:bookmarkStart w:id="99" w:name="_Toc16245"/>
      <w:bookmarkStart w:id="100" w:name="_Toc19890"/>
      <w:bookmarkStart w:id="101" w:name="_Toc24785"/>
      <w:bookmarkStart w:id="102" w:name="_Toc30116"/>
      <w:bookmarkStart w:id="103" w:name="_Toc23112"/>
      <w:bookmarkStart w:id="104" w:name="_Toc28296"/>
      <w:bookmarkStart w:id="105" w:name="_Toc2224"/>
      <w:bookmarkStart w:id="106" w:name="_Toc26457"/>
      <w:bookmarkStart w:id="107" w:name="_Toc23593"/>
      <w:r>
        <w:rPr>
          <w:rFonts w:hint="eastAsia" w:ascii="黑体" w:hAnsi="宋体" w:eastAsia="黑体" w:cs="黑体"/>
          <w:color w:val="auto"/>
          <w:kern w:val="2"/>
          <w:sz w:val="28"/>
          <w:szCs w:val="28"/>
          <w:highlight w:val="none"/>
          <w:lang w:val="en-US" w:eastAsia="zh-CN" w:bidi="ar"/>
        </w:rPr>
        <w:t>三、供应商基本情况</w:t>
      </w:r>
      <w:bookmarkEnd w:id="99"/>
      <w:bookmarkEnd w:id="100"/>
      <w:bookmarkEnd w:id="101"/>
      <w:bookmarkEnd w:id="102"/>
      <w:bookmarkEnd w:id="103"/>
      <w:bookmarkEnd w:id="104"/>
      <w:bookmarkEnd w:id="105"/>
      <w:bookmarkEnd w:id="106"/>
      <w:bookmarkEnd w:id="107"/>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highlight w:val="none"/>
        </w:rPr>
      </w:pPr>
    </w:p>
    <w:tbl>
      <w:tblPr>
        <w:tblStyle w:val="21"/>
        <w:tblW w:w="952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jc w:val="center"/>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jc w:val="center"/>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jc w:val="center"/>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jc w:val="center"/>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Times New Roman" w:hAnsi="Times New Roman" w:eastAsia="宋体" w:cs="Times New Roman"/>
                <w:color w:val="auto"/>
                <w:kern w:val="2"/>
                <w:sz w:val="21"/>
                <w:szCs w:val="21"/>
                <w:highlight w:val="none"/>
                <w:lang w:val="en-US" w:eastAsia="zh-CN" w:bidi="ar"/>
              </w:rPr>
              <w:t xml:space="preserve"> </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jc w:val="center"/>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jc w:val="center"/>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5" w:hRule="atLeast"/>
          <w:jc w:val="center"/>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5" w:hRule="atLeast"/>
          <w:jc w:val="center"/>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highlight w:val="none"/>
        </w:rPr>
      </w:pPr>
      <w:r>
        <w:rPr>
          <w:rFonts w:hint="eastAsia" w:ascii="黑体" w:hAnsi="宋体" w:eastAsia="黑体" w:cs="黑体"/>
          <w:color w:val="auto"/>
          <w:kern w:val="2"/>
          <w:sz w:val="21"/>
          <w:szCs w:val="21"/>
          <w:highlight w:val="none"/>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1"/>
          <w:szCs w:val="21"/>
          <w:highlight w:val="none"/>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br w:type="page"/>
      </w:r>
    </w:p>
    <w:p w14:paraId="6B768871">
      <w:pPr>
        <w:keepNext w:val="0"/>
        <w:keepLines w:val="0"/>
        <w:widowControl w:val="0"/>
        <w:suppressLineNumbers w:val="0"/>
        <w:spacing w:before="0" w:beforeAutospacing="0" w:after="0" w:afterAutospacing="0" w:line="440" w:lineRule="exact"/>
        <w:ind w:left="0" w:right="0"/>
        <w:jc w:val="center"/>
        <w:outlineLvl w:val="1"/>
        <w:rPr>
          <w:rFonts w:hint="default" w:ascii="黑体" w:hAnsi="宋体" w:eastAsia="黑体" w:cs="黑体"/>
          <w:color w:val="auto"/>
          <w:kern w:val="2"/>
          <w:sz w:val="28"/>
          <w:szCs w:val="28"/>
          <w:highlight w:val="none"/>
          <w:lang w:val="en-US" w:eastAsia="zh-CN" w:bidi="ar"/>
        </w:rPr>
      </w:pPr>
      <w:bookmarkStart w:id="108" w:name="_Toc31962"/>
      <w:bookmarkStart w:id="109" w:name="_Toc9989"/>
      <w:bookmarkStart w:id="110" w:name="_Toc22364"/>
      <w:bookmarkStart w:id="111" w:name="_Toc17884"/>
      <w:bookmarkStart w:id="112" w:name="_Toc28901"/>
      <w:bookmarkStart w:id="113" w:name="_Toc5395"/>
      <w:bookmarkStart w:id="114" w:name="_Toc22190"/>
      <w:bookmarkStart w:id="115" w:name="_Toc7483"/>
      <w:bookmarkStart w:id="116" w:name="_Toc12834"/>
      <w:r>
        <w:rPr>
          <w:rFonts w:hint="eastAsia" w:ascii="黑体" w:hAnsi="宋体" w:eastAsia="黑体" w:cs="黑体"/>
          <w:color w:val="auto"/>
          <w:kern w:val="2"/>
          <w:sz w:val="28"/>
          <w:szCs w:val="28"/>
          <w:highlight w:val="none"/>
          <w:lang w:val="en-US" w:eastAsia="zh-CN" w:bidi="ar"/>
        </w:rPr>
        <w:t>四、近年类似业绩情况</w:t>
      </w:r>
      <w:bookmarkEnd w:id="108"/>
      <w:bookmarkEnd w:id="109"/>
      <w:bookmarkEnd w:id="110"/>
      <w:bookmarkEnd w:id="111"/>
      <w:bookmarkEnd w:id="112"/>
      <w:bookmarkEnd w:id="113"/>
      <w:bookmarkEnd w:id="114"/>
      <w:bookmarkEnd w:id="115"/>
      <w:bookmarkEnd w:id="116"/>
    </w:p>
    <w:p w14:paraId="3B56A819">
      <w:pPr>
        <w:keepNext w:val="0"/>
        <w:keepLines w:val="0"/>
        <w:widowControl w:val="0"/>
        <w:suppressLineNumbers w:val="0"/>
        <w:spacing w:before="0" w:beforeAutospacing="0" w:after="0" w:afterAutospacing="0" w:line="440" w:lineRule="exact"/>
        <w:ind w:left="0" w:right="0"/>
        <w:jc w:val="center"/>
        <w:outlineLvl w:val="9"/>
        <w:rPr>
          <w:rFonts w:hint="default" w:ascii="黑体" w:hAnsi="宋体" w:eastAsia="黑体" w:cs="黑体"/>
          <w:color w:val="auto"/>
          <w:kern w:val="2"/>
          <w:sz w:val="28"/>
          <w:szCs w:val="28"/>
          <w:highlight w:val="none"/>
          <w:lang w:val="en-US" w:eastAsia="zh-CN" w:bidi="ar"/>
        </w:rPr>
      </w:pPr>
    </w:p>
    <w:tbl>
      <w:tblPr>
        <w:tblStyle w:val="21"/>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jc w:val="center"/>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jc w:val="center"/>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w:t>
            </w:r>
            <w:r>
              <w:rPr>
                <w:rFonts w:hint="default" w:ascii="Times New Roman" w:hAnsi="Times New Roman" w:cs="Times New Roman"/>
                <w:color w:val="auto"/>
                <w:szCs w:val="21"/>
                <w:highlight w:val="none"/>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jc w:val="center"/>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jc w:val="center"/>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w:t>
            </w:r>
            <w:r>
              <w:rPr>
                <w:rFonts w:hint="default" w:ascii="Times New Roman" w:hAnsi="Times New Roman" w:cs="Times New Roman"/>
                <w:color w:val="auto"/>
                <w:szCs w:val="21"/>
                <w:highlight w:val="none"/>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jc w:val="center"/>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jc w:val="center"/>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lang w:val="en-US" w:eastAsia="zh-CN"/>
              </w:rPr>
              <w:t>供货</w:t>
            </w:r>
            <w:r>
              <w:rPr>
                <w:rFonts w:hint="eastAsia" w:ascii="Times New Roman" w:hAnsi="Times New Roman" w:cs="Times New Roman"/>
                <w:color w:val="auto"/>
                <w:szCs w:val="21"/>
                <w:highlight w:val="none"/>
              </w:rPr>
              <w:t>内容</w:t>
            </w:r>
            <w:r>
              <w:rPr>
                <w:rFonts w:hint="default" w:ascii="Times New Roman" w:hAnsi="Times New Roman" w:cs="Times New Roman"/>
                <w:color w:val="auto"/>
                <w:szCs w:val="21"/>
                <w:highlight w:val="none"/>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jc w:val="center"/>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0"/>
          <w:szCs w:val="20"/>
          <w:highlight w:val="none"/>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1</w:t>
      </w:r>
      <w:r>
        <w:rPr>
          <w:rFonts w:hint="eastAsia" w:ascii="黑体" w:hAnsi="宋体" w:eastAsia="黑体" w:cs="黑体"/>
          <w:color w:val="auto"/>
          <w:kern w:val="2"/>
          <w:sz w:val="21"/>
          <w:szCs w:val="21"/>
          <w:highlight w:val="none"/>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2</w:t>
      </w:r>
      <w:r>
        <w:rPr>
          <w:rFonts w:hint="eastAsia" w:ascii="黑体" w:hAnsi="宋体" w:eastAsia="黑体" w:cs="黑体"/>
          <w:color w:val="auto"/>
          <w:kern w:val="2"/>
          <w:sz w:val="21"/>
          <w:szCs w:val="21"/>
          <w:highlight w:val="none"/>
          <w:lang w:val="en-US" w:eastAsia="zh-CN" w:bidi="ar"/>
        </w:rPr>
        <w:t>、业绩证明材料要求：</w:t>
      </w:r>
      <w:r>
        <w:rPr>
          <w:rFonts w:hint="default" w:ascii="Times New Roman" w:hAnsi="Times New Roman" w:eastAsia="黑体" w:cs="Times New Roman"/>
          <w:color w:val="auto"/>
          <w:kern w:val="2"/>
          <w:sz w:val="21"/>
          <w:szCs w:val="21"/>
          <w:highlight w:val="none"/>
          <w:lang w:val="en-US" w:eastAsia="zh-CN" w:bidi="ar"/>
        </w:rPr>
        <w:t>_</w:t>
      </w:r>
      <w:r>
        <w:rPr>
          <w:rFonts w:hint="eastAsia" w:ascii="黑体" w:hAnsi="宋体" w:eastAsia="黑体" w:cs="黑体"/>
          <w:color w:val="auto"/>
          <w:kern w:val="2"/>
          <w:sz w:val="21"/>
          <w:szCs w:val="21"/>
          <w:highlight w:val="none"/>
          <w:u w:val="single"/>
          <w:lang w:val="en-US" w:eastAsia="zh-CN" w:bidi="ar"/>
        </w:rPr>
        <w:t>满足前附表要求</w:t>
      </w:r>
      <w:r>
        <w:rPr>
          <w:rFonts w:hint="default" w:ascii="Times New Roman" w:hAnsi="Times New Roman" w:eastAsia="黑体" w:cs="Times New Roman"/>
          <w:color w:val="auto"/>
          <w:kern w:val="2"/>
          <w:sz w:val="21"/>
          <w:szCs w:val="21"/>
          <w:highlight w:val="none"/>
          <w:lang w:val="en-US" w:eastAsia="zh-CN" w:bidi="ar"/>
        </w:rPr>
        <w:t>__</w:t>
      </w:r>
      <w:r>
        <w:rPr>
          <w:rFonts w:hint="eastAsia" w:ascii="黑体" w:hAnsi="宋体" w:eastAsia="黑体" w:cs="黑体"/>
          <w:color w:val="auto"/>
          <w:kern w:val="2"/>
          <w:sz w:val="21"/>
          <w:szCs w:val="21"/>
          <w:highlight w:val="none"/>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3</w:t>
      </w:r>
      <w:r>
        <w:rPr>
          <w:rFonts w:hint="eastAsia" w:ascii="黑体" w:hAnsi="宋体" w:eastAsia="黑体" w:cs="黑体"/>
          <w:color w:val="auto"/>
          <w:kern w:val="2"/>
          <w:sz w:val="21"/>
          <w:szCs w:val="21"/>
          <w:highlight w:val="none"/>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4</w:t>
      </w:r>
      <w:r>
        <w:rPr>
          <w:rFonts w:hint="eastAsia" w:ascii="黑体" w:hAnsi="宋体" w:eastAsia="黑体" w:cs="黑体"/>
          <w:color w:val="auto"/>
          <w:kern w:val="2"/>
          <w:sz w:val="21"/>
          <w:szCs w:val="21"/>
          <w:highlight w:val="none"/>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highlight w:val="none"/>
          <w:lang w:val="en-US" w:eastAsia="zh-CN" w:bidi="ar"/>
        </w:rPr>
        <w:t xml:space="preserve"> </w:t>
      </w:r>
      <w:r>
        <w:rPr>
          <w:rFonts w:hint="eastAsia" w:ascii="黑体" w:hAnsi="宋体" w:eastAsia="黑体" w:cs="黑体"/>
          <w:color w:val="auto"/>
          <w:kern w:val="2"/>
          <w:sz w:val="21"/>
          <w:szCs w:val="21"/>
          <w:highlight w:val="none"/>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7"/>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highlight w:val="none"/>
        </w:rPr>
      </w:pPr>
    </w:p>
    <w:p w14:paraId="4B6BF3F0">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highlight w:val="none"/>
        </w:rPr>
      </w:pP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8"/>
          <w:szCs w:val="28"/>
          <w:highlight w:val="none"/>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1"/>
        <w:rPr>
          <w:rFonts w:hint="default" w:ascii="Times New Roman" w:hAnsi="Times New Roman" w:eastAsia="黑体" w:cs="Times New Roman"/>
          <w:color w:val="auto"/>
          <w:kern w:val="2"/>
          <w:sz w:val="28"/>
          <w:szCs w:val="28"/>
          <w:highlight w:val="none"/>
        </w:rPr>
      </w:pPr>
      <w:bookmarkStart w:id="117" w:name="_Toc6439"/>
      <w:bookmarkStart w:id="118" w:name="_Toc21498"/>
      <w:bookmarkStart w:id="119" w:name="_Toc24647"/>
      <w:bookmarkStart w:id="120" w:name="_Toc165"/>
      <w:bookmarkStart w:id="121" w:name="_Toc22722"/>
      <w:bookmarkStart w:id="122" w:name="_Toc29607"/>
      <w:bookmarkStart w:id="123" w:name="_Toc14517"/>
      <w:bookmarkStart w:id="124" w:name="_Toc23165"/>
      <w:bookmarkStart w:id="125" w:name="_Toc27124"/>
      <w:r>
        <w:rPr>
          <w:rFonts w:hint="eastAsia" w:ascii="黑体" w:hAnsi="宋体" w:eastAsia="黑体" w:cs="黑体"/>
          <w:color w:val="auto"/>
          <w:kern w:val="2"/>
          <w:sz w:val="28"/>
          <w:szCs w:val="28"/>
          <w:highlight w:val="none"/>
          <w:lang w:val="en-US" w:eastAsia="zh-CN" w:bidi="ar"/>
        </w:rPr>
        <w:t>五、信誉情况</w:t>
      </w:r>
      <w:bookmarkEnd w:id="117"/>
      <w:bookmarkEnd w:id="118"/>
      <w:bookmarkEnd w:id="119"/>
      <w:bookmarkEnd w:id="120"/>
      <w:bookmarkEnd w:id="121"/>
      <w:bookmarkEnd w:id="122"/>
      <w:bookmarkEnd w:id="123"/>
      <w:bookmarkEnd w:id="124"/>
      <w:bookmarkEnd w:id="125"/>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highlight w:val="none"/>
        </w:rPr>
      </w:pPr>
    </w:p>
    <w:tbl>
      <w:tblPr>
        <w:tblStyle w:val="21"/>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项</w:t>
            </w:r>
            <w:r>
              <w:rPr>
                <w:rFonts w:hint="default" w:ascii="Times New Roman" w:hAnsi="Times New Roman" w:eastAsia="宋体" w:cs="Times New Roman"/>
                <w:bCs/>
                <w:color w:val="auto"/>
                <w:kern w:val="2"/>
                <w:sz w:val="21"/>
                <w:szCs w:val="21"/>
                <w:highlight w:val="none"/>
                <w:lang w:val="en-US" w:eastAsia="zh-CN" w:bidi="ar"/>
              </w:rPr>
              <w:t xml:space="preserve"> </w:t>
            </w:r>
            <w:r>
              <w:rPr>
                <w:rFonts w:hint="eastAsia" w:ascii="宋体" w:hAnsi="宋体" w:eastAsia="宋体" w:cs="宋体"/>
                <w:bCs/>
                <w:color w:val="auto"/>
                <w:kern w:val="2"/>
                <w:sz w:val="21"/>
                <w:szCs w:val="21"/>
                <w:highlight w:val="none"/>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jc w:val="center"/>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jc w:val="center"/>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jc w:val="center"/>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是否在国家企业信用信息公示系统（</w:t>
            </w:r>
            <w:r>
              <w:rPr>
                <w:rFonts w:hint="default" w:ascii="Times New Roman" w:hAnsi="Times New Roman" w:eastAsia="宋体" w:cs="Times New Roman"/>
                <w:color w:val="auto"/>
                <w:kern w:val="2"/>
                <w:sz w:val="24"/>
                <w:szCs w:val="24"/>
                <w:highlight w:val="none"/>
                <w:lang w:val="en-US" w:eastAsia="zh-CN" w:bidi="ar"/>
              </w:rPr>
              <w:t>www.gsxt.gov.cn</w:t>
            </w:r>
            <w:r>
              <w:rPr>
                <w:rFonts w:hint="eastAsia" w:ascii="宋体" w:hAnsi="宋体" w:eastAsia="宋体" w:cs="宋体"/>
                <w:color w:val="auto"/>
                <w:kern w:val="2"/>
                <w:sz w:val="24"/>
                <w:szCs w:val="24"/>
                <w:highlight w:val="none"/>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jc w:val="center"/>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信用中国</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网站（</w:t>
            </w:r>
            <w:r>
              <w:rPr>
                <w:rFonts w:hint="default" w:ascii="Times New Roman" w:hAnsi="Times New Roman" w:eastAsia="宋体" w:cs="Times New Roman"/>
                <w:color w:val="auto"/>
                <w:kern w:val="2"/>
                <w:sz w:val="24"/>
                <w:szCs w:val="24"/>
                <w:highlight w:val="none"/>
                <w:lang w:val="en-US" w:eastAsia="zh-CN" w:bidi="ar"/>
              </w:rPr>
              <w:t>www.creditchina.gov.cn</w:t>
            </w:r>
            <w:r>
              <w:rPr>
                <w:rFonts w:hint="eastAsia" w:ascii="宋体" w:hAnsi="宋体" w:eastAsia="宋体" w:cs="宋体"/>
                <w:color w:val="auto"/>
                <w:kern w:val="2"/>
                <w:sz w:val="24"/>
                <w:szCs w:val="24"/>
                <w:highlight w:val="none"/>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jc w:val="center"/>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是否在近三年内（自响应文件递交截止之日向前追溯</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jc w:val="center"/>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注：本表需附证明材料。</w:t>
      </w:r>
    </w:p>
    <w:p w14:paraId="5F6E923E">
      <w:pPr>
        <w:pStyle w:val="17"/>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75B93371">
      <w:pPr>
        <w:pStyle w:val="17"/>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highlight w:val="none"/>
          <w:u w:val="singl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黑体" w:cs="Times New Roman"/>
          <w:color w:val="auto"/>
          <w:kern w:val="2"/>
          <w:sz w:val="27"/>
          <w:szCs w:val="27"/>
          <w:highlight w:val="none"/>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1"/>
        <w:rPr>
          <w:rFonts w:hint="default" w:ascii="Times New Roman" w:hAnsi="Times New Roman" w:cs="Times New Roman"/>
          <w:color w:val="auto"/>
          <w:kern w:val="2"/>
          <w:sz w:val="28"/>
          <w:szCs w:val="28"/>
          <w:highlight w:val="yellow"/>
          <w:lang w:val="en-US"/>
        </w:rPr>
      </w:pPr>
      <w:bookmarkStart w:id="126" w:name="_Toc10389"/>
      <w:bookmarkStart w:id="127" w:name="_Toc29972"/>
      <w:bookmarkStart w:id="128" w:name="_Toc11349"/>
      <w:bookmarkStart w:id="129" w:name="_Toc15048"/>
      <w:bookmarkStart w:id="130" w:name="_Toc22954"/>
      <w:bookmarkStart w:id="131" w:name="_Toc24578"/>
      <w:bookmarkStart w:id="132" w:name="_Toc22047"/>
      <w:bookmarkStart w:id="133" w:name="_Toc28465"/>
      <w:bookmarkStart w:id="134" w:name="_Toc1569"/>
      <w:r>
        <w:rPr>
          <w:rFonts w:hint="eastAsia" w:ascii="黑体" w:hAnsi="宋体" w:eastAsia="黑体" w:cs="黑体"/>
          <w:color w:val="auto"/>
          <w:kern w:val="2"/>
          <w:sz w:val="28"/>
          <w:szCs w:val="28"/>
          <w:highlight w:val="yellow"/>
          <w:lang w:val="en-US" w:eastAsia="zh-CN" w:bidi="ar"/>
        </w:rPr>
        <w:t>六、企业实力</w:t>
      </w:r>
      <w:bookmarkEnd w:id="126"/>
      <w:bookmarkEnd w:id="127"/>
      <w:bookmarkEnd w:id="128"/>
      <w:bookmarkEnd w:id="129"/>
      <w:bookmarkEnd w:id="130"/>
      <w:bookmarkEnd w:id="131"/>
      <w:bookmarkEnd w:id="132"/>
      <w:bookmarkEnd w:id="133"/>
    </w:p>
    <w:p w14:paraId="23B09A51">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bCs w:val="0"/>
          <w:color w:val="auto"/>
          <w:kern w:val="0"/>
          <w:sz w:val="21"/>
          <w:szCs w:val="21"/>
          <w:highlight w:val="none"/>
          <w:lang w:val="en-US" w:eastAsia="zh-CN" w:bidi="ar"/>
        </w:rPr>
        <w:t>1</w:t>
      </w:r>
      <w:r>
        <w:rPr>
          <w:rFonts w:hint="eastAsia" w:asciiTheme="minorEastAsia" w:hAnsiTheme="minorEastAsia" w:eastAsiaTheme="minorEastAsia" w:cstheme="minorEastAsia"/>
          <w:b/>
          <w:bCs w:val="0"/>
          <w:color w:val="auto"/>
          <w:kern w:val="0"/>
          <w:sz w:val="21"/>
          <w:szCs w:val="21"/>
          <w:highlight w:val="none"/>
          <w:lang w:bidi="ar"/>
        </w:rPr>
        <w:t>.厂区规模情况</w:t>
      </w:r>
      <w:r>
        <w:rPr>
          <w:rFonts w:hint="eastAsia" w:asciiTheme="minorEastAsia" w:hAnsiTheme="minorEastAsia" w:eastAsiaTheme="minorEastAsia" w:cstheme="minorEastAsia"/>
          <w:b/>
          <w:bCs w:val="0"/>
          <w:color w:val="auto"/>
          <w:kern w:val="0"/>
          <w:sz w:val="21"/>
          <w:szCs w:val="21"/>
          <w:highlight w:val="none"/>
          <w:lang w:val="en-US" w:eastAsia="zh-CN" w:bidi="ar"/>
        </w:rPr>
        <w:t>：</w:t>
      </w:r>
    </w:p>
    <w:p w14:paraId="53E1E620">
      <w:pPr>
        <w:pStyle w:val="18"/>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80" w:lineRule="auto"/>
        <w:ind w:left="0" w:right="0" w:firstLine="0"/>
        <w:jc w:val="left"/>
        <w:textAlignment w:val="auto"/>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须提供响应产品生产加工厂的相关资料，包括但不限于工厂具体定位（百度地图定位截图）、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w:t>
      </w:r>
    </w:p>
    <w:p w14:paraId="168C85EE">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color w:val="auto"/>
          <w:kern w:val="0"/>
          <w:sz w:val="21"/>
          <w:szCs w:val="21"/>
          <w:highlight w:val="none"/>
          <w:lang w:val="en-US" w:eastAsia="zh-CN" w:bidi="ar"/>
        </w:rPr>
        <w:t>2</w:t>
      </w:r>
      <w:r>
        <w:rPr>
          <w:rFonts w:hint="eastAsia" w:asciiTheme="minorEastAsia" w:hAnsiTheme="minorEastAsia" w:eastAsiaTheme="minorEastAsia" w:cstheme="minorEastAsia"/>
          <w:b/>
          <w:color w:val="auto"/>
          <w:kern w:val="0"/>
          <w:sz w:val="21"/>
          <w:szCs w:val="21"/>
          <w:highlight w:val="none"/>
          <w:lang w:bidi="ar"/>
        </w:rPr>
        <w:t>.机械</w:t>
      </w:r>
      <w:r>
        <w:rPr>
          <w:rFonts w:hint="eastAsia" w:asciiTheme="minorEastAsia" w:hAnsiTheme="minorEastAsia" w:eastAsiaTheme="minorEastAsia" w:cstheme="minorEastAsia"/>
          <w:b/>
          <w:bCs w:val="0"/>
          <w:color w:val="auto"/>
          <w:kern w:val="0"/>
          <w:sz w:val="21"/>
          <w:szCs w:val="21"/>
          <w:highlight w:val="none"/>
          <w:lang w:bidi="ar"/>
        </w:rPr>
        <w:t>设备情况</w:t>
      </w:r>
      <w:r>
        <w:rPr>
          <w:rFonts w:hint="eastAsia" w:asciiTheme="minorEastAsia" w:hAnsiTheme="minorEastAsia" w:eastAsiaTheme="minorEastAsia" w:cstheme="minorEastAsia"/>
          <w:b/>
          <w:bCs w:val="0"/>
          <w:color w:val="auto"/>
          <w:kern w:val="0"/>
          <w:sz w:val="21"/>
          <w:szCs w:val="21"/>
          <w:highlight w:val="none"/>
          <w:lang w:eastAsia="zh-CN" w:bidi="ar"/>
        </w:rPr>
        <w:t>：</w:t>
      </w:r>
    </w:p>
    <w:p w14:paraId="2437230A">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cstheme="minorEastAsia"/>
          <w:b/>
          <w:bCs w:val="0"/>
          <w:color w:val="auto"/>
          <w:kern w:val="0"/>
          <w:sz w:val="21"/>
          <w:szCs w:val="21"/>
          <w:highlight w:val="none"/>
          <w:lang w:val="en-US" w:eastAsia="zh-CN" w:bidi="ar"/>
        </w:rPr>
        <w:t>3</w:t>
      </w:r>
      <w:r>
        <w:rPr>
          <w:rFonts w:hint="eastAsia" w:asciiTheme="minorEastAsia" w:hAnsiTheme="minorEastAsia" w:eastAsiaTheme="minorEastAsia" w:cstheme="minorEastAsia"/>
          <w:b/>
          <w:bCs w:val="0"/>
          <w:color w:val="auto"/>
          <w:kern w:val="0"/>
          <w:sz w:val="21"/>
          <w:szCs w:val="21"/>
          <w:highlight w:val="none"/>
          <w:lang w:bidi="ar"/>
        </w:rPr>
        <w:t>.人员情况</w:t>
      </w:r>
      <w:r>
        <w:rPr>
          <w:rFonts w:hint="eastAsia" w:asciiTheme="minorEastAsia" w:hAnsiTheme="minorEastAsia" w:cstheme="minorEastAsia"/>
          <w:b/>
          <w:bCs w:val="0"/>
          <w:color w:val="auto"/>
          <w:kern w:val="0"/>
          <w:sz w:val="21"/>
          <w:szCs w:val="21"/>
          <w:highlight w:val="none"/>
          <w:lang w:val="en-US" w:eastAsia="zh-CN" w:bidi="ar"/>
        </w:rPr>
        <w:t>：</w:t>
      </w:r>
    </w:p>
    <w:p w14:paraId="77704387">
      <w:pPr>
        <w:pStyle w:val="18"/>
        <w:keepNext w:val="0"/>
        <w:keepLines w:val="0"/>
        <w:suppressLineNumbers w:val="0"/>
        <w:spacing w:before="0" w:beforeLines="0" w:beforeAutospacing="0" w:after="0" w:afterLines="0" w:afterAutospacing="0" w:line="480" w:lineRule="auto"/>
        <w:ind w:right="0"/>
        <w:jc w:val="left"/>
        <w:rPr>
          <w:rFonts w:hint="default" w:asciiTheme="minorEastAsia" w:hAnsiTheme="minorEastAsia" w:cstheme="minorEastAsia"/>
          <w:b/>
          <w:bCs w:val="0"/>
          <w:color w:val="auto"/>
          <w:kern w:val="0"/>
          <w:sz w:val="21"/>
          <w:szCs w:val="21"/>
          <w:highlight w:val="none"/>
          <w:lang w:val="en-US" w:eastAsia="zh-CN" w:bidi="ar"/>
        </w:rPr>
      </w:pPr>
      <w:r>
        <w:rPr>
          <w:rFonts w:hint="eastAsia" w:asciiTheme="minorEastAsia" w:hAnsiTheme="minorEastAsia" w:cstheme="minorEastAsia"/>
          <w:b/>
          <w:bCs w:val="0"/>
          <w:color w:val="auto"/>
          <w:kern w:val="0"/>
          <w:sz w:val="21"/>
          <w:szCs w:val="21"/>
          <w:highlight w:val="none"/>
          <w:lang w:val="en-US" w:eastAsia="zh-CN" w:bidi="ar"/>
        </w:rPr>
        <w:t>4.荣誉情况：</w:t>
      </w:r>
    </w:p>
    <w:p w14:paraId="63FC4EDE">
      <w:pPr>
        <w:rPr>
          <w:rFonts w:hint="eastAsia"/>
          <w:color w:val="auto"/>
          <w:lang w:val="en-US" w:eastAsia="zh-CN"/>
        </w:rPr>
      </w:pPr>
      <w:r>
        <w:rPr>
          <w:rFonts w:hint="eastAsia"/>
          <w:color w:val="auto"/>
          <w:lang w:val="en-US" w:eastAsia="zh-CN"/>
        </w:rPr>
        <w:br w:type="page"/>
      </w:r>
    </w:p>
    <w:p w14:paraId="590B71C0">
      <w:pPr>
        <w:pStyle w:val="3"/>
        <w:rPr>
          <w:rFonts w:hint="eastAsia"/>
          <w:color w:val="auto"/>
          <w:lang w:val="en-US" w:eastAsia="zh-CN"/>
        </w:rPr>
      </w:pPr>
    </w:p>
    <w:p w14:paraId="35CE2924">
      <w:pPr>
        <w:keepNext w:val="0"/>
        <w:keepLines w:val="0"/>
        <w:widowControl w:val="0"/>
        <w:suppressLineNumbers w:val="0"/>
        <w:spacing w:before="0" w:beforeAutospacing="0" w:after="0" w:afterAutospacing="0" w:line="440" w:lineRule="exact"/>
        <w:ind w:left="0" w:right="0"/>
        <w:jc w:val="center"/>
        <w:outlineLvl w:val="9"/>
        <w:rPr>
          <w:rFonts w:hint="eastAsia" w:ascii="黑体" w:hAnsi="宋体" w:eastAsia="黑体" w:cs="黑体"/>
          <w:color w:val="auto"/>
          <w:kern w:val="2"/>
          <w:sz w:val="28"/>
          <w:szCs w:val="28"/>
          <w:highlight w:val="none"/>
          <w:lang w:val="en-US" w:eastAsia="zh-CN" w:bidi="ar"/>
        </w:rPr>
      </w:pPr>
    </w:p>
    <w:p w14:paraId="0E8ED9CB">
      <w:pPr>
        <w:keepNext w:val="0"/>
        <w:keepLines w:val="0"/>
        <w:widowControl w:val="0"/>
        <w:suppressLineNumbers w:val="0"/>
        <w:spacing w:before="0" w:beforeAutospacing="0" w:after="0" w:afterAutospacing="0" w:line="440" w:lineRule="exact"/>
        <w:ind w:left="0" w:right="0"/>
        <w:jc w:val="center"/>
        <w:outlineLvl w:val="1"/>
        <w:rPr>
          <w:rFonts w:hint="default" w:ascii="Times New Roman" w:hAnsi="Times New Roman" w:eastAsia="黑体" w:cs="Times New Roman"/>
          <w:color w:val="auto"/>
          <w:kern w:val="2"/>
          <w:sz w:val="28"/>
          <w:szCs w:val="28"/>
          <w:highlight w:val="none"/>
          <w:lang w:val="en-US"/>
        </w:rPr>
      </w:pPr>
      <w:bookmarkStart w:id="135" w:name="_Toc18170"/>
      <w:bookmarkStart w:id="136" w:name="_Toc9722"/>
      <w:bookmarkStart w:id="137" w:name="_Toc29493"/>
      <w:bookmarkStart w:id="138" w:name="_Toc19445"/>
      <w:bookmarkStart w:id="139" w:name="_Toc7906"/>
      <w:bookmarkStart w:id="140" w:name="_Toc143"/>
      <w:bookmarkStart w:id="141" w:name="_Toc22740"/>
      <w:bookmarkStart w:id="142" w:name="_Toc15666"/>
      <w:r>
        <w:rPr>
          <w:rFonts w:hint="eastAsia" w:ascii="黑体" w:hAnsi="宋体" w:eastAsia="黑体" w:cs="黑体"/>
          <w:color w:val="auto"/>
          <w:kern w:val="2"/>
          <w:sz w:val="28"/>
          <w:szCs w:val="28"/>
          <w:highlight w:val="none"/>
          <w:lang w:val="en-US" w:eastAsia="zh-CN" w:bidi="ar"/>
        </w:rPr>
        <w:t>七、</w:t>
      </w:r>
      <w:bookmarkEnd w:id="134"/>
      <w:r>
        <w:rPr>
          <w:rFonts w:hint="eastAsia" w:ascii="黑体" w:hAnsi="宋体" w:eastAsia="黑体" w:cs="黑体"/>
          <w:color w:val="auto"/>
          <w:kern w:val="2"/>
          <w:sz w:val="28"/>
          <w:szCs w:val="28"/>
          <w:highlight w:val="none"/>
          <w:lang w:val="en-US" w:eastAsia="zh-CN" w:bidi="ar"/>
        </w:rPr>
        <w:t>生产体系认证</w:t>
      </w:r>
      <w:bookmarkEnd w:id="135"/>
      <w:bookmarkEnd w:id="136"/>
      <w:bookmarkEnd w:id="137"/>
      <w:bookmarkEnd w:id="138"/>
      <w:bookmarkEnd w:id="139"/>
      <w:bookmarkEnd w:id="140"/>
      <w:bookmarkEnd w:id="141"/>
      <w:bookmarkEnd w:id="142"/>
    </w:p>
    <w:p w14:paraId="6AF27A85">
      <w:pPr>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br w:type="page"/>
      </w:r>
    </w:p>
    <w:p w14:paraId="3C45926F">
      <w:pPr>
        <w:spacing w:beforeLines="0" w:afterLines="0" w:line="440" w:lineRule="exact"/>
        <w:jc w:val="center"/>
        <w:outlineLvl w:val="9"/>
        <w:rPr>
          <w:rFonts w:hint="default" w:ascii="Times New Roman" w:hAnsi="Times New Roman" w:eastAsia="黑体" w:cs="Times New Roman"/>
          <w:color w:val="auto"/>
          <w:kern w:val="2"/>
          <w:sz w:val="28"/>
          <w:szCs w:val="28"/>
          <w:highlight w:val="none"/>
          <w:lang w:val="en-US" w:eastAsia="zh-CN" w:bidi="ar"/>
        </w:rPr>
      </w:pPr>
      <w:bookmarkStart w:id="143" w:name="_Toc31378"/>
      <w:bookmarkStart w:id="144" w:name="_Toc7941"/>
    </w:p>
    <w:p w14:paraId="625C0E6D">
      <w:pPr>
        <w:spacing w:beforeLines="0" w:afterLines="0" w:line="440" w:lineRule="exact"/>
        <w:jc w:val="center"/>
        <w:outlineLvl w:val="1"/>
        <w:rPr>
          <w:rFonts w:hint="default" w:ascii="Times New Roman" w:hAnsi="Times New Roman" w:eastAsia="黑体"/>
          <w:color w:val="auto"/>
          <w:sz w:val="28"/>
          <w:szCs w:val="28"/>
          <w:highlight w:val="none"/>
          <w:lang w:val="en-US" w:eastAsia="zh-CN"/>
        </w:rPr>
      </w:pPr>
      <w:bookmarkStart w:id="145" w:name="_Toc22943"/>
      <w:bookmarkStart w:id="146" w:name="_Toc32620"/>
      <w:bookmarkStart w:id="147" w:name="_Toc28805"/>
      <w:bookmarkStart w:id="148" w:name="_Toc16215"/>
      <w:bookmarkStart w:id="149" w:name="_Toc3549"/>
      <w:bookmarkStart w:id="150" w:name="_Toc5689"/>
      <w:bookmarkStart w:id="151" w:name="_Toc27742"/>
      <w:r>
        <w:rPr>
          <w:rFonts w:hint="eastAsia" w:ascii="Times New Roman" w:hAnsi="Times New Roman" w:eastAsia="黑体"/>
          <w:color w:val="auto"/>
          <w:sz w:val="28"/>
          <w:szCs w:val="28"/>
          <w:highlight w:val="none"/>
          <w:lang w:val="en-US" w:eastAsia="zh-CN"/>
        </w:rPr>
        <w:t>八</w:t>
      </w:r>
      <w:r>
        <w:rPr>
          <w:rFonts w:hint="eastAsia" w:ascii="Times New Roman" w:hAnsi="Times New Roman" w:eastAsia="黑体"/>
          <w:color w:val="auto"/>
          <w:sz w:val="28"/>
          <w:szCs w:val="28"/>
          <w:highlight w:val="none"/>
        </w:rPr>
        <w:t>、</w:t>
      </w:r>
      <w:bookmarkEnd w:id="143"/>
      <w:r>
        <w:rPr>
          <w:rFonts w:hint="eastAsia" w:ascii="Times New Roman" w:hAnsi="Times New Roman" w:eastAsia="黑体"/>
          <w:color w:val="auto"/>
          <w:sz w:val="28"/>
          <w:szCs w:val="28"/>
          <w:highlight w:val="none"/>
          <w:lang w:val="en-US" w:eastAsia="zh-CN"/>
        </w:rPr>
        <w:t>供货方案</w:t>
      </w:r>
      <w:bookmarkEnd w:id="145"/>
      <w:bookmarkEnd w:id="146"/>
      <w:bookmarkEnd w:id="147"/>
      <w:bookmarkEnd w:id="148"/>
      <w:bookmarkEnd w:id="149"/>
      <w:bookmarkEnd w:id="150"/>
      <w:bookmarkEnd w:id="151"/>
    </w:p>
    <w:p w14:paraId="1E84018A">
      <w:pPr>
        <w:keepNext w:val="0"/>
        <w:keepLines w:val="0"/>
        <w:widowControl w:val="0"/>
        <w:suppressLineNumbers w:val="0"/>
        <w:spacing w:before="0" w:beforeAutospacing="0" w:after="0" w:afterAutospacing="0" w:line="440" w:lineRule="exact"/>
        <w:ind w:left="0" w:right="0"/>
        <w:jc w:val="center"/>
        <w:outlineLvl w:val="9"/>
        <w:rPr>
          <w:rFonts w:hint="default" w:ascii="Times New Roman" w:hAnsi="Times New Roman"/>
          <w:color w:val="auto"/>
          <w:sz w:val="24"/>
          <w:szCs w:val="24"/>
          <w:highlight w:val="none"/>
          <w:lang w:bidi="ar"/>
        </w:rPr>
      </w:pPr>
      <w:bookmarkStart w:id="152" w:name="_Toc3565"/>
      <w:bookmarkStart w:id="153" w:name="_Toc4217"/>
      <w:bookmarkStart w:id="154" w:name="_Toc7901"/>
      <w:bookmarkStart w:id="155" w:name="_Toc18620"/>
      <w:bookmarkStart w:id="156" w:name="_Toc15543"/>
      <w:bookmarkStart w:id="157" w:name="_Toc10923"/>
      <w:bookmarkStart w:id="158" w:name="_Toc16936"/>
      <w:bookmarkStart w:id="159" w:name="_Toc6951"/>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供货方案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52"/>
      <w:bookmarkEnd w:id="153"/>
      <w:bookmarkEnd w:id="154"/>
      <w:bookmarkEnd w:id="155"/>
      <w:bookmarkEnd w:id="156"/>
      <w:bookmarkEnd w:id="157"/>
      <w:bookmarkEnd w:id="158"/>
      <w:bookmarkEnd w:id="159"/>
    </w:p>
    <w:p w14:paraId="7819A5B5">
      <w:pPr>
        <w:spacing w:beforeLines="0" w:afterLines="0" w:line="440" w:lineRule="exact"/>
        <w:jc w:val="center"/>
        <w:outlineLvl w:val="9"/>
        <w:rPr>
          <w:rFonts w:hint="eastAsia" w:ascii="Times New Roman" w:hAnsi="Times New Roman" w:eastAsia="黑体"/>
          <w:color w:val="auto"/>
          <w:sz w:val="28"/>
          <w:szCs w:val="28"/>
          <w:highlight w:val="none"/>
        </w:rPr>
      </w:pPr>
    </w:p>
    <w:p w14:paraId="6DC9943D">
      <w:pPr>
        <w:pStyle w:val="2"/>
        <w:outlineLvl w:val="9"/>
        <w:rPr>
          <w:rFonts w:hint="eastAsia"/>
          <w:color w:val="auto"/>
          <w:highlight w:val="none"/>
        </w:rPr>
      </w:pPr>
    </w:p>
    <w:p w14:paraId="6BD11B5F">
      <w:pPr>
        <w:spacing w:beforeLines="0" w:afterLines="0" w:line="440" w:lineRule="exact"/>
        <w:jc w:val="center"/>
        <w:outlineLvl w:val="9"/>
        <w:rPr>
          <w:rFonts w:hint="eastAsia" w:ascii="Times New Roman" w:hAnsi="Times New Roman" w:eastAsia="黑体"/>
          <w:color w:val="auto"/>
          <w:sz w:val="28"/>
          <w:szCs w:val="28"/>
          <w:highlight w:val="none"/>
        </w:rPr>
      </w:pPr>
    </w:p>
    <w:bookmarkEnd w:id="144"/>
    <w:p w14:paraId="26FDB49D">
      <w:pPr>
        <w:rPr>
          <w:rFonts w:hint="default" w:ascii="Times New Roman" w:hAnsi="Times New Roman" w:eastAsia="黑体" w:cs="Times New Roman"/>
          <w:color w:val="auto"/>
          <w:kern w:val="2"/>
          <w:sz w:val="28"/>
          <w:szCs w:val="28"/>
          <w:highlight w:val="none"/>
          <w:lang w:val="en-US" w:eastAsia="zh-CN" w:bidi="ar"/>
        </w:rPr>
      </w:pPr>
      <w:bookmarkStart w:id="160" w:name="_Toc30485"/>
      <w:r>
        <w:rPr>
          <w:rFonts w:hint="default" w:ascii="Times New Roman" w:hAnsi="Times New Roman" w:eastAsia="黑体" w:cs="Times New Roman"/>
          <w:color w:val="auto"/>
          <w:kern w:val="2"/>
          <w:sz w:val="28"/>
          <w:szCs w:val="28"/>
          <w:highlight w:val="none"/>
          <w:lang w:val="en-US" w:eastAsia="zh-CN" w:bidi="ar"/>
        </w:rPr>
        <w:br w:type="page"/>
      </w:r>
    </w:p>
    <w:p w14:paraId="603EA04B">
      <w:pPr>
        <w:spacing w:beforeLines="0" w:afterLines="0" w:line="440" w:lineRule="exact"/>
        <w:jc w:val="center"/>
        <w:outlineLvl w:val="1"/>
        <w:rPr>
          <w:rFonts w:hint="eastAsia" w:ascii="Times New Roman" w:hAnsi="Times New Roman" w:eastAsia="黑体"/>
          <w:color w:val="auto"/>
          <w:sz w:val="28"/>
          <w:szCs w:val="28"/>
          <w:highlight w:val="none"/>
        </w:rPr>
      </w:pPr>
      <w:bookmarkStart w:id="161" w:name="_Toc8048"/>
      <w:bookmarkStart w:id="162" w:name="_Toc15049"/>
      <w:bookmarkStart w:id="163" w:name="_Toc31164"/>
      <w:bookmarkStart w:id="164" w:name="_Toc26159"/>
      <w:bookmarkStart w:id="165" w:name="_Toc28647"/>
      <w:bookmarkStart w:id="166" w:name="_Toc9218"/>
      <w:bookmarkStart w:id="167" w:name="_Toc11806"/>
      <w:bookmarkStart w:id="168" w:name="_Toc3896"/>
      <w:r>
        <w:rPr>
          <w:rFonts w:hint="eastAsia" w:ascii="Times New Roman" w:hAnsi="Times New Roman" w:eastAsia="黑体" w:cs="Times New Roman"/>
          <w:color w:val="auto"/>
          <w:kern w:val="2"/>
          <w:sz w:val="28"/>
          <w:szCs w:val="28"/>
          <w:highlight w:val="none"/>
          <w:lang w:val="en-US" w:eastAsia="zh-CN" w:bidi="ar"/>
        </w:rPr>
        <w:t>九</w:t>
      </w:r>
      <w:r>
        <w:rPr>
          <w:rFonts w:hint="eastAsia" w:ascii="Times New Roman" w:hAnsi="Times New Roman" w:eastAsia="黑体"/>
          <w:color w:val="auto"/>
          <w:sz w:val="28"/>
          <w:szCs w:val="28"/>
          <w:highlight w:val="none"/>
        </w:rPr>
        <w:t>、</w:t>
      </w:r>
      <w:bookmarkEnd w:id="161"/>
      <w:r>
        <w:rPr>
          <w:rFonts w:hint="eastAsia" w:ascii="Times New Roman" w:hAnsi="Times New Roman" w:eastAsia="黑体"/>
          <w:color w:val="auto"/>
          <w:sz w:val="28"/>
          <w:szCs w:val="28"/>
          <w:highlight w:val="none"/>
          <w:lang w:val="en-US" w:eastAsia="zh-CN"/>
        </w:rPr>
        <w:t>售后服务方案</w:t>
      </w:r>
      <w:bookmarkEnd w:id="162"/>
      <w:bookmarkEnd w:id="163"/>
      <w:bookmarkEnd w:id="164"/>
      <w:bookmarkEnd w:id="165"/>
      <w:bookmarkEnd w:id="166"/>
      <w:bookmarkEnd w:id="167"/>
      <w:bookmarkEnd w:id="168"/>
    </w:p>
    <w:p w14:paraId="4FCD2670">
      <w:pPr>
        <w:keepNext w:val="0"/>
        <w:keepLines w:val="0"/>
        <w:widowControl w:val="0"/>
        <w:suppressLineNumbers w:val="0"/>
        <w:spacing w:before="0" w:beforeAutospacing="0" w:after="0" w:afterAutospacing="0" w:line="440" w:lineRule="exact"/>
        <w:ind w:left="0" w:right="0"/>
        <w:jc w:val="center"/>
        <w:outlineLvl w:val="9"/>
        <w:rPr>
          <w:rFonts w:hint="default" w:ascii="Times New Roman" w:hAnsi="Times New Roman"/>
          <w:color w:val="auto"/>
          <w:sz w:val="24"/>
          <w:szCs w:val="24"/>
          <w:highlight w:val="none"/>
          <w:lang w:bidi="ar"/>
        </w:rPr>
      </w:pPr>
      <w:bookmarkStart w:id="169" w:name="_Toc6095"/>
      <w:bookmarkStart w:id="170" w:name="_Toc9931"/>
      <w:bookmarkStart w:id="171" w:name="_Toc7405"/>
      <w:bookmarkStart w:id="172" w:name="_Toc7980"/>
      <w:bookmarkStart w:id="173" w:name="_Toc30922"/>
      <w:bookmarkStart w:id="174" w:name="_Toc29460"/>
      <w:bookmarkStart w:id="175" w:name="_Toc11461"/>
      <w:bookmarkStart w:id="176" w:name="_Toc25621"/>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售后服务方案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69"/>
      <w:bookmarkEnd w:id="170"/>
      <w:bookmarkEnd w:id="171"/>
      <w:bookmarkEnd w:id="172"/>
      <w:bookmarkEnd w:id="173"/>
      <w:bookmarkEnd w:id="174"/>
      <w:bookmarkEnd w:id="175"/>
      <w:bookmarkEnd w:id="176"/>
    </w:p>
    <w:p w14:paraId="6A519348">
      <w:pPr>
        <w:rPr>
          <w:rFonts w:hint="default"/>
          <w:color w:val="auto"/>
        </w:rPr>
      </w:pPr>
      <w:r>
        <w:rPr>
          <w:rFonts w:hint="default" w:ascii="Times New Roman" w:hAnsi="Times New Roman"/>
          <w:color w:val="auto"/>
          <w:sz w:val="24"/>
          <w:szCs w:val="24"/>
          <w:highlight w:val="none"/>
          <w:lang w:bidi="ar"/>
        </w:rPr>
        <w:br w:type="page"/>
      </w:r>
    </w:p>
    <w:p w14:paraId="7E578879">
      <w:pPr>
        <w:keepNext w:val="0"/>
        <w:keepLines w:val="0"/>
        <w:widowControl w:val="0"/>
        <w:suppressLineNumbers w:val="0"/>
        <w:spacing w:before="0" w:beforeAutospacing="0" w:after="0" w:afterAutospacing="0" w:line="440" w:lineRule="exact"/>
        <w:ind w:left="0" w:right="0"/>
        <w:jc w:val="center"/>
        <w:outlineLvl w:val="1"/>
        <w:rPr>
          <w:rFonts w:hint="default" w:ascii="Times New Roman" w:hAnsi="Times New Roman" w:eastAsia="黑体" w:cs="Times New Roman"/>
          <w:color w:val="auto"/>
          <w:kern w:val="2"/>
          <w:sz w:val="28"/>
          <w:szCs w:val="28"/>
          <w:highlight w:val="none"/>
        </w:rPr>
      </w:pPr>
      <w:bookmarkStart w:id="177" w:name="_Toc29067"/>
      <w:bookmarkStart w:id="178" w:name="_Toc11900"/>
      <w:bookmarkStart w:id="179" w:name="_Toc16480"/>
      <w:bookmarkStart w:id="180" w:name="_Toc14186"/>
      <w:bookmarkStart w:id="181" w:name="_Toc24671"/>
      <w:bookmarkStart w:id="182" w:name="_Toc15284"/>
      <w:bookmarkStart w:id="183" w:name="_Toc31636"/>
      <w:bookmarkStart w:id="184" w:name="_Toc22621"/>
      <w:r>
        <w:rPr>
          <w:rFonts w:hint="eastAsia" w:ascii="黑体" w:hAnsi="宋体" w:eastAsia="黑体" w:cs="黑体"/>
          <w:color w:val="auto"/>
          <w:kern w:val="2"/>
          <w:sz w:val="28"/>
          <w:szCs w:val="28"/>
          <w:highlight w:val="none"/>
          <w:lang w:val="en-US" w:eastAsia="zh-CN" w:bidi="ar"/>
        </w:rPr>
        <w:t>十、承诺书</w:t>
      </w:r>
      <w:bookmarkEnd w:id="160"/>
      <w:bookmarkEnd w:id="177"/>
      <w:bookmarkEnd w:id="178"/>
      <w:bookmarkEnd w:id="179"/>
      <w:bookmarkEnd w:id="180"/>
      <w:bookmarkEnd w:id="181"/>
      <w:bookmarkEnd w:id="182"/>
      <w:bookmarkEnd w:id="183"/>
      <w:bookmarkEnd w:id="184"/>
    </w:p>
    <w:p w14:paraId="0D42E53B">
      <w:pPr>
        <w:pStyle w:val="17"/>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highlight w:val="none"/>
        </w:rPr>
      </w:pPr>
      <w:r>
        <w:rPr>
          <w:rFonts w:hint="eastAsia" w:ascii="方正小标宋简体" w:hAnsi="方正小标宋简体" w:eastAsia="方正小标宋简体" w:cs="方正小标宋简体"/>
          <w:color w:val="auto"/>
          <w:kern w:val="2"/>
          <w:sz w:val="36"/>
          <w:szCs w:val="36"/>
          <w:highlight w:val="none"/>
          <w:lang w:val="en-US" w:eastAsia="zh-CN" w:bidi="ar"/>
        </w:rPr>
        <w:t>承诺书</w:t>
      </w:r>
    </w:p>
    <w:p w14:paraId="548EF55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40" w:lineRule="exact"/>
        <w:ind w:left="0" w:right="0"/>
        <w:jc w:val="both"/>
        <w:textAlignment w:val="auto"/>
        <w:rPr>
          <w:rFonts w:hint="default" w:ascii="Times New Roman" w:hAnsi="Times New Roman"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致：</w:t>
      </w:r>
      <w:r>
        <w:rPr>
          <w:rFonts w:hint="eastAsia" w:ascii="Times New Roman" w:hAnsi="Times New Roman" w:eastAsia="宋体" w:cs="Times New Roman"/>
          <w:color w:val="auto"/>
          <w:kern w:val="2"/>
          <w:sz w:val="24"/>
          <w:szCs w:val="24"/>
          <w:highlight w:val="none"/>
          <w:lang w:val="en-US" w:eastAsia="zh-CN" w:bidi="ar"/>
        </w:rPr>
        <w:t xml:space="preserve"> </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p>
    <w:p w14:paraId="4859515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
        </w:rPr>
        <w:t>1. 我方已仔细研究了</w:t>
      </w:r>
      <w:r>
        <w:rPr>
          <w:rFonts w:hint="eastAsia" w:asciiTheme="minorEastAsia" w:hAnsiTheme="minorEastAsia" w:eastAsiaTheme="minorEastAsia" w:cstheme="minorEastAsia"/>
          <w:color w:val="auto"/>
          <w:sz w:val="24"/>
          <w:szCs w:val="24"/>
          <w:highlight w:val="none"/>
          <w:u w:val="single"/>
          <w:lang w:val="en-US" w:eastAsia="zh-CN"/>
        </w:rPr>
        <w:t>合肥市包河区BH202437号地块排烟系统天窗采购及安装项目</w:t>
      </w:r>
      <w:r>
        <w:rPr>
          <w:rFonts w:hint="eastAsia" w:asciiTheme="minorEastAsia" w:hAnsiTheme="minorEastAsia" w:eastAsiaTheme="minorEastAsia" w:cstheme="minorEastAsia"/>
          <w:color w:val="auto"/>
          <w:kern w:val="2"/>
          <w:sz w:val="24"/>
          <w:szCs w:val="24"/>
          <w:highlight w:val="none"/>
          <w:u w:val="none"/>
          <w:lang w:val="en-US" w:eastAsia="zh-CN" w:bidi="ar"/>
        </w:rPr>
        <w:t>（项目名称）</w:t>
      </w:r>
      <w:r>
        <w:rPr>
          <w:rFonts w:hint="eastAsia" w:asciiTheme="minorEastAsia" w:hAnsiTheme="minorEastAsia" w:eastAsiaTheme="minorEastAsia" w:cstheme="minorEastAsia"/>
          <w:color w:val="auto"/>
          <w:kern w:val="2"/>
          <w:sz w:val="24"/>
          <w:szCs w:val="24"/>
          <w:highlight w:val="none"/>
          <w:lang w:val="en-US" w:eastAsia="zh-CN" w:bidi="ar"/>
        </w:rPr>
        <w:t xml:space="preserve">采购文件的全部内容，愿意以报价文件响应函中的响应总报价提供采购文件要求的货物、技术服务和质保售后服务等，并按合同约定履行义务。 </w:t>
      </w:r>
    </w:p>
    <w:p w14:paraId="18CF7F7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
        </w:rPr>
        <w:t xml:space="preserve">2. 我方承诺响应文件资料真实有效，我方采购文件的全部要求。 </w:t>
      </w:r>
    </w:p>
    <w:p w14:paraId="7B4BF94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
        </w:rPr>
        <w:t xml:space="preserve">3. 我方承诺在采购文件规定的响应有效期内不撤销响应文件。 </w:t>
      </w:r>
    </w:p>
    <w:p w14:paraId="53EF690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
        </w:rPr>
        <w:t xml:space="preserve">4. 如我方成交，我方承诺： </w:t>
      </w:r>
    </w:p>
    <w:p w14:paraId="3265B8F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
        </w:rPr>
        <w:t xml:space="preserve">（1）在收到成交通知书后，在成交通知书规定的期限内与你方签订合同； </w:t>
      </w:r>
    </w:p>
    <w:p w14:paraId="716F21F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
        </w:rPr>
        <w:t xml:space="preserve">（2）在签订合同时不向你方提出附加条件； </w:t>
      </w:r>
    </w:p>
    <w:p w14:paraId="5A36D51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
        </w:rPr>
        <w:t xml:space="preserve">（3）按照采购文件要求提交履约保证金； </w:t>
      </w:r>
    </w:p>
    <w:p w14:paraId="68B1C37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
        </w:rPr>
      </w:pPr>
      <w:r>
        <w:rPr>
          <w:rFonts w:hint="eastAsia" w:asciiTheme="minorEastAsia" w:hAnsiTheme="minorEastAsia" w:eastAsiaTheme="minorEastAsia" w:cstheme="minorEastAsia"/>
          <w:color w:val="auto"/>
          <w:kern w:val="2"/>
          <w:sz w:val="24"/>
          <w:szCs w:val="24"/>
          <w:highlight w:val="none"/>
          <w:lang w:val="en-US" w:eastAsia="zh-CN" w:bidi="ar"/>
        </w:rPr>
        <w:t>（4）在合同约定的期限内完成合同规定的全部义务；</w:t>
      </w:r>
    </w:p>
    <w:p w14:paraId="6AE90DF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40" w:lineRule="exact"/>
        <w:ind w:left="0" w:right="0" w:firstLine="482" w:firstLineChars="200"/>
        <w:jc w:val="both"/>
        <w:textAlignment w:val="auto"/>
        <w:rPr>
          <w:rFonts w:hint="eastAsia" w:asciiTheme="minorEastAsia" w:hAnsiTheme="minorEastAsia" w:eastAsiaTheme="minorEastAsia" w:cstheme="minorEastAsia"/>
          <w:b/>
          <w:bCs/>
          <w:color w:val="auto"/>
          <w:kern w:val="2"/>
          <w:sz w:val="24"/>
          <w:szCs w:val="24"/>
          <w:highlight w:val="none"/>
        </w:rPr>
      </w:pPr>
      <w:r>
        <w:rPr>
          <w:rFonts w:hint="eastAsia" w:asciiTheme="minorEastAsia" w:hAnsiTheme="minorEastAsia" w:eastAsiaTheme="minorEastAsia" w:cstheme="minorEastAsia"/>
          <w:b/>
          <w:bCs/>
          <w:color w:val="auto"/>
          <w:kern w:val="2"/>
          <w:sz w:val="24"/>
          <w:szCs w:val="24"/>
          <w:highlight w:val="none"/>
          <w:lang w:val="en-US" w:eastAsia="zh-CN" w:bidi="ar"/>
        </w:rPr>
        <w:t xml:space="preserve">（5）按照响应文件第六章企业实力中提到的具体加工厂生产产品，合同执行期间无条件接受你方检查，如未经你方同意擅自在其他地方生产的，你方有权取消合同。 </w:t>
      </w:r>
    </w:p>
    <w:p w14:paraId="6F2C472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40" w:lineRule="exact"/>
        <w:ind w:left="0" w:right="0" w:firstLine="482" w:firstLineChars="200"/>
        <w:jc w:val="both"/>
        <w:textAlignment w:val="auto"/>
        <w:rPr>
          <w:rFonts w:hint="eastAsia" w:asciiTheme="minorEastAsia" w:hAnsiTheme="minorEastAsia" w:eastAsiaTheme="minorEastAsia" w:cstheme="minorEastAsia"/>
          <w:b/>
          <w:bCs/>
          <w:color w:val="auto"/>
          <w:kern w:val="2"/>
          <w:sz w:val="24"/>
          <w:szCs w:val="24"/>
          <w:highlight w:val="none"/>
        </w:rPr>
      </w:pPr>
      <w:r>
        <w:rPr>
          <w:rFonts w:hint="eastAsia" w:asciiTheme="minorEastAsia" w:hAnsiTheme="minorEastAsia" w:eastAsiaTheme="minorEastAsia" w:cstheme="minorEastAsia"/>
          <w:b/>
          <w:bCs/>
          <w:color w:val="auto"/>
          <w:kern w:val="2"/>
          <w:sz w:val="24"/>
          <w:szCs w:val="24"/>
          <w:highlight w:val="none"/>
          <w:lang w:val="en-US" w:eastAsia="zh-CN" w:bidi="ar"/>
        </w:rPr>
        <w:t xml:space="preserve">（6）在你方和我方进行合同谈判之前，我方将按照响应文件中填报信息及采购文件提出的要求严格执行，如我方设备及相关资料不满足合同附件要求，你方有权取消我方成交资格。 </w:t>
      </w:r>
    </w:p>
    <w:p w14:paraId="2E6C935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
        </w:rPr>
        <w:t>5. 我方在此声明，所递交的响应文件及有关资料内容完整、真实和准确，符合资格审查条件（最低要求），且符合第二章“供应商须知”规定。</w:t>
      </w:r>
    </w:p>
    <w:p w14:paraId="31808340">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p>
    <w:p w14:paraId="19195694">
      <w:pPr>
        <w:keepNext w:val="0"/>
        <w:keepLines w:val="0"/>
        <w:widowControl w:val="0"/>
        <w:suppressLineNumbers w:val="0"/>
        <w:adjustRightInd w:val="0"/>
        <w:snapToGrid w:val="0"/>
        <w:spacing w:before="0" w:beforeAutospacing="0" w:after="0" w:afterAutospacing="0"/>
        <w:ind w:right="0"/>
        <w:jc w:val="left"/>
        <w:rPr>
          <w:rFonts w:hint="default" w:ascii="Times New Roman" w:hAnsi="Times New Roman" w:eastAsia="宋体" w:cs="Times New Roman"/>
          <w:color w:val="auto"/>
          <w:kern w:val="2"/>
          <w:sz w:val="24"/>
          <w:szCs w:val="24"/>
          <w:highlight w:val="none"/>
        </w:rPr>
      </w:pP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3150" w:leftChars="1500" w:right="0"/>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响应人：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3150" w:leftChars="1500" w:right="0"/>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（签字或盖章）</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3150" w:leftChars="1500" w:right="0" w:firstLine="960" w:firstLineChars="400"/>
        <w:jc w:val="both"/>
        <w:textAlignment w:val="auto"/>
        <w:rPr>
          <w:color w:val="auto"/>
          <w:sz w:val="24"/>
          <w:szCs w:val="24"/>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43CA9199">
      <w:pPr>
        <w:rPr>
          <w:rFonts w:hint="default" w:ascii="Times New Roman" w:hAnsi="Times New Roman" w:eastAsia="宋体" w:cs="Times New Roman"/>
          <w:color w:val="auto"/>
          <w:kern w:val="2"/>
          <w:sz w:val="24"/>
          <w:szCs w:val="24"/>
          <w:highlight w:val="none"/>
        </w:rPr>
      </w:pPr>
    </w:p>
    <w:p w14:paraId="5AA40B3D">
      <w:pPr>
        <w:keepNext w:val="0"/>
        <w:keepLines w:val="0"/>
        <w:widowControl w:val="0"/>
        <w:suppressLineNumbers w:val="0"/>
        <w:spacing w:before="0" w:beforeAutospacing="0" w:after="0" w:afterAutospacing="0" w:line="440" w:lineRule="exact"/>
        <w:ind w:left="0" w:right="0"/>
        <w:jc w:val="center"/>
        <w:outlineLvl w:val="1"/>
        <w:rPr>
          <w:rFonts w:hint="default" w:ascii="Times New Roman" w:hAnsi="Times New Roman" w:eastAsia="黑体" w:cs="Times New Roman"/>
          <w:color w:val="auto"/>
          <w:kern w:val="2"/>
          <w:sz w:val="28"/>
          <w:szCs w:val="28"/>
          <w:highlight w:val="none"/>
        </w:rPr>
      </w:pPr>
      <w:r>
        <w:rPr>
          <w:rFonts w:hint="default"/>
          <w:color w:val="auto"/>
        </w:rPr>
        <w:br w:type="page"/>
      </w:r>
      <w:bookmarkStart w:id="185" w:name="_Toc30427"/>
      <w:bookmarkStart w:id="186" w:name="_Toc10121"/>
      <w:bookmarkStart w:id="187" w:name="_Toc2975"/>
      <w:bookmarkStart w:id="188" w:name="_Toc11711"/>
      <w:bookmarkStart w:id="189" w:name="_Toc30685"/>
      <w:bookmarkStart w:id="190" w:name="_Toc10955"/>
      <w:bookmarkStart w:id="191" w:name="_Toc18523"/>
      <w:bookmarkStart w:id="192" w:name="_Toc3055"/>
      <w:bookmarkStart w:id="193" w:name="_Toc31058"/>
      <w:r>
        <w:rPr>
          <w:rFonts w:hint="eastAsia" w:ascii="黑体" w:hAnsi="宋体" w:eastAsia="黑体" w:cs="黑体"/>
          <w:color w:val="auto"/>
          <w:kern w:val="2"/>
          <w:sz w:val="28"/>
          <w:szCs w:val="28"/>
          <w:highlight w:val="none"/>
          <w:lang w:val="en-US" w:eastAsia="zh-CN" w:bidi="ar"/>
        </w:rPr>
        <w:t>十一、其他材料</w:t>
      </w:r>
      <w:bookmarkEnd w:id="185"/>
      <w:bookmarkEnd w:id="186"/>
      <w:bookmarkEnd w:id="187"/>
      <w:bookmarkEnd w:id="188"/>
      <w:bookmarkEnd w:id="189"/>
      <w:bookmarkEnd w:id="190"/>
      <w:bookmarkEnd w:id="191"/>
      <w:bookmarkEnd w:id="192"/>
      <w:bookmarkEnd w:id="193"/>
    </w:p>
    <w:p w14:paraId="1698877D">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1、响应保证金的银行凭证（电汇回单）复印件等。</w:t>
      </w:r>
    </w:p>
    <w:p w14:paraId="2AAFFD7E">
      <w:pPr>
        <w:rPr>
          <w:rFonts w:ascii="Times New Roman" w:hAnsi="Times New Roman" w:cs="Times New Roman"/>
          <w:color w:val="auto"/>
          <w:sz w:val="24"/>
          <w:szCs w:val="28"/>
          <w:highlight w:val="none"/>
        </w:rPr>
      </w:pPr>
      <w:r>
        <w:rPr>
          <w:rFonts w:ascii="Times New Roman" w:hAnsi="Times New Roman" w:cs="Times New Roman"/>
          <w:color w:val="auto"/>
          <w:sz w:val="24"/>
          <w:szCs w:val="28"/>
          <w:highlight w:val="none"/>
        </w:rPr>
        <w:br w:type="page"/>
      </w:r>
    </w:p>
    <w:p w14:paraId="264A2241">
      <w:pPr>
        <w:pStyle w:val="2"/>
        <w:rPr>
          <w:color w:val="auto"/>
        </w:rPr>
      </w:pPr>
    </w:p>
    <w:p w14:paraId="26618A24">
      <w:pPr>
        <w:spacing w:line="440" w:lineRule="exact"/>
        <w:jc w:val="center"/>
        <w:rPr>
          <w:rFonts w:hint="eastAsia" w:ascii="方正小标宋简体" w:hAnsi="方正小标宋简体" w:eastAsia="方正小标宋简体" w:cs="方正小标宋简体"/>
          <w:color w:val="auto"/>
          <w:sz w:val="44"/>
          <w:szCs w:val="44"/>
          <w:highlight w:val="none"/>
          <w:u w:val="single"/>
          <w:lang w:val="en-US" w:eastAsia="zh-CN"/>
        </w:rPr>
      </w:pPr>
    </w:p>
    <w:p w14:paraId="29A0E912">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合肥市包河区BH202437号地块排烟系统</w:t>
      </w:r>
    </w:p>
    <w:p w14:paraId="25C50ED2">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天窗采购及安装项目</w:t>
      </w:r>
    </w:p>
    <w:p w14:paraId="6EAFE6C3">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Times New Roman" w:hAnsi="Times New Roman" w:eastAsia="黑体" w:cs="Times New Roman"/>
          <w:color w:val="auto"/>
          <w:sz w:val="50"/>
          <w:szCs w:val="50"/>
          <w:highlight w:val="none"/>
        </w:rPr>
      </w:pPr>
    </w:p>
    <w:p w14:paraId="14CF78B8">
      <w:pPr>
        <w:jc w:val="both"/>
        <w:outlineLvl w:val="9"/>
        <w:rPr>
          <w:rFonts w:ascii="Times New Roman" w:hAnsi="Times New Roman" w:eastAsia="黑体" w:cs="Times New Roman"/>
          <w:color w:val="auto"/>
          <w:sz w:val="50"/>
          <w:szCs w:val="50"/>
          <w:highlight w:val="none"/>
        </w:rPr>
      </w:pPr>
    </w:p>
    <w:p w14:paraId="6C57ACC7">
      <w:pPr>
        <w:jc w:val="both"/>
        <w:outlineLvl w:val="9"/>
        <w:rPr>
          <w:rFonts w:ascii="Times New Roman" w:hAnsi="Times New Roman" w:eastAsia="黑体" w:cs="Times New Roman"/>
          <w:color w:val="auto"/>
          <w:sz w:val="50"/>
          <w:szCs w:val="50"/>
          <w:highlight w:val="none"/>
        </w:rPr>
      </w:pPr>
    </w:p>
    <w:p w14:paraId="23A6FE9B">
      <w:pPr>
        <w:jc w:val="both"/>
        <w:outlineLvl w:val="9"/>
        <w:rPr>
          <w:rFonts w:ascii="Times New Roman" w:hAnsi="Times New Roman" w:eastAsia="黑体" w:cs="Times New Roman"/>
          <w:color w:val="auto"/>
          <w:sz w:val="50"/>
          <w:szCs w:val="50"/>
          <w:highlight w:val="none"/>
        </w:rPr>
      </w:pPr>
    </w:p>
    <w:p w14:paraId="41F2A134">
      <w:pPr>
        <w:jc w:val="center"/>
        <w:outlineLvl w:val="9"/>
        <w:rPr>
          <w:rFonts w:ascii="Times New Roman" w:hAnsi="Times New Roman" w:eastAsia="黑体" w:cs="Times New Roman"/>
          <w:color w:val="auto"/>
          <w:sz w:val="50"/>
          <w:szCs w:val="50"/>
          <w:highlight w:val="none"/>
        </w:rPr>
      </w:pPr>
      <w:bookmarkStart w:id="194" w:name="_Toc4837"/>
      <w:bookmarkStart w:id="195" w:name="_Toc23972"/>
      <w:bookmarkStart w:id="196" w:name="_Toc10029"/>
      <w:bookmarkStart w:id="197" w:name="_Toc2786"/>
      <w:bookmarkStart w:id="198" w:name="_Toc28949"/>
      <w:bookmarkStart w:id="199" w:name="_Toc24213"/>
      <w:bookmarkStart w:id="200" w:name="_Toc977"/>
      <w:bookmarkStart w:id="201" w:name="_Toc10608"/>
      <w:bookmarkStart w:id="202" w:name="_Toc21076"/>
      <w:r>
        <w:rPr>
          <w:rFonts w:ascii="Times New Roman" w:hAnsi="Times New Roman" w:eastAsia="黑体" w:cs="Times New Roman"/>
          <w:color w:val="auto"/>
          <w:sz w:val="50"/>
          <w:szCs w:val="50"/>
          <w:highlight w:val="none"/>
        </w:rPr>
        <w:t>响  应  文  件</w:t>
      </w:r>
      <w:bookmarkEnd w:id="194"/>
      <w:bookmarkEnd w:id="195"/>
      <w:bookmarkEnd w:id="196"/>
      <w:bookmarkEnd w:id="197"/>
      <w:bookmarkEnd w:id="198"/>
      <w:bookmarkEnd w:id="199"/>
      <w:bookmarkEnd w:id="200"/>
      <w:bookmarkEnd w:id="201"/>
      <w:bookmarkEnd w:id="202"/>
    </w:p>
    <w:p w14:paraId="7382D764">
      <w:pPr>
        <w:pStyle w:val="20"/>
        <w:ind w:left="0" w:leftChars="0" w:firstLine="0" w:firstLineChars="0"/>
        <w:jc w:val="center"/>
        <w:outlineLvl w:val="1"/>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kern w:val="2"/>
          <w:sz w:val="28"/>
          <w:szCs w:val="28"/>
          <w:highlight w:val="none"/>
          <w:lang w:val="en-US" w:eastAsia="zh-CN" w:bidi="ar-SA"/>
        </w:rPr>
        <w:t>（报价文件）</w:t>
      </w:r>
    </w:p>
    <w:p w14:paraId="42FAF460">
      <w:pPr>
        <w:spacing w:line="440" w:lineRule="exact"/>
        <w:rPr>
          <w:rFonts w:ascii="Times New Roman" w:hAnsi="Times New Roman" w:eastAsia="黑体" w:cs="Times New Roman"/>
          <w:color w:val="auto"/>
          <w:sz w:val="32"/>
          <w:szCs w:val="32"/>
          <w:highlight w:val="none"/>
        </w:rPr>
      </w:pPr>
    </w:p>
    <w:p w14:paraId="32DAD549">
      <w:pPr>
        <w:spacing w:line="440" w:lineRule="exact"/>
        <w:rPr>
          <w:rFonts w:ascii="Times New Roman" w:hAnsi="Times New Roman" w:eastAsia="黑体" w:cs="Times New Roman"/>
          <w:color w:val="auto"/>
          <w:sz w:val="32"/>
          <w:szCs w:val="32"/>
          <w:highlight w:val="none"/>
        </w:rPr>
      </w:pPr>
    </w:p>
    <w:p w14:paraId="31CF9F8F">
      <w:pPr>
        <w:spacing w:line="440" w:lineRule="exact"/>
        <w:rPr>
          <w:rFonts w:ascii="Times New Roman" w:hAnsi="Times New Roman" w:eastAsia="黑体" w:cs="Times New Roman"/>
          <w:color w:val="auto"/>
          <w:sz w:val="20"/>
          <w:szCs w:val="20"/>
          <w:highlight w:val="none"/>
        </w:rPr>
      </w:pPr>
    </w:p>
    <w:p w14:paraId="219A8A2B">
      <w:pPr>
        <w:spacing w:line="440" w:lineRule="exact"/>
        <w:rPr>
          <w:rFonts w:ascii="Times New Roman" w:hAnsi="Times New Roman" w:eastAsia="黑体" w:cs="Times New Roman"/>
          <w:color w:val="auto"/>
          <w:sz w:val="20"/>
          <w:szCs w:val="20"/>
          <w:highlight w:val="none"/>
        </w:rPr>
      </w:pPr>
    </w:p>
    <w:p w14:paraId="161D3AFE">
      <w:pPr>
        <w:spacing w:line="440" w:lineRule="exact"/>
        <w:rPr>
          <w:rFonts w:ascii="Times New Roman" w:hAnsi="Times New Roman" w:eastAsia="黑体" w:cs="Times New Roman"/>
          <w:color w:val="auto"/>
          <w:sz w:val="20"/>
          <w:szCs w:val="20"/>
          <w:highlight w:val="none"/>
        </w:rPr>
      </w:pPr>
    </w:p>
    <w:p w14:paraId="67D4AE3B">
      <w:pPr>
        <w:spacing w:line="440" w:lineRule="exact"/>
        <w:rPr>
          <w:rFonts w:ascii="Times New Roman" w:hAnsi="Times New Roman" w:eastAsia="黑体" w:cs="Times New Roman"/>
          <w:color w:val="auto"/>
          <w:sz w:val="20"/>
          <w:szCs w:val="20"/>
          <w:highlight w:val="none"/>
        </w:rPr>
      </w:pPr>
    </w:p>
    <w:p w14:paraId="74A0F41C">
      <w:pPr>
        <w:spacing w:line="440" w:lineRule="exact"/>
        <w:rPr>
          <w:rFonts w:ascii="Times New Roman" w:hAnsi="Times New Roman" w:eastAsia="黑体" w:cs="Times New Roman"/>
          <w:color w:val="auto"/>
          <w:sz w:val="20"/>
          <w:szCs w:val="20"/>
          <w:highlight w:val="none"/>
        </w:rPr>
      </w:pPr>
    </w:p>
    <w:p w14:paraId="34EFD36E">
      <w:pPr>
        <w:pStyle w:val="20"/>
        <w:rPr>
          <w:rFonts w:ascii="Times New Roman" w:hAnsi="Times New Roman" w:eastAsia="黑体" w:cs="Times New Roman"/>
          <w:color w:val="auto"/>
          <w:sz w:val="20"/>
          <w:szCs w:val="20"/>
          <w:highlight w:val="none"/>
        </w:rPr>
      </w:pPr>
    </w:p>
    <w:p w14:paraId="0963F458">
      <w:pPr>
        <w:rPr>
          <w:rFonts w:ascii="Times New Roman" w:hAnsi="Times New Roman" w:eastAsia="黑体" w:cs="Times New Roman"/>
          <w:color w:val="auto"/>
          <w:sz w:val="20"/>
          <w:szCs w:val="20"/>
          <w:highlight w:val="none"/>
        </w:rPr>
      </w:pPr>
    </w:p>
    <w:p w14:paraId="53B739CA">
      <w:pPr>
        <w:pStyle w:val="20"/>
        <w:rPr>
          <w:rFonts w:ascii="Times New Roman" w:hAnsi="Times New Roman" w:eastAsia="黑体" w:cs="Times New Roman"/>
          <w:color w:val="auto"/>
          <w:sz w:val="20"/>
          <w:szCs w:val="20"/>
          <w:highlight w:val="none"/>
        </w:rPr>
      </w:pPr>
    </w:p>
    <w:p w14:paraId="3719D7B2">
      <w:pPr>
        <w:rPr>
          <w:rFonts w:ascii="Times New Roman" w:hAnsi="Times New Roman" w:eastAsia="黑体" w:cs="Times New Roman"/>
          <w:color w:val="auto"/>
          <w:sz w:val="20"/>
          <w:szCs w:val="20"/>
          <w:highlight w:val="none"/>
        </w:rPr>
      </w:pPr>
    </w:p>
    <w:p w14:paraId="2CF8BE4D">
      <w:pPr>
        <w:spacing w:line="440" w:lineRule="exact"/>
        <w:rPr>
          <w:rFonts w:ascii="Times New Roman" w:hAnsi="Times New Roman" w:eastAsia="黑体" w:cs="Times New Roman"/>
          <w:color w:val="auto"/>
          <w:sz w:val="20"/>
          <w:szCs w:val="20"/>
          <w:highlight w:val="none"/>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u w:val="single"/>
        </w:rPr>
      </w:pPr>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u w:val="none"/>
        </w:rPr>
        <w:t>(全称、盖单位</w:t>
      </w:r>
      <w:r>
        <w:rPr>
          <w:rFonts w:hint="eastAsia" w:ascii="Times New Roman" w:hAnsi="Times New Roman" w:eastAsia="黑体" w:cs="Times New Roman"/>
          <w:color w:val="auto"/>
          <w:sz w:val="28"/>
          <w:szCs w:val="28"/>
          <w:highlight w:val="none"/>
          <w:u w:val="none"/>
          <w:lang w:val="en-US" w:eastAsia="zh-CN"/>
        </w:rPr>
        <w:t>公</w:t>
      </w:r>
      <w:r>
        <w:rPr>
          <w:rFonts w:ascii="Times New Roman" w:hAnsi="Times New Roman" w:eastAsia="黑体" w:cs="Times New Roman"/>
          <w:color w:val="auto"/>
          <w:sz w:val="28"/>
          <w:szCs w:val="28"/>
          <w:highlight w:val="none"/>
          <w:u w:val="none"/>
        </w:rPr>
        <w:t xml:space="preserve">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p>
    <w:p w14:paraId="42E13069">
      <w:pPr>
        <w:adjustRightInd w:val="0"/>
        <w:snapToGrid w:val="0"/>
        <w:rPr>
          <w:rFonts w:ascii="Times New Roman" w:hAnsi="Times New Roman" w:eastAsia="黑体" w:cs="Times New Roman"/>
          <w:color w:val="auto"/>
          <w:sz w:val="20"/>
          <w:szCs w:val="20"/>
          <w:highlight w:val="none"/>
        </w:rPr>
      </w:pPr>
    </w:p>
    <w:p w14:paraId="6EF7835A">
      <w:pPr>
        <w:adjustRightInd w:val="0"/>
        <w:snapToGrid w:val="0"/>
        <w:jc w:val="center"/>
        <w:outlineLvl w:val="1"/>
        <w:rPr>
          <w:rFonts w:hint="eastAsia" w:ascii="黑体" w:hAnsi="黑体" w:eastAsia="黑体" w:cs="黑体"/>
          <w:b w:val="0"/>
          <w:bCs/>
          <w:color w:val="auto"/>
          <w:sz w:val="28"/>
          <w:szCs w:val="28"/>
          <w:highlight w:val="none"/>
          <w:lang w:eastAsia="zh-CN"/>
        </w:rPr>
      </w:pPr>
      <w:bookmarkStart w:id="203" w:name="_Toc1687_WPSOffice_Level1"/>
      <w:bookmarkStart w:id="204" w:name="_Toc30031_WPSOffice_Level1"/>
      <w:bookmarkStart w:id="205" w:name="_Toc1924"/>
      <w:bookmarkStart w:id="206" w:name="_Toc18312_WPSOffice_Level1"/>
      <w:bookmarkStart w:id="207" w:name="_Toc15092"/>
      <w:bookmarkStart w:id="208" w:name="_Toc8703"/>
      <w:bookmarkStart w:id="209" w:name="_Toc23583"/>
      <w:bookmarkStart w:id="210" w:name="_Toc11805_WPSOffice_Level1"/>
      <w:bookmarkStart w:id="211" w:name="_Toc2765_WPSOffice_Level1"/>
      <w:bookmarkStart w:id="212" w:name="_Toc24269_WPSOffice_Level1"/>
      <w:bookmarkStart w:id="213" w:name="_Toc29399_WPSOffice_Level1"/>
      <w:bookmarkStart w:id="214" w:name="_Toc29968"/>
      <w:r>
        <w:rPr>
          <w:rFonts w:hint="eastAsia" w:ascii="黑体" w:hAnsi="黑体" w:eastAsia="黑体" w:cs="黑体"/>
          <w:b w:val="0"/>
          <w:bCs/>
          <w:color w:val="auto"/>
          <w:sz w:val="28"/>
          <w:szCs w:val="28"/>
          <w:highlight w:val="none"/>
        </w:rPr>
        <w:t>一、</w:t>
      </w:r>
      <w:bookmarkEnd w:id="203"/>
      <w:bookmarkEnd w:id="204"/>
      <w:bookmarkEnd w:id="205"/>
      <w:bookmarkEnd w:id="206"/>
      <w:bookmarkEnd w:id="207"/>
      <w:bookmarkEnd w:id="208"/>
      <w:bookmarkEnd w:id="209"/>
      <w:bookmarkEnd w:id="210"/>
      <w:bookmarkEnd w:id="211"/>
      <w:bookmarkEnd w:id="212"/>
      <w:bookmarkEnd w:id="213"/>
      <w:bookmarkEnd w:id="214"/>
      <w:r>
        <w:rPr>
          <w:rFonts w:hint="eastAsia" w:ascii="黑体" w:hAnsi="黑体" w:eastAsia="黑体" w:cs="黑体"/>
          <w:b w:val="0"/>
          <w:bCs/>
          <w:color w:val="auto"/>
          <w:sz w:val="28"/>
          <w:szCs w:val="28"/>
          <w:highlight w:val="none"/>
          <w:lang w:eastAsia="zh-CN"/>
        </w:rPr>
        <w:t>响应函</w:t>
      </w:r>
    </w:p>
    <w:p w14:paraId="434CFC28">
      <w:pPr>
        <w:spacing w:line="440" w:lineRule="exact"/>
        <w:rPr>
          <w:rFonts w:hint="eastAsia" w:ascii="Times New Roman" w:hAnsi="Times New Roman" w:eastAsia="宋体" w:cs="Times New Roman"/>
          <w:color w:val="auto"/>
          <w:kern w:val="2"/>
          <w:sz w:val="24"/>
          <w:szCs w:val="24"/>
          <w:highlight w:val="none"/>
          <w:u w:val="single"/>
          <w:lang w:val="en-US" w:eastAsia="zh-CN" w:bidi="ar"/>
        </w:rPr>
      </w:pPr>
    </w:p>
    <w:p w14:paraId="2D9C7FD0">
      <w:pPr>
        <w:spacing w:line="440" w:lineRule="exact"/>
        <w:rPr>
          <w:rFonts w:ascii="Times New Roman" w:hAnsi="Times New Roman" w:cs="Times New Roman"/>
          <w:color w:val="auto"/>
          <w:sz w:val="24"/>
          <w:highlight w:val="none"/>
        </w:rPr>
      </w:pP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r>
        <w:rPr>
          <w:rFonts w:ascii="Times New Roman" w:hAnsi="Times New Roman" w:cs="Times New Roman"/>
          <w:color w:val="auto"/>
          <w:sz w:val="24"/>
          <w:highlight w:val="none"/>
        </w:rPr>
        <w:t>(采购人名称)：</w:t>
      </w:r>
    </w:p>
    <w:p w14:paraId="0E5946D8">
      <w:pPr>
        <w:keepNext w:val="0"/>
        <w:keepLines w:val="0"/>
        <w:pageBreakBefore w:val="0"/>
        <w:widowControl/>
        <w:suppressLineNumbers w:val="0"/>
        <w:kinsoku/>
        <w:wordWrap/>
        <w:overflowPunct/>
        <w:topLinePunct w:val="0"/>
        <w:bidi w:val="0"/>
        <w:adjustRightInd/>
        <w:snapToGrid/>
        <w:spacing w:line="5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1．我方已仔细研究了</w:t>
      </w:r>
      <w:r>
        <w:rPr>
          <w:rFonts w:hint="eastAsia" w:asciiTheme="minorEastAsia" w:hAnsiTheme="minorEastAsia" w:eastAsiaTheme="minorEastAsia" w:cstheme="minorEastAsia"/>
          <w:color w:val="auto"/>
          <w:sz w:val="24"/>
          <w:szCs w:val="24"/>
          <w:highlight w:val="none"/>
          <w:u w:val="single"/>
          <w:lang w:val="en-US" w:eastAsia="zh-CN"/>
        </w:rPr>
        <w:t>合肥市包河区BH202437号地块排烟系统天窗采购及安装项目</w:t>
      </w:r>
      <w:r>
        <w:rPr>
          <w:rFonts w:hint="eastAsia" w:asciiTheme="minorEastAsia" w:hAnsiTheme="minorEastAsia" w:eastAsiaTheme="minorEastAsia" w:cstheme="minorEastAsia"/>
          <w:color w:val="auto"/>
          <w:sz w:val="24"/>
          <w:szCs w:val="24"/>
          <w:highlight w:val="none"/>
        </w:rPr>
        <w:t>(项目名称)采购文件的全部内容（包括工程量清单和施工图纸及采购文件中所述的各种因素），愿意以</w:t>
      </w:r>
      <w:r>
        <w:rPr>
          <w:rFonts w:hint="eastAsia" w:asciiTheme="minorEastAsia" w:hAnsiTheme="minorEastAsia" w:eastAsiaTheme="minorEastAsia" w:cstheme="minorEastAsia"/>
          <w:color w:val="auto"/>
          <w:sz w:val="24"/>
          <w:szCs w:val="24"/>
          <w:highlight w:val="none"/>
          <w:lang w:val="en-US" w:eastAsia="zh-CN"/>
        </w:rPr>
        <w:t>人民币（大写）</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响应</w:t>
      </w:r>
      <w:r>
        <w:rPr>
          <w:rFonts w:hint="eastAsia" w:asciiTheme="minorEastAsia" w:hAnsiTheme="minorEastAsia" w:eastAsiaTheme="minorEastAsia" w:cstheme="minorEastAsia"/>
          <w:color w:val="auto"/>
          <w:sz w:val="24"/>
          <w:szCs w:val="24"/>
          <w:highlight w:val="none"/>
        </w:rPr>
        <w:t>总报价</w:t>
      </w:r>
      <w:r>
        <w:rPr>
          <w:rFonts w:hint="eastAsia" w:asciiTheme="minorEastAsia" w:hAnsiTheme="minorEastAsia" w:eastAsiaTheme="minorEastAsia" w:cstheme="minorEastAsia"/>
          <w:color w:val="auto"/>
          <w:sz w:val="24"/>
          <w:szCs w:val="24"/>
          <w:highlight w:val="none"/>
          <w:lang w:eastAsia="zh-CN"/>
        </w:rPr>
        <w:t>提供采购</w:t>
      </w:r>
      <w:r>
        <w:rPr>
          <w:rFonts w:hint="eastAsia" w:asciiTheme="minorEastAsia" w:hAnsiTheme="minorEastAsia" w:eastAsiaTheme="minorEastAsia" w:cstheme="minorEastAsia"/>
          <w:color w:val="auto"/>
          <w:sz w:val="24"/>
          <w:szCs w:val="24"/>
          <w:highlight w:val="none"/>
          <w:lang w:val="en-US" w:eastAsia="zh-CN"/>
        </w:rPr>
        <w:t>文件标明的货物</w:t>
      </w:r>
      <w:r>
        <w:rPr>
          <w:rFonts w:hint="eastAsia" w:asciiTheme="minorEastAsia" w:hAnsiTheme="minorEastAsia" w:eastAsiaTheme="minorEastAsia" w:cstheme="minorEastAsia"/>
          <w:color w:val="auto"/>
          <w:sz w:val="24"/>
          <w:szCs w:val="24"/>
          <w:highlight w:val="none"/>
        </w:rPr>
        <w:t>要求</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技术服务和质保期服务措施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并按合同约定履行义务。</w:t>
      </w:r>
    </w:p>
    <w:p w14:paraId="488C006B">
      <w:pPr>
        <w:keepNext w:val="0"/>
        <w:keepLines w:val="0"/>
        <w:pageBreakBefore w:val="0"/>
        <w:kinsoku/>
        <w:wordWrap/>
        <w:overflowPunct/>
        <w:topLinePunct w:val="0"/>
        <w:bidi w:val="0"/>
        <w:adjustRightInd/>
        <w:snapToGrid/>
        <w:spacing w:line="5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2．我方承诺在响应有效期内不修改、撤销响应文件。</w:t>
      </w:r>
    </w:p>
    <w:p w14:paraId="70DCFE48">
      <w:pPr>
        <w:keepNext w:val="0"/>
        <w:keepLines w:val="0"/>
        <w:pageBreakBefore w:val="0"/>
        <w:kinsoku/>
        <w:wordWrap/>
        <w:overflowPunct/>
        <w:topLinePunct w:val="0"/>
        <w:bidi w:val="0"/>
        <w:adjustRightInd/>
        <w:snapToGrid/>
        <w:spacing w:line="5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3．如我方成交：</w:t>
      </w:r>
    </w:p>
    <w:p w14:paraId="30729633">
      <w:pPr>
        <w:keepNext w:val="0"/>
        <w:keepLines w:val="0"/>
        <w:pageBreakBefore w:val="0"/>
        <w:kinsoku/>
        <w:wordWrap/>
        <w:overflowPunct/>
        <w:topLinePunct w:val="0"/>
        <w:bidi w:val="0"/>
        <w:adjustRightInd/>
        <w:snapToGrid/>
        <w:spacing w:line="5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(1)我方承诺在收到成交通知书后，在成交通知书规定的期限内与你方签订合同。</w:t>
      </w:r>
    </w:p>
    <w:p w14:paraId="73F15D1E">
      <w:pPr>
        <w:keepNext w:val="0"/>
        <w:keepLines w:val="0"/>
        <w:pageBreakBefore w:val="0"/>
        <w:kinsoku/>
        <w:wordWrap/>
        <w:overflowPunct/>
        <w:topLinePunct w:val="0"/>
        <w:bidi w:val="0"/>
        <w:adjustRightInd/>
        <w:snapToGrid/>
        <w:spacing w:line="5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(2)我方承诺按照</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文件规定向你方递交履约担保。</w:t>
      </w:r>
    </w:p>
    <w:p w14:paraId="233214A1">
      <w:pPr>
        <w:keepNext w:val="0"/>
        <w:keepLines w:val="0"/>
        <w:pageBreakBefore w:val="0"/>
        <w:kinsoku/>
        <w:wordWrap/>
        <w:overflowPunct/>
        <w:topLinePunct w:val="0"/>
        <w:bidi w:val="0"/>
        <w:adjustRightInd/>
        <w:snapToGrid/>
        <w:spacing w:line="5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(3)我方承诺在合同约定的期限内完成全部合同任务。</w:t>
      </w:r>
    </w:p>
    <w:p w14:paraId="5B53326A">
      <w:pPr>
        <w:keepNext w:val="0"/>
        <w:keepLines w:val="0"/>
        <w:pageBreakBefore w:val="0"/>
        <w:kinsoku/>
        <w:wordWrap/>
        <w:overflowPunct/>
        <w:topLinePunct w:val="0"/>
        <w:bidi w:val="0"/>
        <w:adjustRightInd/>
        <w:snapToGrid/>
        <w:spacing w:line="5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．我方在此声明，所递交的响应文件及有关资料内容完整、真实和准确。</w:t>
      </w:r>
    </w:p>
    <w:p w14:paraId="4461E0DB">
      <w:pPr>
        <w:keepNext w:val="0"/>
        <w:keepLines w:val="0"/>
        <w:pageBreakBefore w:val="0"/>
        <w:kinsoku/>
        <w:wordWrap/>
        <w:overflowPunct/>
        <w:topLinePunct w:val="0"/>
        <w:bidi w:val="0"/>
        <w:adjustRightInd/>
        <w:snapToGrid/>
        <w:spacing w:line="5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．在合同协议书正式签署生效之前，本</w:t>
      </w:r>
      <w:r>
        <w:rPr>
          <w:rFonts w:hint="eastAsia" w:asciiTheme="minorEastAsia" w:hAnsiTheme="minorEastAsia" w:eastAsiaTheme="minorEastAsia" w:cstheme="minorEastAsia"/>
          <w:color w:val="auto"/>
          <w:sz w:val="24"/>
          <w:szCs w:val="24"/>
          <w:highlight w:val="none"/>
          <w:lang w:eastAsia="zh-CN"/>
        </w:rPr>
        <w:t>响应函</w:t>
      </w:r>
      <w:r>
        <w:rPr>
          <w:rFonts w:hint="eastAsia" w:asciiTheme="minorEastAsia" w:hAnsiTheme="minorEastAsia" w:eastAsiaTheme="minorEastAsia" w:cstheme="minorEastAsia"/>
          <w:color w:val="auto"/>
          <w:sz w:val="24"/>
          <w:szCs w:val="24"/>
          <w:highlight w:val="none"/>
        </w:rPr>
        <w:t>连同你方的成交通知书将构成我们双方之间共同遵守的文件，对双方具有约束力。</w:t>
      </w:r>
    </w:p>
    <w:p w14:paraId="0CE3C601">
      <w:pPr>
        <w:keepNext w:val="0"/>
        <w:keepLines w:val="0"/>
        <w:pageBreakBefore w:val="0"/>
        <w:kinsoku/>
        <w:wordWrap/>
        <w:overflowPunct/>
        <w:topLinePunct w:val="0"/>
        <w:bidi w:val="0"/>
        <w:adjustRightInd/>
        <w:snapToGrid/>
        <w:spacing w:line="5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．我方已按</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文件要求详细审核并确认全部</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文件及有关附件，充分理解</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价格不得低于企业个别成本有关规定。我方经成本核算，所填报的响应报价不低于企业个别成本。</w:t>
      </w:r>
    </w:p>
    <w:p w14:paraId="5490F3B5">
      <w:pPr>
        <w:keepNext w:val="0"/>
        <w:keepLines w:val="0"/>
        <w:pageBreakBefore w:val="0"/>
        <w:kinsoku/>
        <w:wordWrap/>
        <w:overflowPunct/>
        <w:topLinePunct w:val="0"/>
        <w:bidi w:val="0"/>
        <w:adjustRightInd/>
        <w:snapToGrid/>
        <w:spacing w:line="5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.____/____（其他补充说明）。</w:t>
      </w:r>
    </w:p>
    <w:p w14:paraId="2AA67BE1">
      <w:pPr>
        <w:pStyle w:val="2"/>
        <w:keepNext w:val="0"/>
        <w:keepLines w:val="0"/>
        <w:pageBreakBefore w:val="0"/>
        <w:kinsoku/>
        <w:wordWrap/>
        <w:overflowPunct/>
        <w:topLinePunct w:val="0"/>
        <w:bidi w:val="0"/>
        <w:adjustRightInd/>
        <w:snapToGrid/>
        <w:spacing w:after="0" w:line="52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p>
    <w:p w14:paraId="0E1A2C19">
      <w:pPr>
        <w:pStyle w:val="2"/>
        <w:keepNext w:val="0"/>
        <w:keepLines w:val="0"/>
        <w:pageBreakBefore w:val="0"/>
        <w:widowControl w:val="0"/>
        <w:tabs>
          <w:tab w:val="left" w:pos="6379"/>
        </w:tabs>
        <w:kinsoku/>
        <w:wordWrap/>
        <w:overflowPunct/>
        <w:topLinePunct w:val="0"/>
        <w:autoSpaceDE/>
        <w:autoSpaceDN/>
        <w:bidi w:val="0"/>
        <w:adjustRightInd/>
        <w:snapToGrid/>
        <w:spacing w:beforeLines="0" w:after="0" w:afterLines="0" w:line="520" w:lineRule="exact"/>
        <w:ind w:left="2940" w:leftChars="1400" w:right="0" w:firstLine="0" w:firstLine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w:t>
      </w:r>
      <w:r>
        <w:rPr>
          <w:rFonts w:hint="eastAsia" w:ascii="宋体" w:hAnsi="宋体" w:cs="宋体"/>
          <w:color w:val="auto"/>
          <w:sz w:val="24"/>
          <w:szCs w:val="24"/>
          <w:highlight w:val="none"/>
          <w:lang w:val="en-US" w:eastAsia="zh-CN"/>
        </w:rPr>
        <w:t>公</w:t>
      </w:r>
      <w:r>
        <w:rPr>
          <w:rFonts w:hint="eastAsia" w:ascii="宋体" w:hAnsi="宋体" w:cs="宋体"/>
          <w:color w:val="auto"/>
          <w:sz w:val="24"/>
          <w:szCs w:val="24"/>
          <w:highlight w:val="none"/>
        </w:rPr>
        <w:t>章）</w:t>
      </w:r>
    </w:p>
    <w:p w14:paraId="296F44AE">
      <w:pPr>
        <w:pStyle w:val="2"/>
        <w:keepNext w:val="0"/>
        <w:keepLines w:val="0"/>
        <w:pageBreakBefore w:val="0"/>
        <w:widowControl w:val="0"/>
        <w:tabs>
          <w:tab w:val="left" w:pos="6379"/>
        </w:tabs>
        <w:kinsoku/>
        <w:wordWrap/>
        <w:overflowPunct/>
        <w:topLinePunct w:val="0"/>
        <w:autoSpaceDE/>
        <w:autoSpaceDN/>
        <w:bidi w:val="0"/>
        <w:adjustRightInd/>
        <w:snapToGrid/>
        <w:spacing w:beforeLines="0" w:after="0" w:afterLines="0" w:line="520" w:lineRule="exact"/>
        <w:ind w:left="2940" w:leftChars="1400" w:right="0" w:firstLine="0" w:firstLine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lang w:val="en-US" w:eastAsia="zh-CN"/>
        </w:rPr>
        <w:t>或委托代理人</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w:t>
      </w:r>
    </w:p>
    <w:p w14:paraId="3C524819">
      <w:pPr>
        <w:pStyle w:val="2"/>
        <w:keepNext w:val="0"/>
        <w:keepLines w:val="0"/>
        <w:pageBreakBefore w:val="0"/>
        <w:widowControl w:val="0"/>
        <w:tabs>
          <w:tab w:val="left" w:pos="6379"/>
        </w:tabs>
        <w:kinsoku/>
        <w:wordWrap/>
        <w:overflowPunct/>
        <w:topLinePunct w:val="0"/>
        <w:autoSpaceDE/>
        <w:autoSpaceDN/>
        <w:bidi w:val="0"/>
        <w:adjustRightInd/>
        <w:snapToGrid/>
        <w:spacing w:beforeLines="0" w:after="0" w:afterLines="0" w:line="520" w:lineRule="exact"/>
        <w:ind w:left="2940" w:leftChars="1400" w:right="0" w:firstLine="0" w:firstLine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地 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p>
    <w:p w14:paraId="25D1FF73">
      <w:pPr>
        <w:pStyle w:val="2"/>
        <w:keepNext w:val="0"/>
        <w:keepLines w:val="0"/>
        <w:pageBreakBefore w:val="0"/>
        <w:widowControl w:val="0"/>
        <w:tabs>
          <w:tab w:val="left" w:pos="6379"/>
        </w:tabs>
        <w:kinsoku/>
        <w:wordWrap/>
        <w:overflowPunct/>
        <w:topLinePunct w:val="0"/>
        <w:autoSpaceDE/>
        <w:autoSpaceDN/>
        <w:bidi w:val="0"/>
        <w:adjustRightInd/>
        <w:snapToGrid/>
        <w:spacing w:beforeLines="0" w:after="0" w:afterLines="0" w:line="520" w:lineRule="exact"/>
        <w:ind w:left="2940" w:leftChars="1400" w:right="0" w:firstLine="0" w:firstLineChars="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电子邮箱：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p>
    <w:p w14:paraId="7C92E956">
      <w:pPr>
        <w:pStyle w:val="2"/>
        <w:keepNext w:val="0"/>
        <w:keepLines w:val="0"/>
        <w:pageBreakBefore w:val="0"/>
        <w:widowControl w:val="0"/>
        <w:tabs>
          <w:tab w:val="left" w:leader="underscore" w:pos="5076"/>
        </w:tabs>
        <w:kinsoku/>
        <w:wordWrap/>
        <w:overflowPunct/>
        <w:topLinePunct w:val="0"/>
        <w:autoSpaceDE/>
        <w:autoSpaceDN/>
        <w:bidi w:val="0"/>
        <w:adjustRightInd/>
        <w:snapToGrid/>
        <w:spacing w:beforeLines="0" w:after="0" w:afterLines="0" w:line="520" w:lineRule="exact"/>
        <w:ind w:left="2940" w:leftChars="1400" w:right="0" w:firstLine="0" w:firstLine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期：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年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74A0D4D6">
      <w:pPr>
        <w:rPr>
          <w:rFonts w:ascii="Times New Roman" w:hAnsi="Times New Roman" w:cs="Times New Roman"/>
          <w:color w:val="auto"/>
          <w:sz w:val="24"/>
          <w:highlight w:val="none"/>
        </w:rPr>
      </w:pPr>
      <w:r>
        <w:rPr>
          <w:rFonts w:ascii="Times New Roman" w:hAnsi="Times New Roman" w:cs="Times New Roman"/>
          <w:color w:val="auto"/>
          <w:sz w:val="24"/>
          <w:highlight w:val="none"/>
        </w:rPr>
        <w:br w:type="page"/>
      </w:r>
    </w:p>
    <w:p w14:paraId="3659ED9B">
      <w:pPr>
        <w:pStyle w:val="20"/>
        <w:rPr>
          <w:rFonts w:ascii="Times New Roman" w:hAnsi="Times New Roman" w:cs="Times New Roman"/>
          <w:color w:val="auto"/>
          <w:sz w:val="24"/>
          <w:highlight w:val="none"/>
        </w:rPr>
      </w:pPr>
    </w:p>
    <w:p w14:paraId="0B9FD6BB">
      <w:pPr>
        <w:adjustRightInd w:val="0"/>
        <w:snapToGrid w:val="0"/>
        <w:jc w:val="center"/>
        <w:outlineLvl w:val="1"/>
        <w:rPr>
          <w:rFonts w:hint="eastAsia" w:ascii="黑体" w:hAnsi="黑体" w:eastAsia="黑体" w:cs="黑体"/>
          <w:b w:val="0"/>
          <w:bCs/>
          <w:color w:val="auto"/>
          <w:sz w:val="28"/>
          <w:szCs w:val="28"/>
          <w:highlight w:val="none"/>
        </w:rPr>
      </w:pPr>
      <w:bookmarkStart w:id="215" w:name="_Toc272486050"/>
      <w:bookmarkStart w:id="216" w:name="_Toc162490440"/>
      <w:bookmarkStart w:id="217" w:name="_Toc153421230"/>
      <w:r>
        <w:rPr>
          <w:rFonts w:hint="eastAsia" w:ascii="黑体" w:hAnsi="黑体" w:eastAsia="黑体" w:cs="黑体"/>
          <w:b w:val="0"/>
          <w:bCs/>
          <w:color w:val="auto"/>
          <w:sz w:val="28"/>
          <w:szCs w:val="28"/>
          <w:highlight w:val="none"/>
        </w:rPr>
        <w:t>二、</w:t>
      </w:r>
      <w:bookmarkEnd w:id="215"/>
      <w:bookmarkEnd w:id="216"/>
      <w:bookmarkEnd w:id="217"/>
      <w:r>
        <w:rPr>
          <w:rFonts w:hint="eastAsia" w:ascii="黑体" w:hAnsi="黑体" w:eastAsia="黑体" w:cs="黑体"/>
          <w:b w:val="0"/>
          <w:bCs/>
          <w:color w:val="auto"/>
          <w:sz w:val="28"/>
          <w:szCs w:val="28"/>
          <w:highlight w:val="none"/>
        </w:rPr>
        <w:t>已标价的报价清单</w:t>
      </w:r>
    </w:p>
    <w:p w14:paraId="3601D92B">
      <w:pPr>
        <w:spacing w:line="440" w:lineRule="exact"/>
        <w:rPr>
          <w:rFonts w:ascii="Times New Roman" w:hAnsi="Times New Roman" w:eastAsia="黑体" w:cs="Times New Roman"/>
          <w:color w:val="auto"/>
          <w:sz w:val="24"/>
          <w:highlight w:val="none"/>
        </w:rPr>
      </w:pPr>
    </w:p>
    <w:p w14:paraId="38DB0F0C">
      <w:pPr>
        <w:bidi w:val="0"/>
        <w:rPr>
          <w:rFonts w:hint="eastAsia" w:ascii="Times New Roman" w:hAnsi="Times New Roman" w:eastAsia="黑体" w:cs="Times New Roman"/>
          <w:color w:val="auto"/>
          <w:sz w:val="24"/>
          <w:highlight w:val="yellow"/>
          <w:lang w:val="en-US" w:eastAsia="zh-CN"/>
        </w:rPr>
      </w:pPr>
      <w:r>
        <w:rPr>
          <w:rFonts w:hint="eastAsia" w:ascii="Times New Roman" w:hAnsi="Times New Roman" w:eastAsia="黑体" w:cs="Times New Roman"/>
          <w:color w:val="auto"/>
          <w:sz w:val="24"/>
          <w:highlight w:val="yellow"/>
          <w:lang w:val="en-US" w:eastAsia="zh-CN"/>
        </w:rPr>
        <w:t>附报价清单</w:t>
      </w:r>
    </w:p>
    <w:p w14:paraId="7519F245">
      <w:pPr>
        <w:rPr>
          <w:rFonts w:hint="eastAsia"/>
          <w:color w:val="auto"/>
          <w:highlight w:val="none"/>
          <w:lang w:val="en-US" w:eastAsia="zh-CN"/>
        </w:rPr>
      </w:pPr>
    </w:p>
    <w:p w14:paraId="32D9CFEF">
      <w:pPr>
        <w:pStyle w:val="2"/>
        <w:jc w:val="center"/>
        <w:rPr>
          <w:rFonts w:hint="eastAsia" w:asciiTheme="majorEastAsia" w:hAnsiTheme="majorEastAsia" w:eastAsiaTheme="majorEastAsia" w:cstheme="majorEastAsia"/>
          <w:b/>
          <w:bCs/>
          <w:color w:val="auto"/>
          <w:sz w:val="22"/>
          <w:szCs w:val="28"/>
          <w:lang w:val="en-US" w:eastAsia="zh-CN"/>
        </w:rPr>
      </w:pPr>
      <w:r>
        <w:rPr>
          <w:rFonts w:hint="eastAsia" w:asciiTheme="majorEastAsia" w:hAnsiTheme="majorEastAsia" w:eastAsiaTheme="majorEastAsia" w:cstheme="majorEastAsia"/>
          <w:b/>
          <w:bCs/>
          <w:color w:val="auto"/>
          <w:sz w:val="22"/>
          <w:szCs w:val="28"/>
          <w:lang w:val="en-US" w:eastAsia="zh-CN"/>
        </w:rPr>
        <w:t>合肥市包河区BH202437号地块消防排烟系统天窗采购及安装项目清单</w:t>
      </w:r>
    </w:p>
    <w:tbl>
      <w:tblPr>
        <w:tblStyle w:val="21"/>
        <w:tblW w:w="106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6"/>
        <w:gridCol w:w="795"/>
        <w:gridCol w:w="792"/>
        <w:gridCol w:w="4975"/>
        <w:gridCol w:w="696"/>
        <w:gridCol w:w="763"/>
        <w:gridCol w:w="708"/>
        <w:gridCol w:w="708"/>
        <w:gridCol w:w="689"/>
      </w:tblGrid>
      <w:tr w14:paraId="293D4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jc w:val="center"/>
        </w:trPr>
        <w:tc>
          <w:tcPr>
            <w:tcW w:w="77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0C7FC9">
            <w:pPr>
              <w:keepNext w:val="0"/>
              <w:keepLines w:val="0"/>
              <w:widowControl/>
              <w:suppressLineNumbers w:val="0"/>
              <w:spacing w:before="0" w:beforeAutospacing="0" w:after="0" w:afterAutospacing="0"/>
              <w:ind w:left="0" w:right="0"/>
              <w:jc w:val="left"/>
              <w:textAlignment w:val="center"/>
              <w:rPr>
                <w:rFonts w:hint="default"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工程名称：3#楼（屋面天窗）</w:t>
            </w:r>
          </w:p>
        </w:tc>
        <w:tc>
          <w:tcPr>
            <w:tcW w:w="21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A7915F">
            <w:pPr>
              <w:keepNext w:val="0"/>
              <w:keepLines w:val="0"/>
              <w:suppressLineNumbers w:val="0"/>
              <w:spacing w:before="0" w:beforeAutospacing="0" w:after="0" w:afterAutospacing="0"/>
              <w:ind w:left="0" w:right="0"/>
              <w:jc w:val="left"/>
              <w:rPr>
                <w:rFonts w:hint="eastAsia" w:ascii="黑体" w:hAnsi="宋体" w:eastAsia="黑体" w:cs="黑体"/>
                <w:i w:val="0"/>
                <w:iCs w:val="0"/>
                <w:color w:val="auto"/>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839815">
            <w:pPr>
              <w:keepNext w:val="0"/>
              <w:keepLines w:val="0"/>
              <w:suppressLineNumbers w:val="0"/>
              <w:spacing w:before="0" w:beforeAutospacing="0" w:after="0" w:afterAutospacing="0"/>
              <w:ind w:left="0" w:right="0"/>
              <w:rPr>
                <w:rFonts w:hint="eastAsia" w:ascii="Arial" w:hAnsi="Arial" w:eastAsia="宋体" w:cs="Arial"/>
                <w:i w:val="0"/>
                <w:iCs w:val="0"/>
                <w:color w:val="auto"/>
                <w:sz w:val="20"/>
                <w:szCs w:val="20"/>
                <w:u w:val="none"/>
              </w:rPr>
            </w:pPr>
          </w:p>
        </w:tc>
      </w:tr>
      <w:tr w14:paraId="59AC0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6D0D6">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auto"/>
                <w:sz w:val="21"/>
                <w:szCs w:val="21"/>
                <w:u w:val="none"/>
              </w:rPr>
            </w:pPr>
            <w:r>
              <w:rPr>
                <w:rFonts w:hint="eastAsia" w:ascii="黑体" w:hAnsi="宋体" w:eastAsia="黑体" w:cs="黑体"/>
                <w:b/>
                <w:bCs/>
                <w:i w:val="0"/>
                <w:iCs w:val="0"/>
                <w:color w:val="auto"/>
                <w:kern w:val="0"/>
                <w:sz w:val="21"/>
                <w:szCs w:val="21"/>
                <w:u w:val="none"/>
                <w:lang w:val="en-US" w:eastAsia="zh-CN" w:bidi="ar"/>
              </w:rPr>
              <w:t>序号</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AE75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auto"/>
                <w:sz w:val="21"/>
                <w:szCs w:val="21"/>
                <w:u w:val="none"/>
              </w:rPr>
            </w:pPr>
            <w:r>
              <w:rPr>
                <w:rFonts w:hint="eastAsia" w:ascii="黑体" w:hAnsi="宋体" w:eastAsia="黑体" w:cs="黑体"/>
                <w:b/>
                <w:bCs/>
                <w:i w:val="0"/>
                <w:iCs w:val="0"/>
                <w:color w:val="auto"/>
                <w:kern w:val="0"/>
                <w:sz w:val="21"/>
                <w:szCs w:val="21"/>
                <w:u w:val="none"/>
                <w:lang w:val="en-US" w:eastAsia="zh-CN" w:bidi="ar"/>
              </w:rPr>
              <w:t>项目编码</w:t>
            </w: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05448">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auto"/>
                <w:sz w:val="21"/>
                <w:szCs w:val="21"/>
                <w:u w:val="none"/>
              </w:rPr>
            </w:pPr>
            <w:r>
              <w:rPr>
                <w:rFonts w:hint="eastAsia" w:ascii="黑体" w:hAnsi="宋体" w:eastAsia="黑体" w:cs="黑体"/>
                <w:b/>
                <w:bCs/>
                <w:i w:val="0"/>
                <w:iCs w:val="0"/>
                <w:color w:val="auto"/>
                <w:kern w:val="0"/>
                <w:sz w:val="21"/>
                <w:szCs w:val="21"/>
                <w:u w:val="none"/>
                <w:lang w:val="en-US" w:eastAsia="zh-CN" w:bidi="ar"/>
              </w:rPr>
              <w:t>项目名称</w:t>
            </w:r>
          </w:p>
        </w:tc>
        <w:tc>
          <w:tcPr>
            <w:tcW w:w="4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EBA25">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auto"/>
                <w:sz w:val="21"/>
                <w:szCs w:val="21"/>
                <w:u w:val="none"/>
              </w:rPr>
            </w:pPr>
            <w:r>
              <w:rPr>
                <w:rFonts w:hint="eastAsia" w:ascii="黑体" w:hAnsi="宋体" w:eastAsia="黑体" w:cs="黑体"/>
                <w:b/>
                <w:bCs/>
                <w:i w:val="0"/>
                <w:iCs w:val="0"/>
                <w:color w:val="auto"/>
                <w:kern w:val="0"/>
                <w:sz w:val="21"/>
                <w:szCs w:val="21"/>
                <w:u w:val="none"/>
                <w:lang w:val="en-US" w:eastAsia="zh-CN" w:bidi="ar"/>
              </w:rPr>
              <w:t>项目特征描述</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E621E">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auto"/>
                <w:sz w:val="21"/>
                <w:szCs w:val="21"/>
                <w:u w:val="none"/>
              </w:rPr>
            </w:pPr>
            <w:r>
              <w:rPr>
                <w:rFonts w:hint="eastAsia" w:ascii="黑体" w:hAnsi="宋体" w:eastAsia="黑体" w:cs="黑体"/>
                <w:b/>
                <w:bCs/>
                <w:i w:val="0"/>
                <w:iCs w:val="0"/>
                <w:color w:val="auto"/>
                <w:kern w:val="0"/>
                <w:sz w:val="21"/>
                <w:szCs w:val="21"/>
                <w:u w:val="none"/>
                <w:lang w:val="en-US" w:eastAsia="zh-CN" w:bidi="ar"/>
              </w:rPr>
              <w:t>计量</w:t>
            </w:r>
            <w:r>
              <w:rPr>
                <w:rFonts w:hint="eastAsia" w:ascii="黑体" w:hAnsi="宋体" w:eastAsia="黑体" w:cs="黑体"/>
                <w:b/>
                <w:bCs/>
                <w:i w:val="0"/>
                <w:iCs w:val="0"/>
                <w:color w:val="auto"/>
                <w:kern w:val="0"/>
                <w:sz w:val="21"/>
                <w:szCs w:val="21"/>
                <w:u w:val="none"/>
                <w:lang w:val="en-US" w:eastAsia="zh-CN" w:bidi="ar"/>
              </w:rPr>
              <w:br w:type="textWrapping"/>
            </w:r>
            <w:r>
              <w:rPr>
                <w:rFonts w:hint="eastAsia" w:ascii="黑体" w:hAnsi="宋体" w:eastAsia="黑体" w:cs="黑体"/>
                <w:b/>
                <w:bCs/>
                <w:i w:val="0"/>
                <w:iCs w:val="0"/>
                <w:color w:val="auto"/>
                <w:kern w:val="0"/>
                <w:sz w:val="21"/>
                <w:szCs w:val="21"/>
                <w:u w:val="none"/>
                <w:lang w:val="en-US" w:eastAsia="zh-CN" w:bidi="ar"/>
              </w:rPr>
              <w:t>单位</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B1200">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auto"/>
                <w:sz w:val="21"/>
                <w:szCs w:val="21"/>
                <w:u w:val="none"/>
              </w:rPr>
            </w:pPr>
            <w:r>
              <w:rPr>
                <w:rFonts w:hint="eastAsia" w:ascii="黑体" w:hAnsi="宋体" w:eastAsia="黑体" w:cs="黑体"/>
                <w:b/>
                <w:bCs/>
                <w:i w:val="0"/>
                <w:iCs w:val="0"/>
                <w:color w:val="auto"/>
                <w:kern w:val="0"/>
                <w:sz w:val="21"/>
                <w:szCs w:val="21"/>
                <w:u w:val="none"/>
                <w:lang w:val="en-US" w:eastAsia="zh-CN" w:bidi="ar"/>
              </w:rPr>
              <w:t>工程量</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77B5E">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auto"/>
                <w:sz w:val="21"/>
                <w:szCs w:val="21"/>
                <w:u w:val="none"/>
              </w:rPr>
            </w:pPr>
            <w:r>
              <w:rPr>
                <w:rFonts w:hint="eastAsia" w:ascii="黑体" w:hAnsi="宋体" w:eastAsia="黑体" w:cs="黑体"/>
                <w:b/>
                <w:bCs/>
                <w:i w:val="0"/>
                <w:iCs w:val="0"/>
                <w:color w:val="auto"/>
                <w:kern w:val="0"/>
                <w:sz w:val="21"/>
                <w:szCs w:val="21"/>
                <w:u w:val="none"/>
                <w:lang w:val="en-US" w:eastAsia="zh-CN" w:bidi="ar"/>
              </w:rPr>
              <w:t>金额（元）</w:t>
            </w: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4B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备注</w:t>
            </w:r>
          </w:p>
        </w:tc>
      </w:tr>
      <w:tr w14:paraId="64E9E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BF9B4">
            <w:pPr>
              <w:keepNext w:val="0"/>
              <w:keepLines w:val="0"/>
              <w:suppressLineNumbers w:val="0"/>
              <w:spacing w:before="0" w:beforeAutospacing="0" w:after="0" w:afterAutospacing="0"/>
              <w:ind w:left="0" w:right="0"/>
              <w:jc w:val="center"/>
              <w:rPr>
                <w:rFonts w:hint="eastAsia" w:ascii="黑体" w:hAnsi="宋体" w:eastAsia="黑体" w:cs="黑体"/>
                <w:b/>
                <w:bCs/>
                <w:i w:val="0"/>
                <w:iCs w:val="0"/>
                <w:color w:val="auto"/>
                <w:sz w:val="21"/>
                <w:szCs w:val="21"/>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A8D75">
            <w:pPr>
              <w:keepNext w:val="0"/>
              <w:keepLines w:val="0"/>
              <w:suppressLineNumbers w:val="0"/>
              <w:spacing w:before="0" w:beforeAutospacing="0" w:after="0" w:afterAutospacing="0"/>
              <w:ind w:left="0" w:right="0"/>
              <w:jc w:val="center"/>
              <w:rPr>
                <w:rFonts w:hint="eastAsia" w:ascii="黑体" w:hAnsi="宋体" w:eastAsia="黑体" w:cs="黑体"/>
                <w:b/>
                <w:bCs/>
                <w:i w:val="0"/>
                <w:iCs w:val="0"/>
                <w:color w:val="auto"/>
                <w:sz w:val="21"/>
                <w:szCs w:val="21"/>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73186">
            <w:pPr>
              <w:keepNext w:val="0"/>
              <w:keepLines w:val="0"/>
              <w:suppressLineNumbers w:val="0"/>
              <w:spacing w:before="0" w:beforeAutospacing="0" w:after="0" w:afterAutospacing="0"/>
              <w:ind w:left="0" w:right="0"/>
              <w:jc w:val="center"/>
              <w:rPr>
                <w:rFonts w:hint="eastAsia" w:ascii="黑体" w:hAnsi="宋体" w:eastAsia="黑体" w:cs="黑体"/>
                <w:b/>
                <w:bCs/>
                <w:i w:val="0"/>
                <w:iCs w:val="0"/>
                <w:color w:val="auto"/>
                <w:sz w:val="21"/>
                <w:szCs w:val="21"/>
                <w:u w:val="none"/>
              </w:rPr>
            </w:pPr>
          </w:p>
        </w:tc>
        <w:tc>
          <w:tcPr>
            <w:tcW w:w="4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BBA0A">
            <w:pPr>
              <w:keepNext w:val="0"/>
              <w:keepLines w:val="0"/>
              <w:suppressLineNumbers w:val="0"/>
              <w:spacing w:before="0" w:beforeAutospacing="0" w:after="0" w:afterAutospacing="0"/>
              <w:ind w:left="0" w:right="0"/>
              <w:jc w:val="center"/>
              <w:rPr>
                <w:rFonts w:hint="eastAsia" w:ascii="黑体" w:hAnsi="宋体" w:eastAsia="黑体" w:cs="黑体"/>
                <w:b/>
                <w:bCs/>
                <w:i w:val="0"/>
                <w:iCs w:val="0"/>
                <w:color w:val="auto"/>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53335">
            <w:pPr>
              <w:keepNext w:val="0"/>
              <w:keepLines w:val="0"/>
              <w:suppressLineNumbers w:val="0"/>
              <w:spacing w:before="0" w:beforeAutospacing="0" w:after="0" w:afterAutospacing="0"/>
              <w:ind w:left="0" w:right="0"/>
              <w:jc w:val="center"/>
              <w:rPr>
                <w:rFonts w:hint="eastAsia" w:ascii="黑体" w:hAnsi="宋体" w:eastAsia="黑体" w:cs="黑体"/>
                <w:b/>
                <w:bCs/>
                <w:i w:val="0"/>
                <w:iCs w:val="0"/>
                <w:color w:val="auto"/>
                <w:sz w:val="21"/>
                <w:szCs w:val="21"/>
                <w:u w:val="none"/>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B2206">
            <w:pPr>
              <w:keepNext w:val="0"/>
              <w:keepLines w:val="0"/>
              <w:suppressLineNumbers w:val="0"/>
              <w:spacing w:before="0" w:beforeAutospacing="0" w:after="0" w:afterAutospacing="0"/>
              <w:ind w:left="0" w:right="0"/>
              <w:jc w:val="center"/>
              <w:rPr>
                <w:rFonts w:hint="eastAsia" w:ascii="黑体" w:hAnsi="宋体" w:eastAsia="黑体" w:cs="黑体"/>
                <w:b/>
                <w:bCs/>
                <w:i w:val="0"/>
                <w:iCs w:val="0"/>
                <w:color w:val="auto"/>
                <w:sz w:val="21"/>
                <w:szCs w:val="21"/>
                <w:u w:val="none"/>
              </w:rPr>
            </w:pP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6B74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auto"/>
                <w:sz w:val="21"/>
                <w:szCs w:val="21"/>
                <w:u w:val="none"/>
              </w:rPr>
            </w:pPr>
            <w:r>
              <w:rPr>
                <w:rFonts w:hint="eastAsia" w:ascii="黑体" w:hAnsi="宋体" w:eastAsia="黑体" w:cs="黑体"/>
                <w:b/>
                <w:bCs/>
                <w:i w:val="0"/>
                <w:iCs w:val="0"/>
                <w:color w:val="auto"/>
                <w:kern w:val="0"/>
                <w:sz w:val="21"/>
                <w:szCs w:val="21"/>
                <w:u w:val="none"/>
                <w:lang w:val="en-US" w:eastAsia="zh-CN" w:bidi="ar"/>
              </w:rPr>
              <w:t>综合单价</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8A32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auto"/>
                <w:sz w:val="21"/>
                <w:szCs w:val="21"/>
                <w:u w:val="none"/>
              </w:rPr>
            </w:pPr>
            <w:r>
              <w:rPr>
                <w:rFonts w:hint="eastAsia" w:ascii="黑体" w:hAnsi="宋体" w:eastAsia="黑体" w:cs="黑体"/>
                <w:b/>
                <w:bCs/>
                <w:i w:val="0"/>
                <w:iCs w:val="0"/>
                <w:color w:val="auto"/>
                <w:kern w:val="0"/>
                <w:sz w:val="21"/>
                <w:szCs w:val="21"/>
                <w:u w:val="none"/>
                <w:lang w:val="en-US" w:eastAsia="zh-CN" w:bidi="ar"/>
              </w:rPr>
              <w:t>合价</w:t>
            </w: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714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0"/>
                <w:szCs w:val="20"/>
                <w:u w:val="none"/>
              </w:rPr>
            </w:pPr>
          </w:p>
        </w:tc>
      </w:tr>
      <w:tr w14:paraId="67CDB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35979">
            <w:pPr>
              <w:keepNext w:val="0"/>
              <w:keepLines w:val="0"/>
              <w:suppressLineNumbers w:val="0"/>
              <w:spacing w:before="0" w:beforeAutospacing="0" w:after="0" w:afterAutospacing="0"/>
              <w:ind w:left="0" w:right="0"/>
              <w:jc w:val="center"/>
              <w:rPr>
                <w:rFonts w:hint="eastAsia" w:ascii="黑体" w:hAnsi="宋体" w:eastAsia="黑体" w:cs="黑体"/>
                <w:b/>
                <w:bCs/>
                <w:i w:val="0"/>
                <w:iCs w:val="0"/>
                <w:color w:val="auto"/>
                <w:sz w:val="21"/>
                <w:szCs w:val="21"/>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35120">
            <w:pPr>
              <w:keepNext w:val="0"/>
              <w:keepLines w:val="0"/>
              <w:suppressLineNumbers w:val="0"/>
              <w:spacing w:before="0" w:beforeAutospacing="0" w:after="0" w:afterAutospacing="0"/>
              <w:ind w:left="0" w:right="0"/>
              <w:jc w:val="center"/>
              <w:rPr>
                <w:rFonts w:hint="eastAsia" w:ascii="黑体" w:hAnsi="宋体" w:eastAsia="黑体" w:cs="黑体"/>
                <w:b/>
                <w:bCs/>
                <w:i w:val="0"/>
                <w:iCs w:val="0"/>
                <w:color w:val="auto"/>
                <w:sz w:val="21"/>
                <w:szCs w:val="21"/>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712E6">
            <w:pPr>
              <w:keepNext w:val="0"/>
              <w:keepLines w:val="0"/>
              <w:suppressLineNumbers w:val="0"/>
              <w:spacing w:before="0" w:beforeAutospacing="0" w:after="0" w:afterAutospacing="0"/>
              <w:ind w:left="0" w:right="0"/>
              <w:jc w:val="center"/>
              <w:rPr>
                <w:rFonts w:hint="eastAsia" w:ascii="黑体" w:hAnsi="宋体" w:eastAsia="黑体" w:cs="黑体"/>
                <w:b/>
                <w:bCs/>
                <w:i w:val="0"/>
                <w:iCs w:val="0"/>
                <w:color w:val="auto"/>
                <w:sz w:val="21"/>
                <w:szCs w:val="21"/>
                <w:u w:val="none"/>
              </w:rPr>
            </w:pPr>
          </w:p>
        </w:tc>
        <w:tc>
          <w:tcPr>
            <w:tcW w:w="4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493E9">
            <w:pPr>
              <w:keepNext w:val="0"/>
              <w:keepLines w:val="0"/>
              <w:suppressLineNumbers w:val="0"/>
              <w:spacing w:before="0" w:beforeAutospacing="0" w:after="0" w:afterAutospacing="0"/>
              <w:ind w:left="0" w:right="0"/>
              <w:jc w:val="center"/>
              <w:rPr>
                <w:rFonts w:hint="eastAsia" w:ascii="黑体" w:hAnsi="宋体" w:eastAsia="黑体" w:cs="黑体"/>
                <w:b/>
                <w:bCs/>
                <w:i w:val="0"/>
                <w:iCs w:val="0"/>
                <w:color w:val="auto"/>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F684F">
            <w:pPr>
              <w:keepNext w:val="0"/>
              <w:keepLines w:val="0"/>
              <w:suppressLineNumbers w:val="0"/>
              <w:spacing w:before="0" w:beforeAutospacing="0" w:after="0" w:afterAutospacing="0"/>
              <w:ind w:left="0" w:right="0"/>
              <w:jc w:val="center"/>
              <w:rPr>
                <w:rFonts w:hint="eastAsia" w:ascii="黑体" w:hAnsi="宋体" w:eastAsia="黑体" w:cs="黑体"/>
                <w:b/>
                <w:bCs/>
                <w:i w:val="0"/>
                <w:iCs w:val="0"/>
                <w:color w:val="auto"/>
                <w:sz w:val="21"/>
                <w:szCs w:val="21"/>
                <w:u w:val="none"/>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8F616">
            <w:pPr>
              <w:keepNext w:val="0"/>
              <w:keepLines w:val="0"/>
              <w:suppressLineNumbers w:val="0"/>
              <w:spacing w:before="0" w:beforeAutospacing="0" w:after="0" w:afterAutospacing="0"/>
              <w:ind w:left="0" w:right="0"/>
              <w:jc w:val="center"/>
              <w:rPr>
                <w:rFonts w:hint="eastAsia" w:ascii="黑体" w:hAnsi="宋体" w:eastAsia="黑体" w:cs="黑体"/>
                <w:b/>
                <w:bCs/>
                <w:i w:val="0"/>
                <w:iCs w:val="0"/>
                <w:color w:val="auto"/>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E97D3">
            <w:pPr>
              <w:keepNext w:val="0"/>
              <w:keepLines w:val="0"/>
              <w:suppressLineNumbers w:val="0"/>
              <w:spacing w:before="0" w:beforeAutospacing="0" w:after="0" w:afterAutospacing="0"/>
              <w:ind w:left="0" w:right="0"/>
              <w:jc w:val="center"/>
              <w:rPr>
                <w:rFonts w:hint="eastAsia" w:ascii="黑体" w:hAnsi="宋体" w:eastAsia="黑体" w:cs="黑体"/>
                <w:b/>
                <w:bCs/>
                <w:i w:val="0"/>
                <w:iCs w:val="0"/>
                <w:color w:val="auto"/>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EBA70">
            <w:pPr>
              <w:keepNext w:val="0"/>
              <w:keepLines w:val="0"/>
              <w:suppressLineNumbers w:val="0"/>
              <w:spacing w:before="0" w:beforeAutospacing="0" w:after="0" w:afterAutospacing="0"/>
              <w:ind w:left="0" w:right="0"/>
              <w:jc w:val="center"/>
              <w:rPr>
                <w:rFonts w:hint="eastAsia" w:ascii="黑体" w:hAnsi="宋体" w:eastAsia="黑体" w:cs="黑体"/>
                <w:b/>
                <w:bCs/>
                <w:i w:val="0"/>
                <w:iCs w:val="0"/>
                <w:color w:val="auto"/>
                <w:sz w:val="21"/>
                <w:szCs w:val="21"/>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1E8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0"/>
                <w:szCs w:val="20"/>
                <w:u w:val="none"/>
              </w:rPr>
            </w:pPr>
          </w:p>
        </w:tc>
      </w:tr>
      <w:tr w14:paraId="65752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AE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55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WB011209004001</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62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屋顶天窗</w:t>
            </w:r>
          </w:p>
        </w:tc>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F2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1、部位：屋顶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2、窗类型：天窗及中悬排烟窗系统，系统组合及要求详见图纸设计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3、玻璃品种、规格、颜色：8TP+12Ar+6HS+1.52pvb+6HSmm钢化中空三银low-e半钢化夹胶玻璃(开启70度)</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4、模块化系统天窗窗框体型材规格、型号、尺寸：玻纤聚氨酯系统窗框及窗扇(80%玻璃纤维+20%聚氨酯复合材料)、罩板、压条、支撑件等，具体详见图纸设计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5、五金品种、规格：窗配钢制五金抓件、系统窗配五金固定件、五金系统（轴、固定件、锚栓）等，具体详见图纸设计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骨架材料种类、规格：180x80x5mm方钢(热浸镀锌)、80x80x5mm方钢(热浸镀锌)，具体详见图纸设计。（图纸中注明的“室内铝板造型（非幕墙范围）”的造型不在本次天窗范围，250x150x6mm方钢(热浸镀锌)不在本次天窗范围）</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防水系统：由窗配套防水板、sbs防水卷材、排水板、2mm不锈钢(316)、防水防风槽、3mm铝单板(氟碳喷涂)+L50x5角钢+防水卷材+保温岩棉+1.5mm承托铁皮收口等组成，玻璃密封系统采用硅酮耐候密封胶，具体详见图纸设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8、保温系统：保温棉及排水板底部保温板等，保温性能满足图纸设计要求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9、密封系统：双层防水耐候胶、3M胶带(L=40,铝板胶缝满贴)、自攻钉刺穿防水膜的位置需要打胶做好防水措施; 具体详见图纸设计要求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含天窗消防联动、内遮阳系统控制箱、内遮阳帘、按钮及控制箱至电动开启装置和按钮之间的连接线缆、线管等，天窗系统（通风窗及排烟窗）、电动链条式开窗系统、智能系统，整窗系统要求需满足图纸设计、规范及验收等相关要求，与消防中心联动，具体详见图纸设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11、单价含防雷装置及引下线的一切费用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12、工程量按投影面积计算</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13、施工前需选样、打样并经发包人认可，如需自行深化，其所产生的一切费用综合考虑在报价中</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14、其它：未尽事宜具体详见设计、图集、设计补充说明、招标文件、政府相关文件、规范等其他资料,满足验收要求</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F1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4FF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128.95</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3335">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2584">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B0F7A7">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u w:val="none"/>
              </w:rPr>
            </w:pPr>
          </w:p>
        </w:tc>
      </w:tr>
      <w:tr w14:paraId="2B7EB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jc w:val="center"/>
        </w:trPr>
        <w:tc>
          <w:tcPr>
            <w:tcW w:w="77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432C26">
            <w:pPr>
              <w:keepNext w:val="0"/>
              <w:keepLines w:val="0"/>
              <w:widowControl/>
              <w:suppressLineNumbers w:val="0"/>
              <w:spacing w:before="0" w:beforeAutospacing="0" w:after="0" w:afterAutospacing="0"/>
              <w:ind w:left="0" w:right="0"/>
              <w:jc w:val="left"/>
              <w:textAlignment w:val="center"/>
              <w:rPr>
                <w:rFonts w:hint="eastAsia"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工程名称：7#楼（屋面天窗）</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0BFB">
            <w:pPr>
              <w:keepNext w:val="0"/>
              <w:keepLines w:val="0"/>
              <w:suppressLineNumbers w:val="0"/>
              <w:spacing w:before="0" w:beforeAutospacing="0" w:after="0" w:afterAutospacing="0"/>
              <w:ind w:left="0" w:right="0"/>
              <w:jc w:val="left"/>
              <w:rPr>
                <w:rFonts w:hint="eastAsia" w:ascii="黑体" w:hAnsi="宋体" w:eastAsia="黑体" w:cs="黑体"/>
                <w:i w:val="0"/>
                <w:iCs w:val="0"/>
                <w:color w:val="auto"/>
                <w:sz w:val="21"/>
                <w:szCs w:val="21"/>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87D6">
            <w:pPr>
              <w:keepNext w:val="0"/>
              <w:keepLines w:val="0"/>
              <w:suppressLineNumbers w:val="0"/>
              <w:spacing w:before="0" w:beforeAutospacing="0" w:after="0" w:afterAutospacing="0"/>
              <w:ind w:left="0" w:right="0"/>
              <w:jc w:val="left"/>
              <w:rPr>
                <w:rFonts w:hint="eastAsia" w:ascii="黑体" w:hAnsi="宋体" w:eastAsia="黑体" w:cs="黑体"/>
                <w:i w:val="0"/>
                <w:iCs w:val="0"/>
                <w:color w:val="auto"/>
                <w:sz w:val="21"/>
                <w:szCs w:val="21"/>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9F1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0C9098">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u w:val="none"/>
              </w:rPr>
            </w:pPr>
          </w:p>
        </w:tc>
      </w:tr>
      <w:tr w14:paraId="5BBCD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46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91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WB011209004001</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90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屋顶天窗</w:t>
            </w:r>
          </w:p>
        </w:tc>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ED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1、部位：屋顶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2、窗类型：天窗及中悬排烟窗系统，系统组合及要求详见图纸设计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3、玻璃品种、规格、颜色：8TP+12Ar+6HS+1.52pvb+6HSmm钢化中空三银low-e半钢化夹胶玻璃(开启70度)</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4、模块化系统天窗窗框体型材规格、型号、尺寸：玻纤聚氨酯系统窗框及窗扇(80%玻璃纤维+20%聚氨酯复合材料)、罩板、压条、支撑件等，具体详见图纸设计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5、五金品种、规格：窗配钢制五金抓件、系统窗配五金固定件、五金系统（轴、固定件、锚栓）等，具体详见图纸设计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骨架材料种类、规格：180x80x5mm方钢(热浸镀锌)、80x80x5mm方钢(热浸镀锌)，具体详见图纸设计。（图纸中注明的“室内铝板造型（非幕墙范围）”的造型不在本次天窗范围，250x150x6mm方钢(热浸镀锌)不在本次天窗范围）</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防水系统：由窗配套防水板、sbs防水卷材、排水板、2mm不锈钢(316)、防水防风槽、3mm铝单板(氟碳喷涂)+L50x5角钢+防水卷材+保温岩棉+1.5mm承托铁皮收口等组成，玻璃密封系统采用硅酮耐候密封胶，具体详见图纸设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8、保温系统：保温棉及排水板底部保温板等，保温性能满足图纸设计要求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9、密封系统：双层防水耐候胶、3M胶带(L=40,铝板胶缝满贴)、自攻钉刺穿防水膜的位置需要打胶做好防水措施; 具体详见图纸设计要求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含天窗消防联动、内遮阳系统控制箱、内遮阳帘、按钮及控制箱至电动开启装置和按钮之间的连接线缆、线管等，天窗系统（通风窗及排烟窗）、电动链条式开窗系统、智能系统，整窗系统要求需满足图纸设计、规范及验收等相关要求，与消防中心联动，具体详见图纸设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11、单价含防雷装置及引下线的一切费用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12、工程量按投影面积计算</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13、施工前需选样、打样并经发包人认可，如需自行深化，其所产生的一切费用综合考虑在报价中</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14、其它：未尽事宜具体详见设计、图集、设计补充说明、招标文件、政府相关文件、规范等其他资料,满足验收要求</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16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C18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128.95</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8827">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A6C4">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DE242A">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u w:val="none"/>
              </w:rPr>
            </w:pPr>
          </w:p>
        </w:tc>
      </w:tr>
      <w:tr w14:paraId="011F0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jc w:val="center"/>
        </w:trPr>
        <w:tc>
          <w:tcPr>
            <w:tcW w:w="77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E10999">
            <w:pPr>
              <w:keepNext w:val="0"/>
              <w:keepLines w:val="0"/>
              <w:widowControl/>
              <w:suppressLineNumbers w:val="0"/>
              <w:spacing w:before="0" w:beforeAutospacing="0" w:after="0" w:afterAutospacing="0"/>
              <w:ind w:left="0" w:right="0"/>
              <w:jc w:val="left"/>
              <w:textAlignment w:val="center"/>
              <w:rPr>
                <w:rFonts w:hint="eastAsia"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工程名称：9#楼（屋面天窗）</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59A7">
            <w:pPr>
              <w:keepNext w:val="0"/>
              <w:keepLines w:val="0"/>
              <w:suppressLineNumbers w:val="0"/>
              <w:spacing w:before="0" w:beforeAutospacing="0" w:after="0" w:afterAutospacing="0"/>
              <w:ind w:left="0" w:right="0"/>
              <w:jc w:val="left"/>
              <w:rPr>
                <w:rFonts w:hint="eastAsia" w:ascii="黑体" w:hAnsi="宋体" w:eastAsia="黑体" w:cs="黑体"/>
                <w:i w:val="0"/>
                <w:iCs w:val="0"/>
                <w:color w:val="auto"/>
                <w:sz w:val="21"/>
                <w:szCs w:val="21"/>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9987">
            <w:pPr>
              <w:keepNext w:val="0"/>
              <w:keepLines w:val="0"/>
              <w:suppressLineNumbers w:val="0"/>
              <w:spacing w:before="0" w:beforeAutospacing="0" w:after="0" w:afterAutospacing="0"/>
              <w:ind w:left="0" w:right="0"/>
              <w:jc w:val="left"/>
              <w:rPr>
                <w:rFonts w:hint="eastAsia" w:ascii="黑体" w:hAnsi="宋体" w:eastAsia="黑体" w:cs="黑体"/>
                <w:i w:val="0"/>
                <w:iCs w:val="0"/>
                <w:color w:val="auto"/>
                <w:sz w:val="21"/>
                <w:szCs w:val="21"/>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83A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6227D1">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u w:val="none"/>
              </w:rPr>
            </w:pPr>
          </w:p>
        </w:tc>
      </w:tr>
      <w:tr w14:paraId="49A24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8C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40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WB011209004001</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5B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屋顶天窗</w:t>
            </w:r>
          </w:p>
        </w:tc>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4F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1、部位：屋顶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2、窗类型：天窗及中悬排烟窗系统，系统组合及要求详见图纸设计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3、玻璃品种、规格、颜色：8TP+12Ar+6HS+1.52pvb+6HSmm钢化中空三银low-e半钢化夹胶玻璃(开启30度)</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4、模块化系统天窗窗框体型材规格、型号、尺寸：玻纤聚氨酯系统窗框及窗扇(80%玻璃纤维+20%聚氨酯复合材料)、罩板、压条、支撑件等，具体详见图纸设计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5、五金品种、规格：窗配钢制五金抓件、系统窗配五金固定件、五金系统（轴、固定件、锚栓）等，具体详见图纸设计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骨架材料种类、规格：100x100x5mm方钢(热浸镀锌)，图纸中注明的“主体钢构（非幕墙范围）”的钢构不在本次天窗范围，图纸中注明的“室内铝板造型（非幕墙范围）”的造型不在本次天窗范围，具体详见图纸设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防水系统：由窗配套防水板、sbs防水卷材、排水板、2mm不锈钢(316)、防水防风槽、3mm铝单板(氟碳喷涂)+L50x5角钢+防水卷材+保温岩棉+1.5mm承托铁皮收口等组成，玻璃密封系统采用硅酮耐候密封胶，具体详见图纸设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8、保温系统：保温棉及排水板底部保温板等，保温性能满足图纸设计要求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9、密封系统：双层防水耐候胶、3M胶带(L=40,铝板胶缝满贴)、自攻钉刺穿防水膜的位置需要打胶做好防水措施; 具体详见图纸设计要求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含天窗消防联动、内遮阳系统控制箱、内遮阳帘、按钮及控制箱至电动开启装置和按钮之间的连接线缆、线管等，天窗系统（通风窗及排烟窗）、电动链条式开窗系统、智能系统，整窗系统要求需满足图纸设计、规范及验收等相关要求，与消防中心联动，具体详见图纸设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11、单价含防雷装置及引下线的一切费用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12、工程量按投影面积计算</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13、施工前需选样、打样并经发包人认可，如需自行深化，其所产生的一切费用综合考虑在报价中</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14、其它：未尽事宜具体详见设计、图集、设计补充说明、招标文件、政府相关文件、规范等其他资料,满足验收要求</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1D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209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390.16</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5B47">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B2C5">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4C6EFC">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u w:val="none"/>
              </w:rPr>
            </w:pPr>
          </w:p>
        </w:tc>
      </w:tr>
      <w:tr w14:paraId="48B6E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5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67E7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合计</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E53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839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1BAB34">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u w:val="none"/>
              </w:rPr>
            </w:pPr>
          </w:p>
        </w:tc>
      </w:tr>
    </w:tbl>
    <w:p w14:paraId="0C4358DE">
      <w:pPr>
        <w:pStyle w:val="3"/>
        <w:rPr>
          <w:rFonts w:hint="eastAsia"/>
          <w:color w:val="auto"/>
          <w:lang w:val="en-US" w:eastAsia="zh-CN"/>
        </w:rPr>
      </w:pPr>
    </w:p>
    <w:p w14:paraId="0D157209">
      <w:pPr>
        <w:rPr>
          <w:rFonts w:hint="eastAsia"/>
          <w:color w:val="auto"/>
          <w:lang w:val="en-US" w:eastAsia="zh-CN"/>
        </w:rPr>
      </w:pPr>
      <w:r>
        <w:rPr>
          <w:rFonts w:hint="eastAsia"/>
          <w:color w:val="auto"/>
          <w:highlight w:val="none"/>
          <w:lang w:val="en-US" w:eastAsia="zh-CN"/>
        </w:rPr>
        <w:br w:type="page"/>
      </w: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人在采购清单报价表中填写的综合单价应为</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w:t>
      </w:r>
      <w:r>
        <w:rPr>
          <w:rFonts w:hint="eastAsia" w:ascii="宋体" w:hAnsi="宋体"/>
          <w:color w:val="auto"/>
          <w:szCs w:val="21"/>
          <w:highlight w:val="none"/>
          <w:u w:val="none"/>
          <w:lang w:val="en-US" w:eastAsia="zh-CN"/>
        </w:rPr>
        <w:t>安装费、</w:t>
      </w:r>
      <w:r>
        <w:rPr>
          <w:rFonts w:hint="eastAsia" w:ascii="宋体" w:hAnsi="宋体"/>
          <w:color w:val="auto"/>
          <w:szCs w:val="21"/>
          <w:highlight w:val="none"/>
          <w:u w:val="none"/>
        </w:rPr>
        <w:t>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70026314">
      <w:pPr>
        <w:bidi w:val="0"/>
        <w:rPr>
          <w:rFonts w:hint="eastAsia"/>
          <w:color w:val="auto"/>
          <w:highlight w:val="none"/>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2"/>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491"/>
        <w:gridCol w:w="2492"/>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3491" w:type="dxa"/>
            <w:vAlign w:val="center"/>
          </w:tcPr>
          <w:p w14:paraId="70787F35">
            <w:pPr>
              <w:pStyle w:val="20"/>
              <w:keepNext w:val="0"/>
              <w:keepLines w:val="0"/>
              <w:suppressLineNumbers w:val="0"/>
              <w:spacing w:before="0" w:beforeAutospacing="0" w:afterAutospacing="0"/>
              <w:ind w:left="0" w:leftChars="0" w:right="0" w:firstLine="0" w:firstLineChars="0"/>
              <w:jc w:val="center"/>
              <w:rPr>
                <w:rFonts w:hint="default"/>
                <w:color w:val="auto"/>
                <w:highlight w:val="none"/>
                <w:lang w:val="en-US" w:eastAsia="zh-CN"/>
              </w:rPr>
            </w:pPr>
            <w:r>
              <w:rPr>
                <w:rFonts w:hint="eastAsia"/>
                <w:color w:val="auto"/>
                <w:highlight w:val="none"/>
                <w:lang w:val="en-US" w:eastAsia="zh-CN"/>
              </w:rPr>
              <w:t>采购项目</w:t>
            </w:r>
          </w:p>
        </w:tc>
        <w:tc>
          <w:tcPr>
            <w:tcW w:w="2492" w:type="dxa"/>
            <w:vAlign w:val="center"/>
          </w:tcPr>
          <w:p w14:paraId="5D63EC84">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2119" w:type="dxa"/>
            <w:vAlign w:val="center"/>
          </w:tcPr>
          <w:p w14:paraId="2E7D9F42">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3491" w:type="dxa"/>
            <w:vAlign w:val="center"/>
          </w:tcPr>
          <w:p w14:paraId="5649D393">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highlight w:val="none"/>
                <w:lang w:val="en-US" w:eastAsia="zh-CN"/>
              </w:rPr>
              <w:t>合计</w:t>
            </w:r>
          </w:p>
        </w:tc>
        <w:tc>
          <w:tcPr>
            <w:tcW w:w="2492" w:type="dxa"/>
            <w:vAlign w:val="center"/>
          </w:tcPr>
          <w:p w14:paraId="7202620A">
            <w:pPr>
              <w:pStyle w:val="20"/>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2119" w:type="dxa"/>
            <w:vAlign w:val="center"/>
          </w:tcPr>
          <w:p w14:paraId="6A4B90EC">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272" w:type="dxa"/>
            <w:gridSpan w:val="2"/>
            <w:vAlign w:val="center"/>
          </w:tcPr>
          <w:p w14:paraId="7BEBA5EB">
            <w:pPr>
              <w:pStyle w:val="20"/>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4611" w:type="dxa"/>
            <w:gridSpan w:val="2"/>
            <w:vAlign w:val="center"/>
          </w:tcPr>
          <w:p w14:paraId="02585497">
            <w:pPr>
              <w:pStyle w:val="20"/>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bl>
    <w:p w14:paraId="24F56A55">
      <w:pPr>
        <w:pStyle w:val="20"/>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w:t>
      </w:r>
      <w:r>
        <w:rPr>
          <w:rFonts w:hint="eastAsia" w:ascii="宋体" w:hAnsi="宋体"/>
          <w:color w:val="auto"/>
          <w:szCs w:val="21"/>
          <w:highlight w:val="none"/>
          <w:u w:val="none"/>
          <w:lang w:val="en-US" w:eastAsia="zh-CN"/>
        </w:rPr>
        <w:t>单位公章</w:t>
      </w:r>
      <w:r>
        <w:rPr>
          <w:rFonts w:hint="eastAsia" w:ascii="宋体" w:hAnsi="宋体"/>
          <w:color w:val="auto"/>
          <w:szCs w:val="21"/>
          <w:highlight w:val="none"/>
          <w:u w:val="none"/>
        </w:rPr>
        <w:t>）</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法定代表人或</w:t>
      </w:r>
      <w:r>
        <w:rPr>
          <w:rFonts w:hint="eastAsia" w:ascii="宋体" w:hAnsi="宋体"/>
          <w:color w:val="auto"/>
          <w:szCs w:val="21"/>
          <w:highlight w:val="none"/>
          <w:u w:val="none"/>
          <w:lang w:val="en-US" w:eastAsia="zh-CN"/>
        </w:rPr>
        <w:t>委托</w:t>
      </w:r>
      <w:r>
        <w:rPr>
          <w:rFonts w:hint="eastAsia" w:ascii="宋体" w:hAnsi="宋体"/>
          <w:color w:val="auto"/>
          <w:szCs w:val="21"/>
          <w:highlight w:val="none"/>
          <w:u w:val="none"/>
        </w:rPr>
        <w:t>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20"/>
        <w:rPr>
          <w:color w:val="auto"/>
          <w:highlight w:val="none"/>
        </w:rPr>
      </w:pPr>
    </w:p>
    <w:p w14:paraId="1963A718">
      <w:pPr>
        <w:pStyle w:val="20"/>
        <w:ind w:left="0" w:leftChars="0" w:firstLine="0" w:firstLineChars="0"/>
        <w:jc w:val="both"/>
        <w:rPr>
          <w:rFonts w:hint="eastAsia"/>
          <w:color w:val="auto"/>
          <w:highlight w:val="none"/>
          <w:lang w:val="en-US" w:eastAsia="zh-CN"/>
        </w:rPr>
      </w:pPr>
      <w:r>
        <w:rPr>
          <w:rFonts w:hint="eastAsia"/>
          <w:color w:val="auto"/>
          <w:highlight w:val="none"/>
          <w:lang w:val="en-US" w:eastAsia="zh-CN"/>
        </w:rPr>
        <w:t>日    期：    年   月   日</w:t>
      </w:r>
    </w:p>
    <w:p w14:paraId="580C0859">
      <w:pPr>
        <w:pStyle w:val="19"/>
        <w:rPr>
          <w:rFonts w:hint="eastAsia"/>
          <w:color w:val="auto"/>
          <w:highlight w:val="none"/>
          <w:lang w:val="en-US" w:eastAsia="zh-CN"/>
        </w:rPr>
      </w:pPr>
    </w:p>
    <w:p w14:paraId="0675DBD4">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b/>
          <w:bCs/>
          <w:color w:val="auto"/>
          <w:kern w:val="2"/>
          <w:sz w:val="21"/>
          <w:szCs w:val="21"/>
          <w:u w:val="none"/>
          <w:lang w:val="en-US" w:eastAsia="zh-CN" w:bidi="ar-SA"/>
        </w:rPr>
        <w:t xml:space="preserve"> 备注：</w:t>
      </w:r>
      <w:r>
        <w:rPr>
          <w:rFonts w:hint="eastAsia" w:ascii="宋体" w:hAnsi="宋体" w:eastAsiaTheme="minorEastAsia" w:cstheme="minorBidi"/>
          <w:color w:val="auto"/>
          <w:kern w:val="2"/>
          <w:sz w:val="21"/>
          <w:szCs w:val="21"/>
          <w:u w:val="none"/>
          <w:lang w:val="en-US" w:eastAsia="zh-CN" w:bidi="ar-SA"/>
        </w:rPr>
        <w:t>1.上述费用包括货物的原材料、生产、包装、运输、安装、保险、卸货叉车费（如有）、人工费、卸车费、利润、税费等相关费用。</w:t>
      </w:r>
    </w:p>
    <w:p w14:paraId="033682D5">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2.最终结算以实际供货数量为准，送货时附带相关检测报告。</w:t>
      </w:r>
    </w:p>
    <w:p w14:paraId="3BCEB111">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3.必须按规定提供全部完整无损、全新的产品。涉及</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第三方复试费用均由供应商承担（含检测样品），抽检频率和批次按国家、行业标准或甲方要求执行。</w:t>
      </w:r>
    </w:p>
    <w:p w14:paraId="7FCF4E6B">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4.</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须在包装外壁醒目位置上永久性标示生产厂家、生产批次、品牌标志、规格型号、唯一性可追溯性编码标识（如二维码）等信息。</w:t>
      </w:r>
    </w:p>
    <w:p w14:paraId="07511D3A">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5.</w:t>
      </w:r>
      <w:r>
        <w:rPr>
          <w:rFonts w:hint="eastAsia" w:ascii="宋体" w:hAnsi="宋体"/>
          <w:color w:val="auto"/>
          <w:sz w:val="21"/>
          <w:szCs w:val="21"/>
          <w:lang w:val="en-US" w:eastAsia="zh-CN"/>
        </w:rPr>
        <w:t>供应货物的</w:t>
      </w:r>
      <w:r>
        <w:rPr>
          <w:rFonts w:hint="eastAsia" w:ascii="宋体" w:hAnsi="宋体" w:eastAsiaTheme="minorEastAsia" w:cstheme="minorBidi"/>
          <w:color w:val="auto"/>
          <w:kern w:val="2"/>
          <w:sz w:val="21"/>
          <w:szCs w:val="21"/>
          <w:u w:val="none"/>
          <w:lang w:val="en-US" w:eastAsia="zh-CN" w:bidi="ar-SA"/>
        </w:rPr>
        <w:t>供货进度应满足采购人工程进度分批次实施的安排和要求，</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人应充分理解并全力配合采购人</w:t>
      </w:r>
      <w:r>
        <w:rPr>
          <w:rFonts w:hint="eastAsia" w:ascii="宋体" w:hAnsi="宋体"/>
          <w:color w:val="auto"/>
          <w:sz w:val="21"/>
          <w:szCs w:val="21"/>
          <w:lang w:val="en-US" w:eastAsia="zh-CN"/>
        </w:rPr>
        <w:t>关于供应货物的</w:t>
      </w:r>
      <w:r>
        <w:rPr>
          <w:rFonts w:hint="eastAsia" w:ascii="宋体" w:hAnsi="宋体"/>
          <w:color w:val="auto"/>
          <w:sz w:val="21"/>
          <w:szCs w:val="21"/>
        </w:rPr>
        <w:t>采购</w:t>
      </w:r>
      <w:r>
        <w:rPr>
          <w:rFonts w:hint="eastAsia" w:ascii="宋体" w:hAnsi="宋体" w:eastAsiaTheme="minorEastAsia" w:cstheme="minorBidi"/>
          <w:color w:val="auto"/>
          <w:kern w:val="2"/>
          <w:sz w:val="21"/>
          <w:szCs w:val="21"/>
          <w:u w:val="none"/>
          <w:lang w:val="en-US" w:eastAsia="zh-CN" w:bidi="ar-SA"/>
        </w:rPr>
        <w:t>、进场工作，并承担因送货次数增加而引起的运输成本增加等相应风险。</w:t>
      </w:r>
    </w:p>
    <w:p w14:paraId="76B55C20">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6.成交人对提供的供应货物质量负总责，材料进场应按程序履行报验、交接手续；因供应货物质量问题，将视作违约，成交人须赔偿由此造成返工的全部工程建设费用及其他一切损失，同时由采购人追究成交人的违约责任，情节严重的，依法追究相关责任。</w:t>
      </w:r>
    </w:p>
    <w:p w14:paraId="4D6E4DEF">
      <w:pPr>
        <w:rPr>
          <w:rFonts w:ascii="Times New Roman" w:hAnsi="Times New Roman" w:eastAsia="华文中宋" w:cs="Times New Roman"/>
          <w:b/>
          <w:smallCaps/>
          <w:color w:val="auto"/>
          <w:sz w:val="24"/>
          <w:szCs w:val="24"/>
          <w:highlight w:val="none"/>
        </w:rPr>
      </w:pPr>
      <w:r>
        <w:rPr>
          <w:rFonts w:ascii="Times New Roman" w:hAnsi="Times New Roman" w:eastAsia="华文中宋" w:cs="Times New Roman"/>
          <w:b/>
          <w:smallCaps/>
          <w:color w:val="auto"/>
          <w:sz w:val="24"/>
          <w:szCs w:val="24"/>
          <w:highlight w:val="none"/>
        </w:rPr>
        <w:br w:type="page"/>
      </w:r>
    </w:p>
    <w:p w14:paraId="32E8FD67">
      <w:pPr>
        <w:jc w:val="center"/>
        <w:rPr>
          <w:rFonts w:hint="eastAsia" w:ascii="Times New Roman" w:hAnsi="Times New Roman" w:eastAsia="华文中宋" w:cs="Times New Roman"/>
          <w:b/>
          <w:smallCaps/>
          <w:color w:val="auto"/>
          <w:sz w:val="24"/>
          <w:szCs w:val="24"/>
          <w:highlight w:val="none"/>
          <w:lang w:val="en-US" w:eastAsia="zh-CN"/>
        </w:rPr>
      </w:pPr>
    </w:p>
    <w:p w14:paraId="5D16C7CF">
      <w:pPr>
        <w:pStyle w:val="13"/>
        <w:adjustRightInd w:val="0"/>
        <w:snapToGrid w:val="0"/>
        <w:jc w:val="center"/>
        <w:outlineLvl w:val="1"/>
        <w:rPr>
          <w:rFonts w:ascii="Times New Roman" w:hAnsi="Times New Roman" w:eastAsia="华文中宋" w:cs="Times New Roman"/>
          <w:b/>
          <w:color w:val="auto"/>
          <w:sz w:val="24"/>
          <w:szCs w:val="24"/>
          <w:highlight w:val="none"/>
        </w:rPr>
      </w:pPr>
      <w:r>
        <w:rPr>
          <w:rFonts w:ascii="Times New Roman" w:hAnsi="Times New Roman" w:eastAsia="华文中宋" w:cs="Times New Roman"/>
          <w:b/>
          <w:smallCaps/>
          <w:color w:val="auto"/>
          <w:sz w:val="24"/>
          <w:szCs w:val="24"/>
          <w:highlight w:val="none"/>
        </w:rPr>
        <w:t>三、</w:t>
      </w:r>
      <w:r>
        <w:rPr>
          <w:rFonts w:hint="eastAsia" w:ascii="Times New Roman" w:hAnsi="Times New Roman" w:eastAsia="华文中宋" w:cs="Times New Roman"/>
          <w:b/>
          <w:smallCaps/>
          <w:color w:val="auto"/>
          <w:sz w:val="24"/>
          <w:szCs w:val="24"/>
          <w:highlight w:val="none"/>
          <w:lang w:eastAsia="zh-CN"/>
        </w:rPr>
        <w:t>响应</w:t>
      </w:r>
      <w:r>
        <w:rPr>
          <w:rFonts w:ascii="Times New Roman" w:hAnsi="Times New Roman" w:eastAsia="华文中宋" w:cs="Times New Roman"/>
          <w:b/>
          <w:color w:val="auto"/>
          <w:sz w:val="24"/>
          <w:szCs w:val="24"/>
          <w:highlight w:val="none"/>
        </w:rPr>
        <w:t>报价需要说明的其他资料</w:t>
      </w:r>
    </w:p>
    <w:p w14:paraId="49379D28">
      <w:pPr>
        <w:adjustRightInd w:val="0"/>
        <w:snapToGrid w:val="0"/>
        <w:ind w:firstLine="480" w:firstLineChars="200"/>
        <w:jc w:val="center"/>
        <w:rPr>
          <w:rFonts w:hint="eastAsia" w:ascii="Times New Roman" w:hAnsi="Times New Roman" w:cs="Times New Roman"/>
          <w:color w:val="auto"/>
          <w:sz w:val="24"/>
          <w:highlight w:val="none"/>
          <w:lang w:eastAsia="zh-CN"/>
        </w:rPr>
      </w:pPr>
    </w:p>
    <w:p w14:paraId="08CAB758">
      <w:pPr>
        <w:adjustRightInd w:val="0"/>
        <w:snapToGrid w:val="0"/>
        <w:ind w:firstLine="480" w:firstLineChars="200"/>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单位认为需对其</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报价进行其他补充说明及证明材料</w:t>
      </w:r>
    </w:p>
    <w:p w14:paraId="28FC1CAC">
      <w:pPr>
        <w:pStyle w:val="19"/>
        <w:rPr>
          <w:rFonts w:hint="eastAsia"/>
          <w:color w:val="auto"/>
          <w:highlight w:val="none"/>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6AC2723-03C8-45C4-B2B5-8A7C773B34C4}"/>
  </w:font>
  <w:font w:name="Arial">
    <w:panose1 w:val="020B0604020202020204"/>
    <w:charset w:val="01"/>
    <w:family w:val="swiss"/>
    <w:pitch w:val="default"/>
    <w:sig w:usb0="E0002EFF" w:usb1="C000785B" w:usb2="00000009" w:usb3="00000000" w:csb0="400001FF" w:csb1="FFFF0000"/>
    <w:embedRegular r:id="rId2" w:fontKey="{951CA6E2-2AEE-4E0F-A2D1-24B3C406AC6F}"/>
  </w:font>
  <w:font w:name="黑体">
    <w:panose1 w:val="02010609060101010101"/>
    <w:charset w:val="86"/>
    <w:family w:val="auto"/>
    <w:pitch w:val="default"/>
    <w:sig w:usb0="800002BF" w:usb1="38CF7CFA" w:usb2="00000016" w:usb3="00000000" w:csb0="00040001" w:csb1="00000000"/>
    <w:embedRegular r:id="rId3" w:fontKey="{333E469D-03D4-4A19-B65B-23CEBA7A18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DA353029-DE25-457E-86AC-BBF44432875E}"/>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embedRegular r:id="rId5" w:fontKey="{85A83FEF-07C6-4FDC-A9E9-426D25BBA2C8}"/>
  </w:font>
  <w:font w:name="方正小标宋简体">
    <w:panose1 w:val="02000000000000000000"/>
    <w:charset w:val="86"/>
    <w:family w:val="auto"/>
    <w:pitch w:val="default"/>
    <w:sig w:usb0="00000001" w:usb1="08000000" w:usb2="00000000" w:usb3="00000000" w:csb0="00040000" w:csb1="00000000"/>
    <w:embedRegular r:id="rId6" w:fontKey="{48825D40-47DE-4569-99DE-6F9C3225B9F1}"/>
  </w:font>
  <w:font w:name="Wingdings 2">
    <w:panose1 w:val="05020102010507070707"/>
    <w:charset w:val="02"/>
    <w:family w:val="roman"/>
    <w:pitch w:val="default"/>
    <w:sig w:usb0="00000000" w:usb1="00000000" w:usb2="00000000" w:usb3="00000000" w:csb0="80000000" w:csb1="00000000"/>
    <w:embedRegular r:id="rId7" w:fontKey="{5E7F4152-8804-4C69-889B-53DCBC3CEB40}"/>
  </w:font>
  <w:font w:name="华文楷体">
    <w:panose1 w:val="02010600040101010101"/>
    <w:charset w:val="86"/>
    <w:family w:val="auto"/>
    <w:pitch w:val="default"/>
    <w:sig w:usb0="00000287" w:usb1="080F0000" w:usb2="00000000" w:usb3="00000000" w:csb0="0004009F" w:csb1="DFD70000"/>
    <w:embedRegular r:id="rId8" w:fontKey="{F2A1DAE5-F05A-4EC1-AA68-D8E964FF5AD6}"/>
  </w:font>
  <w:font w:name="仿宋_GB2312">
    <w:altName w:val="仿宋"/>
    <w:panose1 w:val="02010609030101010101"/>
    <w:charset w:val="86"/>
    <w:family w:val="modern"/>
    <w:pitch w:val="default"/>
    <w:sig w:usb0="00000000" w:usb1="00000000" w:usb2="00000000" w:usb3="00000000" w:csb0="00040000" w:csb1="00000000"/>
    <w:embedRegular r:id="rId9" w:fontKey="{95B66089-4D88-4A3A-BD3E-D3F70671317A}"/>
  </w:font>
  <w:font w:name="仿宋">
    <w:panose1 w:val="02010609060101010101"/>
    <w:charset w:val="86"/>
    <w:family w:val="auto"/>
    <w:pitch w:val="default"/>
    <w:sig w:usb0="800002BF" w:usb1="38CF7CFA" w:usb2="00000016" w:usb3="00000000" w:csb0="00040001" w:csb1="00000000"/>
    <w:embedRegular r:id="rId10" w:fontKey="{DAB741F9-8867-437F-AF36-EB742C55571C}"/>
  </w:font>
  <w:font w:name="华文中宋">
    <w:panose1 w:val="02010600040101010101"/>
    <w:charset w:val="50"/>
    <w:family w:val="auto"/>
    <w:pitch w:val="default"/>
    <w:sig w:usb0="00000287" w:usb1="080F0000" w:usb2="00000000" w:usb3="00000000" w:csb0="0004009F" w:csb1="DFD70000"/>
    <w:embedRegular r:id="rId11" w:fontKey="{D205032B-9416-4266-8879-F77EDC26E8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4"/>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3"/>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5"/>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11C2896B"/>
    <w:multiLevelType w:val="singleLevel"/>
    <w:tmpl w:val="11C2896B"/>
    <w:lvl w:ilvl="0" w:tentative="0">
      <w:start w:val="4"/>
      <w:numFmt w:val="chineseCounting"/>
      <w:suff w:val="space"/>
      <w:lvlText w:val="第%1章"/>
      <w:lvlJc w:val="left"/>
      <w:rPr>
        <w:rFonts w:hint="eastAsia"/>
      </w:rPr>
    </w:lvl>
  </w:abstractNum>
  <w:abstractNum w:abstractNumId="2">
    <w:nsid w:val="2E95D47B"/>
    <w:multiLevelType w:val="singleLevel"/>
    <w:tmpl w:val="2E95D47B"/>
    <w:lvl w:ilvl="0" w:tentative="0">
      <w:start w:val="1"/>
      <w:numFmt w:val="decimal"/>
      <w:pStyle w:val="6"/>
      <w:suff w:val="nothing"/>
      <w:lvlText w:val="%1．"/>
      <w:lvlJc w:val="left"/>
      <w:pPr>
        <w:ind w:left="17" w:firstLine="4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65BAD"/>
    <w:rsid w:val="00675481"/>
    <w:rsid w:val="00691F7C"/>
    <w:rsid w:val="00724BD4"/>
    <w:rsid w:val="007678F7"/>
    <w:rsid w:val="007C6E94"/>
    <w:rsid w:val="00950240"/>
    <w:rsid w:val="009F4C1B"/>
    <w:rsid w:val="00A15DCF"/>
    <w:rsid w:val="00AB7A64"/>
    <w:rsid w:val="00D704DB"/>
    <w:rsid w:val="00E30FAC"/>
    <w:rsid w:val="00E8570D"/>
    <w:rsid w:val="010A3C11"/>
    <w:rsid w:val="010E69FF"/>
    <w:rsid w:val="016035C7"/>
    <w:rsid w:val="017D7CB0"/>
    <w:rsid w:val="01AF70E0"/>
    <w:rsid w:val="01D6466C"/>
    <w:rsid w:val="01FD42EF"/>
    <w:rsid w:val="0211370D"/>
    <w:rsid w:val="0215764D"/>
    <w:rsid w:val="022655F4"/>
    <w:rsid w:val="023E3C6A"/>
    <w:rsid w:val="02777BFD"/>
    <w:rsid w:val="0286092F"/>
    <w:rsid w:val="028D5673"/>
    <w:rsid w:val="02932C1B"/>
    <w:rsid w:val="02B159B4"/>
    <w:rsid w:val="02C26D91"/>
    <w:rsid w:val="02D346A3"/>
    <w:rsid w:val="02DF3606"/>
    <w:rsid w:val="02F05C02"/>
    <w:rsid w:val="02F94AB6"/>
    <w:rsid w:val="036118B1"/>
    <w:rsid w:val="0371289F"/>
    <w:rsid w:val="038863C7"/>
    <w:rsid w:val="0389136D"/>
    <w:rsid w:val="03A9557F"/>
    <w:rsid w:val="03B86BA8"/>
    <w:rsid w:val="03F914B2"/>
    <w:rsid w:val="04230E30"/>
    <w:rsid w:val="042516B9"/>
    <w:rsid w:val="042F2C67"/>
    <w:rsid w:val="04461F7D"/>
    <w:rsid w:val="045E338A"/>
    <w:rsid w:val="046E6DDE"/>
    <w:rsid w:val="047010F6"/>
    <w:rsid w:val="04701D1E"/>
    <w:rsid w:val="047A1C27"/>
    <w:rsid w:val="049D76C3"/>
    <w:rsid w:val="04C16A73"/>
    <w:rsid w:val="04E034BC"/>
    <w:rsid w:val="05085F79"/>
    <w:rsid w:val="051C4A8C"/>
    <w:rsid w:val="052851DF"/>
    <w:rsid w:val="0535195E"/>
    <w:rsid w:val="054416D2"/>
    <w:rsid w:val="059B2BCF"/>
    <w:rsid w:val="05AF29EE"/>
    <w:rsid w:val="05D2339D"/>
    <w:rsid w:val="05F62696"/>
    <w:rsid w:val="05F94BA8"/>
    <w:rsid w:val="060774EA"/>
    <w:rsid w:val="061816F7"/>
    <w:rsid w:val="06341F34"/>
    <w:rsid w:val="06663933"/>
    <w:rsid w:val="068727A0"/>
    <w:rsid w:val="06E878A2"/>
    <w:rsid w:val="07063EDC"/>
    <w:rsid w:val="071432F2"/>
    <w:rsid w:val="073835B2"/>
    <w:rsid w:val="076958CF"/>
    <w:rsid w:val="07A31864"/>
    <w:rsid w:val="07AF3996"/>
    <w:rsid w:val="07C951F6"/>
    <w:rsid w:val="08065E5F"/>
    <w:rsid w:val="080B2B96"/>
    <w:rsid w:val="081D6FC0"/>
    <w:rsid w:val="08412974"/>
    <w:rsid w:val="0881185D"/>
    <w:rsid w:val="08907C6B"/>
    <w:rsid w:val="08CA47FF"/>
    <w:rsid w:val="08E91129"/>
    <w:rsid w:val="09187C60"/>
    <w:rsid w:val="091A5787"/>
    <w:rsid w:val="091A677A"/>
    <w:rsid w:val="09210464"/>
    <w:rsid w:val="095E1B17"/>
    <w:rsid w:val="096867B1"/>
    <w:rsid w:val="09B13FF7"/>
    <w:rsid w:val="0A2E7496"/>
    <w:rsid w:val="0A407D2C"/>
    <w:rsid w:val="0A466107"/>
    <w:rsid w:val="0A64315D"/>
    <w:rsid w:val="0A8235E3"/>
    <w:rsid w:val="0A941F2B"/>
    <w:rsid w:val="0AAD73BC"/>
    <w:rsid w:val="0AB84C95"/>
    <w:rsid w:val="0AED0915"/>
    <w:rsid w:val="0AF3003D"/>
    <w:rsid w:val="0B286939"/>
    <w:rsid w:val="0B2E4625"/>
    <w:rsid w:val="0B416FFB"/>
    <w:rsid w:val="0B7F3FC7"/>
    <w:rsid w:val="0BA10DDD"/>
    <w:rsid w:val="0BB2614A"/>
    <w:rsid w:val="0BC86369"/>
    <w:rsid w:val="0BCC3D77"/>
    <w:rsid w:val="0BDD422F"/>
    <w:rsid w:val="0C024903"/>
    <w:rsid w:val="0C0B7829"/>
    <w:rsid w:val="0C126BE9"/>
    <w:rsid w:val="0C252478"/>
    <w:rsid w:val="0C425774"/>
    <w:rsid w:val="0C433DD8"/>
    <w:rsid w:val="0C5C5FF7"/>
    <w:rsid w:val="0CA57A5D"/>
    <w:rsid w:val="0CA667B4"/>
    <w:rsid w:val="0CB62B1E"/>
    <w:rsid w:val="0CD81BE1"/>
    <w:rsid w:val="0D604989"/>
    <w:rsid w:val="0D676CED"/>
    <w:rsid w:val="0D9E505E"/>
    <w:rsid w:val="0DBD0BDC"/>
    <w:rsid w:val="0DC42165"/>
    <w:rsid w:val="0DD26630"/>
    <w:rsid w:val="0DE02F17"/>
    <w:rsid w:val="0E1E3623"/>
    <w:rsid w:val="0E436CA2"/>
    <w:rsid w:val="0E541DD8"/>
    <w:rsid w:val="0EA07AC2"/>
    <w:rsid w:val="0EB14497"/>
    <w:rsid w:val="0EB73ADA"/>
    <w:rsid w:val="0EBA46A3"/>
    <w:rsid w:val="0EBB2DAD"/>
    <w:rsid w:val="0ED411DA"/>
    <w:rsid w:val="0EF05DCE"/>
    <w:rsid w:val="0F4E7639"/>
    <w:rsid w:val="0F515C7A"/>
    <w:rsid w:val="0F531ACB"/>
    <w:rsid w:val="0F5D63CD"/>
    <w:rsid w:val="0F6F4854"/>
    <w:rsid w:val="0F9D4A1B"/>
    <w:rsid w:val="0F9F0794"/>
    <w:rsid w:val="0FB568C1"/>
    <w:rsid w:val="0FB57FB7"/>
    <w:rsid w:val="0FBE1FCA"/>
    <w:rsid w:val="0FD41FBD"/>
    <w:rsid w:val="0FD4370B"/>
    <w:rsid w:val="0FFD54BA"/>
    <w:rsid w:val="101902A4"/>
    <w:rsid w:val="101A751A"/>
    <w:rsid w:val="103E486A"/>
    <w:rsid w:val="106D5B52"/>
    <w:rsid w:val="1090350E"/>
    <w:rsid w:val="10944070"/>
    <w:rsid w:val="10A6372F"/>
    <w:rsid w:val="10A97373"/>
    <w:rsid w:val="10CF32FA"/>
    <w:rsid w:val="10DA535D"/>
    <w:rsid w:val="10F20D97"/>
    <w:rsid w:val="10F863AD"/>
    <w:rsid w:val="110D2AFF"/>
    <w:rsid w:val="112131E2"/>
    <w:rsid w:val="11681ED6"/>
    <w:rsid w:val="119C482A"/>
    <w:rsid w:val="11B06C88"/>
    <w:rsid w:val="11C6025A"/>
    <w:rsid w:val="11DF30C9"/>
    <w:rsid w:val="11E46EAE"/>
    <w:rsid w:val="11F528ED"/>
    <w:rsid w:val="11FD4CD5"/>
    <w:rsid w:val="129325F3"/>
    <w:rsid w:val="12983425"/>
    <w:rsid w:val="129A3494"/>
    <w:rsid w:val="12BD1492"/>
    <w:rsid w:val="12FA3B2F"/>
    <w:rsid w:val="1300779B"/>
    <w:rsid w:val="13054DB2"/>
    <w:rsid w:val="131B45D5"/>
    <w:rsid w:val="13431F92"/>
    <w:rsid w:val="13955E86"/>
    <w:rsid w:val="13C13BEB"/>
    <w:rsid w:val="13D604FC"/>
    <w:rsid w:val="13E11194"/>
    <w:rsid w:val="13EC1865"/>
    <w:rsid w:val="144A391D"/>
    <w:rsid w:val="145D3899"/>
    <w:rsid w:val="14B7657F"/>
    <w:rsid w:val="14BF5434"/>
    <w:rsid w:val="14CE63E8"/>
    <w:rsid w:val="150E5893"/>
    <w:rsid w:val="15133F2C"/>
    <w:rsid w:val="15AF385B"/>
    <w:rsid w:val="15C3657D"/>
    <w:rsid w:val="15CA4090"/>
    <w:rsid w:val="15ED748E"/>
    <w:rsid w:val="15F1786F"/>
    <w:rsid w:val="160C46A9"/>
    <w:rsid w:val="16201F02"/>
    <w:rsid w:val="163D1F3A"/>
    <w:rsid w:val="16414AC9"/>
    <w:rsid w:val="167C0AF5"/>
    <w:rsid w:val="167C76AF"/>
    <w:rsid w:val="16A14FAE"/>
    <w:rsid w:val="16FF3D15"/>
    <w:rsid w:val="17024379"/>
    <w:rsid w:val="17263548"/>
    <w:rsid w:val="17755202"/>
    <w:rsid w:val="1776370C"/>
    <w:rsid w:val="17832749"/>
    <w:rsid w:val="17CF3BE0"/>
    <w:rsid w:val="182746B0"/>
    <w:rsid w:val="186C7681"/>
    <w:rsid w:val="18786026"/>
    <w:rsid w:val="188C4113"/>
    <w:rsid w:val="189E5E26"/>
    <w:rsid w:val="18D04606"/>
    <w:rsid w:val="18D70F9E"/>
    <w:rsid w:val="18FA5B52"/>
    <w:rsid w:val="19001DBB"/>
    <w:rsid w:val="19053D5D"/>
    <w:rsid w:val="190D676E"/>
    <w:rsid w:val="191A46EE"/>
    <w:rsid w:val="193D5CAC"/>
    <w:rsid w:val="19600F94"/>
    <w:rsid w:val="19647370"/>
    <w:rsid w:val="19C83B53"/>
    <w:rsid w:val="19DE1C05"/>
    <w:rsid w:val="19EB0A7A"/>
    <w:rsid w:val="1A185E2C"/>
    <w:rsid w:val="1A3C6E09"/>
    <w:rsid w:val="1A657CD8"/>
    <w:rsid w:val="1A741F99"/>
    <w:rsid w:val="1AA97D25"/>
    <w:rsid w:val="1AAC1FB7"/>
    <w:rsid w:val="1B1F49AA"/>
    <w:rsid w:val="1B3A2998"/>
    <w:rsid w:val="1B416BA3"/>
    <w:rsid w:val="1B610FF3"/>
    <w:rsid w:val="1B87260E"/>
    <w:rsid w:val="1B9916E8"/>
    <w:rsid w:val="1BF956CF"/>
    <w:rsid w:val="1BFD0D5D"/>
    <w:rsid w:val="1C0C5403"/>
    <w:rsid w:val="1C0E117B"/>
    <w:rsid w:val="1C511068"/>
    <w:rsid w:val="1C7D1E5D"/>
    <w:rsid w:val="1C9D0478"/>
    <w:rsid w:val="1CA464D8"/>
    <w:rsid w:val="1CB03FE0"/>
    <w:rsid w:val="1CB20DCC"/>
    <w:rsid w:val="1CB304A3"/>
    <w:rsid w:val="1CCE26B8"/>
    <w:rsid w:val="1CD07137"/>
    <w:rsid w:val="1CE76D4F"/>
    <w:rsid w:val="1CF12CD2"/>
    <w:rsid w:val="1D3320C5"/>
    <w:rsid w:val="1D3772E3"/>
    <w:rsid w:val="1D3F5364"/>
    <w:rsid w:val="1D990F18"/>
    <w:rsid w:val="1D9C6C71"/>
    <w:rsid w:val="1DBF4066"/>
    <w:rsid w:val="1DC0096E"/>
    <w:rsid w:val="1DD02C25"/>
    <w:rsid w:val="1DFB32CC"/>
    <w:rsid w:val="1E085F02"/>
    <w:rsid w:val="1E2F53D8"/>
    <w:rsid w:val="1E304C77"/>
    <w:rsid w:val="1E605592"/>
    <w:rsid w:val="1E764DB5"/>
    <w:rsid w:val="1E7E7378"/>
    <w:rsid w:val="1EEE0DF0"/>
    <w:rsid w:val="1EF01D08"/>
    <w:rsid w:val="1F026649"/>
    <w:rsid w:val="1F0529C7"/>
    <w:rsid w:val="1F091FF2"/>
    <w:rsid w:val="1F172B9E"/>
    <w:rsid w:val="1F291E28"/>
    <w:rsid w:val="1F6B68E4"/>
    <w:rsid w:val="1F8615BF"/>
    <w:rsid w:val="1F93095F"/>
    <w:rsid w:val="1FB449F5"/>
    <w:rsid w:val="1FC01B05"/>
    <w:rsid w:val="1FD06747"/>
    <w:rsid w:val="1FE64151"/>
    <w:rsid w:val="1FEA7927"/>
    <w:rsid w:val="1FFE5062"/>
    <w:rsid w:val="201C373B"/>
    <w:rsid w:val="20220D88"/>
    <w:rsid w:val="202D724A"/>
    <w:rsid w:val="20432E03"/>
    <w:rsid w:val="20556493"/>
    <w:rsid w:val="20703AC9"/>
    <w:rsid w:val="20A774A8"/>
    <w:rsid w:val="20CE5700"/>
    <w:rsid w:val="20CE712B"/>
    <w:rsid w:val="20E701EC"/>
    <w:rsid w:val="21366A7E"/>
    <w:rsid w:val="216C51F8"/>
    <w:rsid w:val="21705735"/>
    <w:rsid w:val="218872DA"/>
    <w:rsid w:val="21A659B2"/>
    <w:rsid w:val="21EC1864"/>
    <w:rsid w:val="21F52495"/>
    <w:rsid w:val="2211172D"/>
    <w:rsid w:val="222F5C4D"/>
    <w:rsid w:val="22456F98"/>
    <w:rsid w:val="22694276"/>
    <w:rsid w:val="22853AE2"/>
    <w:rsid w:val="22870E4F"/>
    <w:rsid w:val="22886585"/>
    <w:rsid w:val="22A243CB"/>
    <w:rsid w:val="233E4325"/>
    <w:rsid w:val="23610B8C"/>
    <w:rsid w:val="23623B5A"/>
    <w:rsid w:val="23767E36"/>
    <w:rsid w:val="23DC390D"/>
    <w:rsid w:val="23DC56BB"/>
    <w:rsid w:val="23E812A0"/>
    <w:rsid w:val="241155A9"/>
    <w:rsid w:val="241D716E"/>
    <w:rsid w:val="244412FB"/>
    <w:rsid w:val="2472524B"/>
    <w:rsid w:val="24822706"/>
    <w:rsid w:val="24AD2EBF"/>
    <w:rsid w:val="24BB5C18"/>
    <w:rsid w:val="253902A6"/>
    <w:rsid w:val="253F05F7"/>
    <w:rsid w:val="25494FD2"/>
    <w:rsid w:val="254A0D4A"/>
    <w:rsid w:val="254B358D"/>
    <w:rsid w:val="25517C49"/>
    <w:rsid w:val="256E6DFD"/>
    <w:rsid w:val="257F09F3"/>
    <w:rsid w:val="25891872"/>
    <w:rsid w:val="25A641D2"/>
    <w:rsid w:val="25B60EA7"/>
    <w:rsid w:val="25B678EC"/>
    <w:rsid w:val="25B736EC"/>
    <w:rsid w:val="25C12DBA"/>
    <w:rsid w:val="25CC7C14"/>
    <w:rsid w:val="25F767DC"/>
    <w:rsid w:val="25F80363"/>
    <w:rsid w:val="2613091A"/>
    <w:rsid w:val="26153106"/>
    <w:rsid w:val="261F2C2E"/>
    <w:rsid w:val="262D48F3"/>
    <w:rsid w:val="263F084A"/>
    <w:rsid w:val="264D0AF2"/>
    <w:rsid w:val="265909F3"/>
    <w:rsid w:val="26B33519"/>
    <w:rsid w:val="26BB5A5B"/>
    <w:rsid w:val="26DC3C24"/>
    <w:rsid w:val="26E0066E"/>
    <w:rsid w:val="26E81DCB"/>
    <w:rsid w:val="26FE3B9A"/>
    <w:rsid w:val="273571C2"/>
    <w:rsid w:val="275A75F4"/>
    <w:rsid w:val="275E50DA"/>
    <w:rsid w:val="27621A0B"/>
    <w:rsid w:val="279E7B84"/>
    <w:rsid w:val="27B103DE"/>
    <w:rsid w:val="27CE17BE"/>
    <w:rsid w:val="27DC4161"/>
    <w:rsid w:val="28302479"/>
    <w:rsid w:val="28491774"/>
    <w:rsid w:val="285445B2"/>
    <w:rsid w:val="286A6C87"/>
    <w:rsid w:val="28D24D9C"/>
    <w:rsid w:val="28F25980"/>
    <w:rsid w:val="28FE7045"/>
    <w:rsid w:val="2941798C"/>
    <w:rsid w:val="294C5129"/>
    <w:rsid w:val="295C70D0"/>
    <w:rsid w:val="295E4EA3"/>
    <w:rsid w:val="296E3259"/>
    <w:rsid w:val="296F6FD1"/>
    <w:rsid w:val="29C70BBB"/>
    <w:rsid w:val="29CD4E78"/>
    <w:rsid w:val="29E4351B"/>
    <w:rsid w:val="2A1A0CEB"/>
    <w:rsid w:val="2A24600D"/>
    <w:rsid w:val="2A305480"/>
    <w:rsid w:val="2A331DAD"/>
    <w:rsid w:val="2A4E6005"/>
    <w:rsid w:val="2A8F70B0"/>
    <w:rsid w:val="2A9C3DF6"/>
    <w:rsid w:val="2ADC656D"/>
    <w:rsid w:val="2AE43776"/>
    <w:rsid w:val="2B06015E"/>
    <w:rsid w:val="2B1D5459"/>
    <w:rsid w:val="2B276CB6"/>
    <w:rsid w:val="2B4F4ECF"/>
    <w:rsid w:val="2B6F284F"/>
    <w:rsid w:val="2BA74026"/>
    <w:rsid w:val="2C2263B3"/>
    <w:rsid w:val="2C9C2F72"/>
    <w:rsid w:val="2CB52F4D"/>
    <w:rsid w:val="2CC15D7F"/>
    <w:rsid w:val="2CD47877"/>
    <w:rsid w:val="2CE83322"/>
    <w:rsid w:val="2D141CF6"/>
    <w:rsid w:val="2D502872"/>
    <w:rsid w:val="2D764930"/>
    <w:rsid w:val="2D984126"/>
    <w:rsid w:val="2DB31BE6"/>
    <w:rsid w:val="2DBB0516"/>
    <w:rsid w:val="2DBE22D5"/>
    <w:rsid w:val="2E0A4375"/>
    <w:rsid w:val="2E0C3040"/>
    <w:rsid w:val="2E0D52BF"/>
    <w:rsid w:val="2E35623B"/>
    <w:rsid w:val="2E4E3659"/>
    <w:rsid w:val="2E505623"/>
    <w:rsid w:val="2E6740D2"/>
    <w:rsid w:val="2E6A7D67"/>
    <w:rsid w:val="2E754C17"/>
    <w:rsid w:val="2E960B5C"/>
    <w:rsid w:val="2EBA6F40"/>
    <w:rsid w:val="2EC138D2"/>
    <w:rsid w:val="2ED8288A"/>
    <w:rsid w:val="2EE205A6"/>
    <w:rsid w:val="2EEB317F"/>
    <w:rsid w:val="2F18216E"/>
    <w:rsid w:val="2F1E127D"/>
    <w:rsid w:val="2F2969EB"/>
    <w:rsid w:val="2F401502"/>
    <w:rsid w:val="2F462582"/>
    <w:rsid w:val="2F5673B3"/>
    <w:rsid w:val="2F597F13"/>
    <w:rsid w:val="2F714B04"/>
    <w:rsid w:val="2F920A3A"/>
    <w:rsid w:val="2FA15BFA"/>
    <w:rsid w:val="2FED3439"/>
    <w:rsid w:val="2FFB71AB"/>
    <w:rsid w:val="300246FB"/>
    <w:rsid w:val="300458E4"/>
    <w:rsid w:val="30064FDA"/>
    <w:rsid w:val="303773D1"/>
    <w:rsid w:val="30793AE8"/>
    <w:rsid w:val="30B55C11"/>
    <w:rsid w:val="30CB0F91"/>
    <w:rsid w:val="30D77936"/>
    <w:rsid w:val="31165933"/>
    <w:rsid w:val="31342FDA"/>
    <w:rsid w:val="313C59EB"/>
    <w:rsid w:val="316E7428"/>
    <w:rsid w:val="3175714F"/>
    <w:rsid w:val="319B3695"/>
    <w:rsid w:val="31BF0E0A"/>
    <w:rsid w:val="31D976DD"/>
    <w:rsid w:val="31F14A27"/>
    <w:rsid w:val="32164205"/>
    <w:rsid w:val="322546D1"/>
    <w:rsid w:val="32332253"/>
    <w:rsid w:val="324271A8"/>
    <w:rsid w:val="327A0EC0"/>
    <w:rsid w:val="329D4BAF"/>
    <w:rsid w:val="32D10F12"/>
    <w:rsid w:val="331D35FA"/>
    <w:rsid w:val="332C1A8F"/>
    <w:rsid w:val="333B777A"/>
    <w:rsid w:val="333F226C"/>
    <w:rsid w:val="33895977"/>
    <w:rsid w:val="339A2E9C"/>
    <w:rsid w:val="33A51F6D"/>
    <w:rsid w:val="33C26030"/>
    <w:rsid w:val="33C547A5"/>
    <w:rsid w:val="33F123B7"/>
    <w:rsid w:val="33FB393B"/>
    <w:rsid w:val="34526CBA"/>
    <w:rsid w:val="345A580A"/>
    <w:rsid w:val="34B22DB1"/>
    <w:rsid w:val="34CC52D7"/>
    <w:rsid w:val="34E42564"/>
    <w:rsid w:val="34EA61B8"/>
    <w:rsid w:val="34F12F90"/>
    <w:rsid w:val="34F82570"/>
    <w:rsid w:val="3518676F"/>
    <w:rsid w:val="35201A23"/>
    <w:rsid w:val="352E500F"/>
    <w:rsid w:val="355434F9"/>
    <w:rsid w:val="35690D78"/>
    <w:rsid w:val="35727A6C"/>
    <w:rsid w:val="35843E04"/>
    <w:rsid w:val="35B540D6"/>
    <w:rsid w:val="35BE0BED"/>
    <w:rsid w:val="35C66E2C"/>
    <w:rsid w:val="35CA2312"/>
    <w:rsid w:val="35F76384"/>
    <w:rsid w:val="360F1920"/>
    <w:rsid w:val="361938E0"/>
    <w:rsid w:val="362F5E73"/>
    <w:rsid w:val="36413AA3"/>
    <w:rsid w:val="364C6C07"/>
    <w:rsid w:val="366A124C"/>
    <w:rsid w:val="366A4DA8"/>
    <w:rsid w:val="36B129D7"/>
    <w:rsid w:val="36C144C3"/>
    <w:rsid w:val="372633C5"/>
    <w:rsid w:val="377C4EB7"/>
    <w:rsid w:val="385F275A"/>
    <w:rsid w:val="3885411B"/>
    <w:rsid w:val="388C7CC2"/>
    <w:rsid w:val="38B92676"/>
    <w:rsid w:val="38C23C8C"/>
    <w:rsid w:val="38DC28FD"/>
    <w:rsid w:val="390A63CE"/>
    <w:rsid w:val="394D1ECD"/>
    <w:rsid w:val="3951224F"/>
    <w:rsid w:val="3951262F"/>
    <w:rsid w:val="396A50BF"/>
    <w:rsid w:val="39B20761"/>
    <w:rsid w:val="39D37108"/>
    <w:rsid w:val="39F257E0"/>
    <w:rsid w:val="3A1C1BAF"/>
    <w:rsid w:val="3A1F1997"/>
    <w:rsid w:val="3A282A5D"/>
    <w:rsid w:val="3A7129B2"/>
    <w:rsid w:val="3A777A93"/>
    <w:rsid w:val="3AD4138A"/>
    <w:rsid w:val="3AE758D2"/>
    <w:rsid w:val="3AF61300"/>
    <w:rsid w:val="3AF8151D"/>
    <w:rsid w:val="3B096510"/>
    <w:rsid w:val="3B2E0A9A"/>
    <w:rsid w:val="3B320CFA"/>
    <w:rsid w:val="3B3377A5"/>
    <w:rsid w:val="3B361C73"/>
    <w:rsid w:val="3B414529"/>
    <w:rsid w:val="3B47240E"/>
    <w:rsid w:val="3B5A188F"/>
    <w:rsid w:val="3B7C2F21"/>
    <w:rsid w:val="3B895CD0"/>
    <w:rsid w:val="3B8A41D3"/>
    <w:rsid w:val="3BC00DC4"/>
    <w:rsid w:val="3BD57167"/>
    <w:rsid w:val="3C243C4B"/>
    <w:rsid w:val="3C4D6CFE"/>
    <w:rsid w:val="3C651D50"/>
    <w:rsid w:val="3C8666FD"/>
    <w:rsid w:val="3CA523B3"/>
    <w:rsid w:val="3CAF79B9"/>
    <w:rsid w:val="3CF7310E"/>
    <w:rsid w:val="3CFD709B"/>
    <w:rsid w:val="3D0870C9"/>
    <w:rsid w:val="3D3103CE"/>
    <w:rsid w:val="3D4041F2"/>
    <w:rsid w:val="3D6F7148"/>
    <w:rsid w:val="3D734E8A"/>
    <w:rsid w:val="3D805368"/>
    <w:rsid w:val="3D820C29"/>
    <w:rsid w:val="3DB57993"/>
    <w:rsid w:val="3DF132CA"/>
    <w:rsid w:val="3E103B9E"/>
    <w:rsid w:val="3E2829E9"/>
    <w:rsid w:val="3E3C527C"/>
    <w:rsid w:val="3E5113D8"/>
    <w:rsid w:val="3E832EAB"/>
    <w:rsid w:val="3EBE76C5"/>
    <w:rsid w:val="3ECC22A5"/>
    <w:rsid w:val="3EDB2CE7"/>
    <w:rsid w:val="3F1E0E25"/>
    <w:rsid w:val="3F324E7C"/>
    <w:rsid w:val="3F3917BB"/>
    <w:rsid w:val="3F3E1D92"/>
    <w:rsid w:val="3F3E3276"/>
    <w:rsid w:val="3F8C3FE1"/>
    <w:rsid w:val="3FA70E1B"/>
    <w:rsid w:val="3FB452E6"/>
    <w:rsid w:val="3FB5178A"/>
    <w:rsid w:val="3FF744E4"/>
    <w:rsid w:val="40077B0C"/>
    <w:rsid w:val="40290860"/>
    <w:rsid w:val="40297A82"/>
    <w:rsid w:val="403D54CD"/>
    <w:rsid w:val="406D41CF"/>
    <w:rsid w:val="407707ED"/>
    <w:rsid w:val="408028ED"/>
    <w:rsid w:val="40C7284E"/>
    <w:rsid w:val="40D95004"/>
    <w:rsid w:val="40F13E3D"/>
    <w:rsid w:val="40FB5C66"/>
    <w:rsid w:val="41212AAF"/>
    <w:rsid w:val="4148218A"/>
    <w:rsid w:val="41597EF3"/>
    <w:rsid w:val="4178455B"/>
    <w:rsid w:val="41864339"/>
    <w:rsid w:val="418C2076"/>
    <w:rsid w:val="41A41AB6"/>
    <w:rsid w:val="41B0748D"/>
    <w:rsid w:val="41B873F1"/>
    <w:rsid w:val="41BB6E00"/>
    <w:rsid w:val="41CF3C5E"/>
    <w:rsid w:val="41E874E1"/>
    <w:rsid w:val="41FB71FC"/>
    <w:rsid w:val="423257B2"/>
    <w:rsid w:val="42440BA3"/>
    <w:rsid w:val="424D3EFC"/>
    <w:rsid w:val="4253528A"/>
    <w:rsid w:val="425D1BF0"/>
    <w:rsid w:val="426A68F1"/>
    <w:rsid w:val="426B29F2"/>
    <w:rsid w:val="426D375C"/>
    <w:rsid w:val="42754E3B"/>
    <w:rsid w:val="42815953"/>
    <w:rsid w:val="42A35E1F"/>
    <w:rsid w:val="42B6714C"/>
    <w:rsid w:val="42E063F7"/>
    <w:rsid w:val="42E414A5"/>
    <w:rsid w:val="42ED38B0"/>
    <w:rsid w:val="430239C6"/>
    <w:rsid w:val="430C466C"/>
    <w:rsid w:val="434D77D9"/>
    <w:rsid w:val="435F025C"/>
    <w:rsid w:val="43676230"/>
    <w:rsid w:val="442716E3"/>
    <w:rsid w:val="442A3DC9"/>
    <w:rsid w:val="44316131"/>
    <w:rsid w:val="443A04B0"/>
    <w:rsid w:val="445B0426"/>
    <w:rsid w:val="44623B29"/>
    <w:rsid w:val="448259B3"/>
    <w:rsid w:val="44AC6153"/>
    <w:rsid w:val="44C24001"/>
    <w:rsid w:val="44CB7E92"/>
    <w:rsid w:val="44D37FBC"/>
    <w:rsid w:val="44D53D34"/>
    <w:rsid w:val="44D81267"/>
    <w:rsid w:val="44DD1721"/>
    <w:rsid w:val="44FA19ED"/>
    <w:rsid w:val="45014B29"/>
    <w:rsid w:val="45260A34"/>
    <w:rsid w:val="452D3B70"/>
    <w:rsid w:val="45303661"/>
    <w:rsid w:val="4551727C"/>
    <w:rsid w:val="45653B06"/>
    <w:rsid w:val="45675307"/>
    <w:rsid w:val="4574425A"/>
    <w:rsid w:val="457C0654"/>
    <w:rsid w:val="458B0897"/>
    <w:rsid w:val="458D6DA1"/>
    <w:rsid w:val="458F2670"/>
    <w:rsid w:val="45B002FD"/>
    <w:rsid w:val="45E82159"/>
    <w:rsid w:val="45ED0F61"/>
    <w:rsid w:val="45FB77CB"/>
    <w:rsid w:val="460C19D8"/>
    <w:rsid w:val="465A0995"/>
    <w:rsid w:val="46767799"/>
    <w:rsid w:val="46B5206F"/>
    <w:rsid w:val="46CA0775"/>
    <w:rsid w:val="46D53D73"/>
    <w:rsid w:val="471825FE"/>
    <w:rsid w:val="4727514F"/>
    <w:rsid w:val="47451645"/>
    <w:rsid w:val="475036EC"/>
    <w:rsid w:val="476304E5"/>
    <w:rsid w:val="48221986"/>
    <w:rsid w:val="482E0AEB"/>
    <w:rsid w:val="483D1893"/>
    <w:rsid w:val="4840005F"/>
    <w:rsid w:val="48407E8B"/>
    <w:rsid w:val="48492B5E"/>
    <w:rsid w:val="485633DE"/>
    <w:rsid w:val="486A70F8"/>
    <w:rsid w:val="48941C0A"/>
    <w:rsid w:val="48D016B1"/>
    <w:rsid w:val="48EB621C"/>
    <w:rsid w:val="48EF63BC"/>
    <w:rsid w:val="48F03833"/>
    <w:rsid w:val="49143FE3"/>
    <w:rsid w:val="493A2D00"/>
    <w:rsid w:val="49410045"/>
    <w:rsid w:val="497B5EAF"/>
    <w:rsid w:val="49BB5BEF"/>
    <w:rsid w:val="49E550B8"/>
    <w:rsid w:val="4A0F1D6B"/>
    <w:rsid w:val="4A304D72"/>
    <w:rsid w:val="4ABD50B2"/>
    <w:rsid w:val="4ADA08DD"/>
    <w:rsid w:val="4AEE5B50"/>
    <w:rsid w:val="4AF53CDA"/>
    <w:rsid w:val="4B302190"/>
    <w:rsid w:val="4B316AE7"/>
    <w:rsid w:val="4B4B4D50"/>
    <w:rsid w:val="4B8D7117"/>
    <w:rsid w:val="4B920BD1"/>
    <w:rsid w:val="4BC863A1"/>
    <w:rsid w:val="4BCD1E1A"/>
    <w:rsid w:val="4C0D05F0"/>
    <w:rsid w:val="4C2F01CE"/>
    <w:rsid w:val="4C327CBE"/>
    <w:rsid w:val="4C336232"/>
    <w:rsid w:val="4C4D68A6"/>
    <w:rsid w:val="4C5440D8"/>
    <w:rsid w:val="4C5B1CC0"/>
    <w:rsid w:val="4C6063F0"/>
    <w:rsid w:val="4CDE25B8"/>
    <w:rsid w:val="4D031C9B"/>
    <w:rsid w:val="4D237C5B"/>
    <w:rsid w:val="4D245859"/>
    <w:rsid w:val="4D4C4DB0"/>
    <w:rsid w:val="4D567F0A"/>
    <w:rsid w:val="4D6B792C"/>
    <w:rsid w:val="4D6E195B"/>
    <w:rsid w:val="4D882C83"/>
    <w:rsid w:val="4DB33731"/>
    <w:rsid w:val="4DB34E9F"/>
    <w:rsid w:val="4DD45985"/>
    <w:rsid w:val="4DDE57A5"/>
    <w:rsid w:val="4DE4323A"/>
    <w:rsid w:val="4DED5CE9"/>
    <w:rsid w:val="4E015B9A"/>
    <w:rsid w:val="4E040F77"/>
    <w:rsid w:val="4E0D2791"/>
    <w:rsid w:val="4E2528C4"/>
    <w:rsid w:val="4E323FA5"/>
    <w:rsid w:val="4E381FE7"/>
    <w:rsid w:val="4E3E294A"/>
    <w:rsid w:val="4E4361B3"/>
    <w:rsid w:val="4E7D3760"/>
    <w:rsid w:val="4E8263F6"/>
    <w:rsid w:val="4EF15C0F"/>
    <w:rsid w:val="4F0478A8"/>
    <w:rsid w:val="4F0E4A13"/>
    <w:rsid w:val="4F245FE4"/>
    <w:rsid w:val="4F367C3E"/>
    <w:rsid w:val="4F5616DF"/>
    <w:rsid w:val="4F570614"/>
    <w:rsid w:val="4F7A3E56"/>
    <w:rsid w:val="4F7E3AF1"/>
    <w:rsid w:val="4FAB67F2"/>
    <w:rsid w:val="4FC81DBA"/>
    <w:rsid w:val="4FE062C8"/>
    <w:rsid w:val="4FF260E2"/>
    <w:rsid w:val="50083210"/>
    <w:rsid w:val="501047BA"/>
    <w:rsid w:val="50236B06"/>
    <w:rsid w:val="50493828"/>
    <w:rsid w:val="5051384E"/>
    <w:rsid w:val="50792360"/>
    <w:rsid w:val="507C1E50"/>
    <w:rsid w:val="508D7BB9"/>
    <w:rsid w:val="50932863"/>
    <w:rsid w:val="50A92418"/>
    <w:rsid w:val="50C64757"/>
    <w:rsid w:val="50E04186"/>
    <w:rsid w:val="50FD6AED"/>
    <w:rsid w:val="51145BE4"/>
    <w:rsid w:val="511A7AB0"/>
    <w:rsid w:val="512E2388"/>
    <w:rsid w:val="516C77CE"/>
    <w:rsid w:val="51801680"/>
    <w:rsid w:val="51AE428B"/>
    <w:rsid w:val="51CF2578"/>
    <w:rsid w:val="51D44165"/>
    <w:rsid w:val="51D82289"/>
    <w:rsid w:val="51E101BC"/>
    <w:rsid w:val="522600D8"/>
    <w:rsid w:val="5230624E"/>
    <w:rsid w:val="524B7D2C"/>
    <w:rsid w:val="525E7F64"/>
    <w:rsid w:val="528B597C"/>
    <w:rsid w:val="52A031D1"/>
    <w:rsid w:val="52A92912"/>
    <w:rsid w:val="52B24B47"/>
    <w:rsid w:val="52B3031A"/>
    <w:rsid w:val="52BA1516"/>
    <w:rsid w:val="52D33D8B"/>
    <w:rsid w:val="52DD4E28"/>
    <w:rsid w:val="52EF06B7"/>
    <w:rsid w:val="531039DD"/>
    <w:rsid w:val="53180D32"/>
    <w:rsid w:val="53807F59"/>
    <w:rsid w:val="53966D81"/>
    <w:rsid w:val="53C77F81"/>
    <w:rsid w:val="5422686A"/>
    <w:rsid w:val="54931516"/>
    <w:rsid w:val="549A6B3D"/>
    <w:rsid w:val="549C03CB"/>
    <w:rsid w:val="54C469B0"/>
    <w:rsid w:val="54E35FFA"/>
    <w:rsid w:val="54E467E1"/>
    <w:rsid w:val="54F71AA5"/>
    <w:rsid w:val="551254D1"/>
    <w:rsid w:val="55164621"/>
    <w:rsid w:val="55184EF2"/>
    <w:rsid w:val="552E67F6"/>
    <w:rsid w:val="557F5C64"/>
    <w:rsid w:val="55BD4A9D"/>
    <w:rsid w:val="55CE5FAF"/>
    <w:rsid w:val="55D65B5E"/>
    <w:rsid w:val="55FF50B5"/>
    <w:rsid w:val="56026953"/>
    <w:rsid w:val="561641AD"/>
    <w:rsid w:val="563E671E"/>
    <w:rsid w:val="5647080A"/>
    <w:rsid w:val="56695122"/>
    <w:rsid w:val="566B44F9"/>
    <w:rsid w:val="567C6706"/>
    <w:rsid w:val="568D4A8B"/>
    <w:rsid w:val="568E01E7"/>
    <w:rsid w:val="56AD68BF"/>
    <w:rsid w:val="56E322E1"/>
    <w:rsid w:val="56F72C39"/>
    <w:rsid w:val="57265724"/>
    <w:rsid w:val="572A7F8A"/>
    <w:rsid w:val="5741059C"/>
    <w:rsid w:val="57821C5F"/>
    <w:rsid w:val="5787376C"/>
    <w:rsid w:val="57A1017F"/>
    <w:rsid w:val="57AF445C"/>
    <w:rsid w:val="57C2283E"/>
    <w:rsid w:val="57EC71D5"/>
    <w:rsid w:val="581A249A"/>
    <w:rsid w:val="58340631"/>
    <w:rsid w:val="58810003"/>
    <w:rsid w:val="588621CE"/>
    <w:rsid w:val="588927B2"/>
    <w:rsid w:val="58A14202"/>
    <w:rsid w:val="58A43CF2"/>
    <w:rsid w:val="58AC03AC"/>
    <w:rsid w:val="58B3037A"/>
    <w:rsid w:val="5906675A"/>
    <w:rsid w:val="593212FE"/>
    <w:rsid w:val="593432C8"/>
    <w:rsid w:val="59350DEE"/>
    <w:rsid w:val="596A327B"/>
    <w:rsid w:val="598F3C15"/>
    <w:rsid w:val="59A44AE5"/>
    <w:rsid w:val="59C43179"/>
    <w:rsid w:val="59E21F44"/>
    <w:rsid w:val="59EF7044"/>
    <w:rsid w:val="59FB5B93"/>
    <w:rsid w:val="5A1256BA"/>
    <w:rsid w:val="5A1B2694"/>
    <w:rsid w:val="5A736D06"/>
    <w:rsid w:val="5A821E11"/>
    <w:rsid w:val="5AB0697E"/>
    <w:rsid w:val="5AB51CCA"/>
    <w:rsid w:val="5AB57322"/>
    <w:rsid w:val="5AB86B82"/>
    <w:rsid w:val="5ABC62B9"/>
    <w:rsid w:val="5ADF7263"/>
    <w:rsid w:val="5AED4C1B"/>
    <w:rsid w:val="5B2D4472"/>
    <w:rsid w:val="5B865931"/>
    <w:rsid w:val="5B922527"/>
    <w:rsid w:val="5BA52831"/>
    <w:rsid w:val="5BB029AE"/>
    <w:rsid w:val="5BC0596D"/>
    <w:rsid w:val="5BE5635E"/>
    <w:rsid w:val="5BE74621"/>
    <w:rsid w:val="5C03587B"/>
    <w:rsid w:val="5C082ED9"/>
    <w:rsid w:val="5C453255"/>
    <w:rsid w:val="5C4750C0"/>
    <w:rsid w:val="5C4805D9"/>
    <w:rsid w:val="5C482D1B"/>
    <w:rsid w:val="5C7236C4"/>
    <w:rsid w:val="5C8C4DD7"/>
    <w:rsid w:val="5C8E7193"/>
    <w:rsid w:val="5CAD7A90"/>
    <w:rsid w:val="5CB82BDC"/>
    <w:rsid w:val="5CBA0A27"/>
    <w:rsid w:val="5CCC1A69"/>
    <w:rsid w:val="5CE24F97"/>
    <w:rsid w:val="5CEC3B27"/>
    <w:rsid w:val="5CF36FF6"/>
    <w:rsid w:val="5D047455"/>
    <w:rsid w:val="5D6339EC"/>
    <w:rsid w:val="5D656145"/>
    <w:rsid w:val="5D804893"/>
    <w:rsid w:val="5DA53F1B"/>
    <w:rsid w:val="5DA54794"/>
    <w:rsid w:val="5DC63FF9"/>
    <w:rsid w:val="5E96232F"/>
    <w:rsid w:val="5F13397F"/>
    <w:rsid w:val="5F4571B2"/>
    <w:rsid w:val="5F4F2373"/>
    <w:rsid w:val="5F512A75"/>
    <w:rsid w:val="5F6A078D"/>
    <w:rsid w:val="5F93061C"/>
    <w:rsid w:val="5F9A7BFD"/>
    <w:rsid w:val="5FA23A48"/>
    <w:rsid w:val="5FB36CBE"/>
    <w:rsid w:val="5FC627A0"/>
    <w:rsid w:val="5FD076A0"/>
    <w:rsid w:val="5FD07ABA"/>
    <w:rsid w:val="5FDE7373"/>
    <w:rsid w:val="5FED36FB"/>
    <w:rsid w:val="60561D75"/>
    <w:rsid w:val="606F72DB"/>
    <w:rsid w:val="60873932"/>
    <w:rsid w:val="60A32AE1"/>
    <w:rsid w:val="60B834A6"/>
    <w:rsid w:val="60BC5E8F"/>
    <w:rsid w:val="60C170FF"/>
    <w:rsid w:val="60CC0666"/>
    <w:rsid w:val="60E17F6F"/>
    <w:rsid w:val="610E27AB"/>
    <w:rsid w:val="611511C3"/>
    <w:rsid w:val="61393910"/>
    <w:rsid w:val="614F1476"/>
    <w:rsid w:val="61710A64"/>
    <w:rsid w:val="61750921"/>
    <w:rsid w:val="61A15272"/>
    <w:rsid w:val="61C111BB"/>
    <w:rsid w:val="61D84352"/>
    <w:rsid w:val="61DA4AD9"/>
    <w:rsid w:val="61F335F4"/>
    <w:rsid w:val="62031A89"/>
    <w:rsid w:val="622F0AD0"/>
    <w:rsid w:val="623D3E1F"/>
    <w:rsid w:val="62626313"/>
    <w:rsid w:val="629D4803"/>
    <w:rsid w:val="62AE498D"/>
    <w:rsid w:val="62ED1A72"/>
    <w:rsid w:val="633F4D43"/>
    <w:rsid w:val="637F5A87"/>
    <w:rsid w:val="638048A2"/>
    <w:rsid w:val="638A2399"/>
    <w:rsid w:val="63C86BF3"/>
    <w:rsid w:val="63D57455"/>
    <w:rsid w:val="63E84212"/>
    <w:rsid w:val="63EF2CB1"/>
    <w:rsid w:val="63EF49BB"/>
    <w:rsid w:val="63F74842"/>
    <w:rsid w:val="63FF44D2"/>
    <w:rsid w:val="64077840"/>
    <w:rsid w:val="641504F8"/>
    <w:rsid w:val="64601415"/>
    <w:rsid w:val="64774677"/>
    <w:rsid w:val="64AB0CD1"/>
    <w:rsid w:val="64B4350F"/>
    <w:rsid w:val="64C96613"/>
    <w:rsid w:val="64D84E1A"/>
    <w:rsid w:val="65312DB1"/>
    <w:rsid w:val="6548252F"/>
    <w:rsid w:val="6558033E"/>
    <w:rsid w:val="656606E0"/>
    <w:rsid w:val="65675ED4"/>
    <w:rsid w:val="657C03FE"/>
    <w:rsid w:val="65831F0E"/>
    <w:rsid w:val="658C2053"/>
    <w:rsid w:val="65EB11B2"/>
    <w:rsid w:val="65F75DA9"/>
    <w:rsid w:val="66576847"/>
    <w:rsid w:val="66672543"/>
    <w:rsid w:val="6683497C"/>
    <w:rsid w:val="669B2BD8"/>
    <w:rsid w:val="66B21CD0"/>
    <w:rsid w:val="66CD13E8"/>
    <w:rsid w:val="66D734E4"/>
    <w:rsid w:val="66E872A7"/>
    <w:rsid w:val="676E5CC7"/>
    <w:rsid w:val="67E14BAB"/>
    <w:rsid w:val="67EE0AE5"/>
    <w:rsid w:val="67F71E56"/>
    <w:rsid w:val="68015AA2"/>
    <w:rsid w:val="683A3D2B"/>
    <w:rsid w:val="684C44B3"/>
    <w:rsid w:val="68506E3A"/>
    <w:rsid w:val="686A0AB4"/>
    <w:rsid w:val="68880F3A"/>
    <w:rsid w:val="690F1726"/>
    <w:rsid w:val="691922CA"/>
    <w:rsid w:val="693C3AD3"/>
    <w:rsid w:val="6942765C"/>
    <w:rsid w:val="696E0130"/>
    <w:rsid w:val="69D8608D"/>
    <w:rsid w:val="69EC54F9"/>
    <w:rsid w:val="6A260A0B"/>
    <w:rsid w:val="6A2D5CB0"/>
    <w:rsid w:val="6A4D2110"/>
    <w:rsid w:val="6A663992"/>
    <w:rsid w:val="6A7D0A56"/>
    <w:rsid w:val="6A922385"/>
    <w:rsid w:val="6AB10CF8"/>
    <w:rsid w:val="6ABA6C3B"/>
    <w:rsid w:val="6ABE50E7"/>
    <w:rsid w:val="6AFC5C0F"/>
    <w:rsid w:val="6B4078AA"/>
    <w:rsid w:val="6B4663C9"/>
    <w:rsid w:val="6B7B7F55"/>
    <w:rsid w:val="6B916358"/>
    <w:rsid w:val="6B981494"/>
    <w:rsid w:val="6BA57CEF"/>
    <w:rsid w:val="6BB90159"/>
    <w:rsid w:val="6BCC3834"/>
    <w:rsid w:val="6BD84130"/>
    <w:rsid w:val="6BF1329A"/>
    <w:rsid w:val="6C111246"/>
    <w:rsid w:val="6C124248"/>
    <w:rsid w:val="6C661592"/>
    <w:rsid w:val="6C6B059F"/>
    <w:rsid w:val="6C6B6BA9"/>
    <w:rsid w:val="6C8E6D3B"/>
    <w:rsid w:val="6C9555FE"/>
    <w:rsid w:val="6C97605D"/>
    <w:rsid w:val="6C9F4AA4"/>
    <w:rsid w:val="6CA00B62"/>
    <w:rsid w:val="6CBD4F2A"/>
    <w:rsid w:val="6CC12D11"/>
    <w:rsid w:val="6CFE27E3"/>
    <w:rsid w:val="6D274D94"/>
    <w:rsid w:val="6D6655C2"/>
    <w:rsid w:val="6D7B2E1B"/>
    <w:rsid w:val="6D8C026B"/>
    <w:rsid w:val="6D955447"/>
    <w:rsid w:val="6D9E0D2D"/>
    <w:rsid w:val="6D9E2EF6"/>
    <w:rsid w:val="6DA87988"/>
    <w:rsid w:val="6DAD3879"/>
    <w:rsid w:val="6DD01AB0"/>
    <w:rsid w:val="6DD16EDF"/>
    <w:rsid w:val="6DD857F0"/>
    <w:rsid w:val="6DE5298B"/>
    <w:rsid w:val="6DE94229"/>
    <w:rsid w:val="6DEB139F"/>
    <w:rsid w:val="6DF350A8"/>
    <w:rsid w:val="6E160D96"/>
    <w:rsid w:val="6E494CC8"/>
    <w:rsid w:val="6E4A3AA9"/>
    <w:rsid w:val="6E557B10"/>
    <w:rsid w:val="6E62222D"/>
    <w:rsid w:val="6E741A47"/>
    <w:rsid w:val="6E8421A4"/>
    <w:rsid w:val="6E846891"/>
    <w:rsid w:val="6E8B3FD1"/>
    <w:rsid w:val="6E9D5013"/>
    <w:rsid w:val="6E9E14B7"/>
    <w:rsid w:val="6EB34837"/>
    <w:rsid w:val="6EC73382"/>
    <w:rsid w:val="6EDB181C"/>
    <w:rsid w:val="6F0843FC"/>
    <w:rsid w:val="6F0B01CF"/>
    <w:rsid w:val="6F0C014F"/>
    <w:rsid w:val="6F0D11E7"/>
    <w:rsid w:val="6F1D644C"/>
    <w:rsid w:val="6F4D02A4"/>
    <w:rsid w:val="6F4F630E"/>
    <w:rsid w:val="6F793947"/>
    <w:rsid w:val="6FC83DE4"/>
    <w:rsid w:val="6FD9651F"/>
    <w:rsid w:val="6FDB7D0C"/>
    <w:rsid w:val="6FDC23B5"/>
    <w:rsid w:val="705D0EFE"/>
    <w:rsid w:val="7060279C"/>
    <w:rsid w:val="706B3710"/>
    <w:rsid w:val="706B4417"/>
    <w:rsid w:val="70784F6A"/>
    <w:rsid w:val="70AD066D"/>
    <w:rsid w:val="70B2470E"/>
    <w:rsid w:val="70B46822"/>
    <w:rsid w:val="70D77260"/>
    <w:rsid w:val="70E17439"/>
    <w:rsid w:val="70EC5DDE"/>
    <w:rsid w:val="710377E1"/>
    <w:rsid w:val="711F61B4"/>
    <w:rsid w:val="713117D3"/>
    <w:rsid w:val="713F23B2"/>
    <w:rsid w:val="715F2A54"/>
    <w:rsid w:val="716B764B"/>
    <w:rsid w:val="71817101"/>
    <w:rsid w:val="71943263"/>
    <w:rsid w:val="71A10531"/>
    <w:rsid w:val="71AA3931"/>
    <w:rsid w:val="71B80224"/>
    <w:rsid w:val="71CF7BDA"/>
    <w:rsid w:val="71DE09E8"/>
    <w:rsid w:val="720B21A0"/>
    <w:rsid w:val="72231CD3"/>
    <w:rsid w:val="72404633"/>
    <w:rsid w:val="72414B2C"/>
    <w:rsid w:val="725956F5"/>
    <w:rsid w:val="72771820"/>
    <w:rsid w:val="72775B5D"/>
    <w:rsid w:val="72783703"/>
    <w:rsid w:val="72CC6418"/>
    <w:rsid w:val="72E163D5"/>
    <w:rsid w:val="73010267"/>
    <w:rsid w:val="730651BF"/>
    <w:rsid w:val="732C1100"/>
    <w:rsid w:val="73400A3E"/>
    <w:rsid w:val="734D2E7F"/>
    <w:rsid w:val="735D7E91"/>
    <w:rsid w:val="737A5923"/>
    <w:rsid w:val="739233C1"/>
    <w:rsid w:val="7395275D"/>
    <w:rsid w:val="73CF6471"/>
    <w:rsid w:val="73F118A1"/>
    <w:rsid w:val="74024296"/>
    <w:rsid w:val="748A428C"/>
    <w:rsid w:val="74956EB9"/>
    <w:rsid w:val="7496678D"/>
    <w:rsid w:val="749E5641"/>
    <w:rsid w:val="74EE7509"/>
    <w:rsid w:val="75143EEA"/>
    <w:rsid w:val="751540E3"/>
    <w:rsid w:val="75157FF9"/>
    <w:rsid w:val="757762DF"/>
    <w:rsid w:val="75D91027"/>
    <w:rsid w:val="75E17719"/>
    <w:rsid w:val="76085468"/>
    <w:rsid w:val="76183CDA"/>
    <w:rsid w:val="764861AD"/>
    <w:rsid w:val="764C0E19"/>
    <w:rsid w:val="76570D9E"/>
    <w:rsid w:val="765A1D4D"/>
    <w:rsid w:val="766308F1"/>
    <w:rsid w:val="76B55A6D"/>
    <w:rsid w:val="772B58B2"/>
    <w:rsid w:val="772F009D"/>
    <w:rsid w:val="777E3905"/>
    <w:rsid w:val="777F6544"/>
    <w:rsid w:val="77813724"/>
    <w:rsid w:val="77822AD2"/>
    <w:rsid w:val="779A33A8"/>
    <w:rsid w:val="78263FA6"/>
    <w:rsid w:val="783E7867"/>
    <w:rsid w:val="7846297D"/>
    <w:rsid w:val="7859644F"/>
    <w:rsid w:val="78941235"/>
    <w:rsid w:val="78B13B95"/>
    <w:rsid w:val="78E40FA3"/>
    <w:rsid w:val="791E0B39"/>
    <w:rsid w:val="79257188"/>
    <w:rsid w:val="793B7903"/>
    <w:rsid w:val="79442C5B"/>
    <w:rsid w:val="79487052"/>
    <w:rsid w:val="79586707"/>
    <w:rsid w:val="79941F77"/>
    <w:rsid w:val="79BE0C60"/>
    <w:rsid w:val="79C218C0"/>
    <w:rsid w:val="79E06FD9"/>
    <w:rsid w:val="79F006ED"/>
    <w:rsid w:val="79F53437"/>
    <w:rsid w:val="7A052A13"/>
    <w:rsid w:val="7A144B1A"/>
    <w:rsid w:val="7A2B3BCE"/>
    <w:rsid w:val="7A7430CC"/>
    <w:rsid w:val="7A80169B"/>
    <w:rsid w:val="7AAE735F"/>
    <w:rsid w:val="7AC1208A"/>
    <w:rsid w:val="7AC3206E"/>
    <w:rsid w:val="7AC51215"/>
    <w:rsid w:val="7AE446F6"/>
    <w:rsid w:val="7AFF6ACD"/>
    <w:rsid w:val="7B0326A2"/>
    <w:rsid w:val="7B0F54EB"/>
    <w:rsid w:val="7B436E21"/>
    <w:rsid w:val="7B54666E"/>
    <w:rsid w:val="7B5B0429"/>
    <w:rsid w:val="7B615E02"/>
    <w:rsid w:val="7B6B795B"/>
    <w:rsid w:val="7BBC6B0F"/>
    <w:rsid w:val="7BEC1388"/>
    <w:rsid w:val="7BF00E78"/>
    <w:rsid w:val="7BF1357F"/>
    <w:rsid w:val="7C4A2065"/>
    <w:rsid w:val="7C743D9C"/>
    <w:rsid w:val="7C796F1F"/>
    <w:rsid w:val="7C855349"/>
    <w:rsid w:val="7CAA6238"/>
    <w:rsid w:val="7CFE65CC"/>
    <w:rsid w:val="7D085F7C"/>
    <w:rsid w:val="7D0C3A90"/>
    <w:rsid w:val="7D2D6627"/>
    <w:rsid w:val="7D404FB3"/>
    <w:rsid w:val="7D4A7FD6"/>
    <w:rsid w:val="7D8C349D"/>
    <w:rsid w:val="7D8C697F"/>
    <w:rsid w:val="7DA02855"/>
    <w:rsid w:val="7DC73E5B"/>
    <w:rsid w:val="7DC73F51"/>
    <w:rsid w:val="7DE70059"/>
    <w:rsid w:val="7DF32EA2"/>
    <w:rsid w:val="7E0B1DFF"/>
    <w:rsid w:val="7E134C71"/>
    <w:rsid w:val="7E2352CD"/>
    <w:rsid w:val="7E2A3C98"/>
    <w:rsid w:val="7E4E1E86"/>
    <w:rsid w:val="7E5043EB"/>
    <w:rsid w:val="7E604231"/>
    <w:rsid w:val="7EA61CC2"/>
    <w:rsid w:val="7EB34E00"/>
    <w:rsid w:val="7ECB34D7"/>
    <w:rsid w:val="7EE23E9C"/>
    <w:rsid w:val="7EF2571C"/>
    <w:rsid w:val="7F107F87"/>
    <w:rsid w:val="7F210F90"/>
    <w:rsid w:val="7F3405C5"/>
    <w:rsid w:val="7F361298"/>
    <w:rsid w:val="7F837A13"/>
    <w:rsid w:val="7F9F2560"/>
    <w:rsid w:val="7FA24979"/>
    <w:rsid w:val="7FC40652"/>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6">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7">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8">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header"/>
    <w:basedOn w:val="1"/>
    <w:next w:val="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4">
    <w:name w:val="Quote"/>
    <w:basedOn w:val="1"/>
    <w:next w:val="1"/>
    <w:unhideWhenUsed/>
    <w:qFormat/>
    <w:uiPriority w:val="99"/>
    <w:pPr>
      <w:ind w:left="864" w:right="864"/>
      <w:jc w:val="center"/>
    </w:pPr>
    <w:rPr>
      <w:rFonts w:ascii="Times New Roman" w:hAnsi="Times New Roman"/>
      <w:i/>
      <w:iCs/>
      <w:color w:val="404040"/>
      <w:szCs w:val="21"/>
    </w:rPr>
  </w:style>
  <w:style w:type="paragraph" w:styleId="9">
    <w:name w:val="List 3"/>
    <w:basedOn w:val="1"/>
    <w:qFormat/>
    <w:uiPriority w:val="0"/>
    <w:pPr>
      <w:spacing w:line="240" w:lineRule="auto"/>
      <w:ind w:firstLine="0" w:firstLineChars="0"/>
    </w:pPr>
    <w:rPr>
      <w:szCs w:val="20"/>
    </w:rPr>
  </w:style>
  <w:style w:type="paragraph" w:styleId="10">
    <w:name w:val="annotation text"/>
    <w:basedOn w:val="1"/>
    <w:qFormat/>
    <w:uiPriority w:val="0"/>
    <w:pPr>
      <w:jc w:val="left"/>
    </w:pPr>
  </w:style>
  <w:style w:type="paragraph" w:styleId="11">
    <w:name w:val="Body Text Indent"/>
    <w:basedOn w:val="1"/>
    <w:next w:val="12"/>
    <w:link w:val="39"/>
    <w:qFormat/>
    <w:uiPriority w:val="0"/>
    <w:pPr>
      <w:spacing w:after="120"/>
      <w:ind w:left="420" w:leftChars="200"/>
    </w:pPr>
  </w:style>
  <w:style w:type="paragraph" w:styleId="12">
    <w:name w:val="envelope return"/>
    <w:basedOn w:val="1"/>
    <w:unhideWhenUsed/>
    <w:qFormat/>
    <w:uiPriority w:val="99"/>
    <w:pPr>
      <w:snapToGrid w:val="0"/>
      <w:ind w:firstLine="200"/>
    </w:pPr>
    <w:rPr>
      <w:rFonts w:ascii="Arial" w:hAnsi="Arial" w:cs="Arial"/>
      <w:szCs w:val="20"/>
    </w:rPr>
  </w:style>
  <w:style w:type="paragraph" w:styleId="13">
    <w:name w:val="Plain Text"/>
    <w:basedOn w:val="1"/>
    <w:link w:val="40"/>
    <w:qFormat/>
    <w:uiPriority w:val="0"/>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2"/>
    <w:qFormat/>
    <w:uiPriority w:val="99"/>
    <w:pPr>
      <w:ind w:firstLine="420" w:firstLineChars="100"/>
    </w:pPr>
  </w:style>
  <w:style w:type="paragraph" w:styleId="20">
    <w:name w:val="Body Text First Indent 2"/>
    <w:basedOn w:val="11"/>
    <w:next w:val="1"/>
    <w:qFormat/>
    <w:uiPriority w:val="0"/>
    <w:pPr>
      <w:ind w:firstLine="420" w:firstLineChars="200"/>
    </w:pPr>
    <w:rPr>
      <w:rFonts w:ascii="Calibri" w:hAnsi="Calibri"/>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6"/>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11"/>
    <w:qFormat/>
    <w:uiPriority w:val="0"/>
  </w:style>
  <w:style w:type="character" w:customStyle="1" w:styleId="40">
    <w:name w:val="纯文本 Char"/>
    <w:link w:val="13"/>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5142</Words>
  <Characters>5655</Characters>
  <Lines>1</Lines>
  <Paragraphs>1</Paragraphs>
  <TotalTime>7</TotalTime>
  <ScaleCrop>false</ScaleCrop>
  <LinksUpToDate>false</LinksUpToDate>
  <CharactersWithSpaces>5873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2025-07-29T09:12:00Z</cp:lastPrinted>
  <dcterms:modified xsi:type="dcterms:W3CDTF">2025-11-01T03:42:58Z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84301ADF2A4D46D8B96C1B734FC5EAA5_13</vt:lpwstr>
  </property>
  <property fmtid="{D5CDD505-2E9C-101B-9397-08002B2CF9AE}" pid="4" name="KSOTemplateDocerSaveRecord">
    <vt:lpwstr>eyJoZGlkIjoiNGRiN2FjM2IwNjUxZWRiZTZhMTg1YTdmYzFhZWExNzgiLCJ1c2VySWQiOiI0MDU4NDYwODgifQ==</vt:lpwstr>
  </property>
</Properties>
</file>