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合肥市包河区BH202437号地块装饰石材采购项目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76D6F35A">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1B1B44FB">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_Toc12448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_Toc12448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564614FD">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_Toc12302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_Toc12302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57A978C1">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_Toc17544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_Toc17544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20B4649">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_Toc2875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_Toc2875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4BF4E2A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_Toc13676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_Toc13676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24"/>
              <w:highlight w:val="none"/>
            </w:rPr>
            <w:fldChar w:fldCharType="end"/>
          </w:r>
        </w:p>
        <w:p w14:paraId="6B91FE42">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_Toc23539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_Toc23539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12448"/>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6496_WPSOffice_Level2"/>
      <w:bookmarkStart w:id="3" w:name="_Toc24354_WPSOffice_Level2"/>
      <w:bookmarkStart w:id="4" w:name="_Toc12765"/>
      <w:bookmarkStart w:id="5" w:name="_Toc10395_WPSOffice_Level2"/>
      <w:bookmarkStart w:id="6" w:name="_Toc4489_WPSOffice_Level2"/>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合肥市包河区BH202437号地块装饰石材采购项目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bookmarkStart w:id="210" w:name="_GoBack"/>
      <w:bookmarkEnd w:id="210"/>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8367_WPSOffice_Level2"/>
      <w:bookmarkStart w:id="10" w:name="_Toc23266_WPSOffice_Level2"/>
      <w:bookmarkStart w:id="11" w:name="_Toc525632586"/>
      <w:bookmarkStart w:id="12" w:name="_Toc8128_WPSOffice_Level2"/>
      <w:bookmarkStart w:id="13" w:name="_Toc18453"/>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3个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段（将3#、5#、7#、9#楼的石材划分为三个包段采购，其中客房区域为一个包段，客房区域走道、公共卫生间、9#楼大厅墙面为一个包段，公共区域大厅及其他区域为一个包段）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01包人民币838.7万元，02包人民币1257.99万元，03包人民币773.2万元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平板石材10天，异形石材12-15天，合肥地区需要有大板存货，零星补货2天内完成。</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7C352121">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3A5A00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2.9本项目石材已封样，各潜在投标人自行前往项目部确认石材样品并承诺按样品报价。拟成交人须在采购人通知之日起7日内，按封样石材标准再次送石材小样并经项目部确认。如所送样品不符合要求，采购人有权没收响应保证金，按成交候选人排序重新确定成交人；或重新组织采购。</w:t>
      </w:r>
    </w:p>
    <w:p w14:paraId="7464850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本项目中不同的包段,供应商均可以参与。多包段的成交原则：一家供应商原则上只允许承接一个包段，如某一供应商同时在多个包段排名第一，优先成交造价最高的包段，同时其他包段排名第二的供应商可响应该包段第一名的报价，由采购人确定该包段成交供应商；如第二名不能响应第一名的报价，由采购人按候选人名次顺延成交人或重新采购。</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（三包通用）</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400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石材</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996_WPSOffice_Level2"/>
      <w:bookmarkStart w:id="19" w:name="_Toc525632588"/>
      <w:bookmarkStart w:id="20" w:name="_Toc4109_WPSOffice_Level2"/>
      <w:bookmarkStart w:id="21" w:name="_Toc29452_WPSOffice_Level2"/>
      <w:bookmarkStart w:id="22" w:name="_Toc4751"/>
      <w:bookmarkStart w:id="23" w:name="_Toc1994"/>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525632589"/>
      <w:bookmarkStart w:id="26" w:name="_Toc726"/>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潜在供应商登陆“安徽交控招采平台”（网址：zcpt.ahjkjt.com）参与本项目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16AA268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潜在供应商登陆“</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11</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2500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贰仟伍佰元整</w:t>
      </w:r>
      <w:r>
        <w:rPr>
          <w:rFonts w:hint="eastAsia" w:ascii="Times New Roman" w:hAnsi="Times New Roman" w:eastAsia="宋体" w:cs="Times New Roman"/>
          <w:b/>
          <w:bCs/>
          <w:color w:val="auto"/>
          <w:kern w:val="2"/>
          <w:sz w:val="21"/>
          <w:szCs w:val="21"/>
          <w:highlight w:val="none"/>
          <w:lang w:val="en-US" w:eastAsia="zh-CN" w:bidi="ar-SA"/>
        </w:rPr>
        <w:t>）；</w:t>
      </w:r>
    </w:p>
    <w:p w14:paraId="397930F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color w:val="auto"/>
          <w:lang w:val="en-US" w:eastAsia="zh-CN"/>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叁仟元整</w:t>
      </w:r>
      <w:r>
        <w:rPr>
          <w:rFonts w:hint="eastAsia" w:ascii="Times New Roman" w:hAnsi="Times New Roman" w:eastAsia="宋体" w:cs="Times New Roman"/>
          <w:b/>
          <w:bCs/>
          <w:color w:val="auto"/>
          <w:kern w:val="2"/>
          <w:sz w:val="21"/>
          <w:szCs w:val="21"/>
          <w:highlight w:val="none"/>
          <w:lang w:val="en-US" w:eastAsia="zh-CN" w:bidi="ar-SA"/>
        </w:rPr>
        <w:t>）；</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03包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付款备注：37号装饰石材响应保证金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8F1C5B3">
      <w:pPr>
        <w:snapToGrid w:val="0"/>
        <w:spacing w:beforeLines="0" w:afterLines="0" w:line="440" w:lineRule="exact"/>
        <w:ind w:firstLine="420" w:firstLineChars="200"/>
        <w:rPr>
          <w:rFonts w:hint="eastAsia" w:ascii="Times New Roman" w:hAnsi="Times New Roman"/>
          <w:color w:val="auto"/>
          <w:sz w:val="21"/>
          <w:szCs w:val="22"/>
          <w:highlight w:val="green"/>
        </w:rPr>
      </w:pPr>
      <w:bookmarkStart w:id="29" w:name="_Toc26829"/>
      <w:bookmarkStart w:id="30" w:name="_Toc14943_WPSOffice_Level2"/>
      <w:bookmarkStart w:id="31" w:name="_Toc28571_WPSOffice_Level2"/>
      <w:bookmarkStart w:id="32" w:name="_Toc8501"/>
      <w:bookmarkStart w:id="33" w:name="_Toc525632592"/>
      <w:bookmarkStart w:id="34" w:name="_Toc20572_WPSOffice_Level2"/>
      <w:bookmarkStart w:id="35" w:name="_Toc321_WPSOffice_Level2"/>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659C16">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12302"/>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55466811"/>
      <w:bookmarkStart w:id="39" w:name="_Toc26656928"/>
      <w:bookmarkStart w:id="40" w:name="_Toc16069"/>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ascii="Calibri" w:hAnsi="Calibri" w:eastAsia="宋体" w:cs="Calibri"/>
                <w:i w:val="0"/>
                <w:iCs w:val="0"/>
                <w:color w:val="auto"/>
                <w:kern w:val="0"/>
                <w:sz w:val="22"/>
                <w:szCs w:val="22"/>
                <w:highlight w:val="none"/>
                <w:u w:val="none"/>
                <w:lang w:val="en-US" w:eastAsia="zh-CN" w:bidi="ar"/>
              </w:rPr>
              <w:t xml:space="preserve"> </w:t>
            </w: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93" w:hRule="atLeas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7C58E72">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auto"/>
                <w:sz w:val="22"/>
                <w:szCs w:val="22"/>
                <w:highlight w:val="yellow"/>
                <w:u w:val="none"/>
                <w:lang w:val="en-US" w:eastAsia="zh-CN"/>
              </w:rPr>
            </w:pPr>
            <w:r>
              <w:rPr>
                <w:rFonts w:hint="eastAsia" w:ascii="宋体" w:hAnsi="宋体" w:eastAsia="宋体" w:cs="宋体"/>
                <w:b/>
                <w:bCs/>
                <w:color w:val="auto"/>
                <w:sz w:val="22"/>
                <w:szCs w:val="22"/>
                <w:highlight w:val="yellow"/>
                <w:u w:val="none"/>
                <w:lang w:val="en-US" w:eastAsia="zh-CN"/>
              </w:rPr>
              <w:t>本项目石材已封样，各潜在投标人自行前往项目部确认石材样品并承诺按样品报价（周工：15855127123）。</w:t>
            </w:r>
          </w:p>
          <w:p w14:paraId="7FBD9F95">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auto"/>
                <w:sz w:val="22"/>
                <w:szCs w:val="22"/>
                <w:highlight w:val="yellow"/>
                <w:u w:val="none"/>
                <w:lang w:val="en-US" w:eastAsia="zh-CN"/>
              </w:rPr>
            </w:pPr>
            <w:r>
              <w:rPr>
                <w:rFonts w:hint="eastAsia" w:ascii="宋体" w:hAnsi="宋体" w:eastAsia="宋体" w:cs="宋体"/>
                <w:b/>
                <w:bCs/>
                <w:color w:val="auto"/>
                <w:sz w:val="22"/>
                <w:szCs w:val="22"/>
                <w:highlight w:val="yellow"/>
                <w:u w:val="none"/>
                <w:lang w:val="en-US" w:eastAsia="zh-CN"/>
              </w:rPr>
              <w:t>拟中标人须在采购人通知之日起7日内，按封样石材标准再次送石材小样并经项目部确认。如所送样品不符合要求，采购人有权没收投标保证金，按中标候选人排序重新确定成交人；或重新组织采购。</w:t>
            </w:r>
          </w:p>
          <w:p w14:paraId="1DABFAE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auto"/>
                <w:sz w:val="22"/>
                <w:szCs w:val="22"/>
                <w:highlight w:val="yellow"/>
                <w:u w:val="none"/>
                <w:lang w:val="en-US" w:eastAsia="zh-CN"/>
              </w:rPr>
            </w:pPr>
            <w:r>
              <w:rPr>
                <w:rFonts w:hint="eastAsia" w:ascii="宋体" w:hAnsi="宋体" w:eastAsia="宋体" w:cs="宋体"/>
                <w:b/>
                <w:bCs/>
                <w:color w:val="auto"/>
                <w:sz w:val="22"/>
                <w:szCs w:val="22"/>
                <w:highlight w:val="yellow"/>
                <w:u w:val="none"/>
                <w:lang w:val="en-US" w:eastAsia="zh-CN"/>
              </w:rPr>
              <w:t>如中标人在供应过程中所供石材不符合封样标准的：</w:t>
            </w:r>
          </w:p>
          <w:p w14:paraId="2A39C780">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auto"/>
                <w:sz w:val="22"/>
                <w:szCs w:val="22"/>
                <w:highlight w:val="yellow"/>
                <w:u w:val="none"/>
                <w:lang w:val="en-US" w:eastAsia="zh-CN"/>
              </w:rPr>
            </w:pPr>
            <w:r>
              <w:rPr>
                <w:rFonts w:hint="eastAsia" w:ascii="宋体" w:hAnsi="宋体" w:eastAsia="宋体" w:cs="宋体"/>
                <w:b/>
                <w:bCs/>
                <w:color w:val="auto"/>
                <w:sz w:val="22"/>
                <w:szCs w:val="22"/>
                <w:highlight w:val="yellow"/>
                <w:u w:val="none"/>
                <w:lang w:val="en-US" w:eastAsia="zh-CN"/>
              </w:rPr>
              <w:t>1）采购人有权终止合同，没收履约保证金。</w:t>
            </w:r>
          </w:p>
          <w:p w14:paraId="31D047AC">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auto"/>
                <w:sz w:val="22"/>
                <w:szCs w:val="22"/>
                <w:highlight w:val="yellow"/>
                <w:u w:val="none"/>
                <w:lang w:val="en-US" w:eastAsia="zh-CN"/>
              </w:rPr>
            </w:pPr>
            <w:r>
              <w:rPr>
                <w:rFonts w:hint="eastAsia" w:ascii="宋体" w:hAnsi="宋体" w:eastAsia="宋体" w:cs="宋体"/>
                <w:b/>
                <w:bCs/>
                <w:color w:val="auto"/>
                <w:sz w:val="22"/>
                <w:szCs w:val="22"/>
                <w:highlight w:val="yellow"/>
                <w:u w:val="none"/>
                <w:lang w:val="en-US" w:eastAsia="zh-CN"/>
              </w:rPr>
              <w:t>2）采购人有权依据合同约定进行处罚。</w:t>
            </w:r>
          </w:p>
          <w:p w14:paraId="5EEEB7C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yellow"/>
                <w:u w:val="none"/>
                <w:lang w:val="en-US" w:eastAsia="zh-CN"/>
              </w:rPr>
              <w:t>3）采购人有权将未完成的供货部分移交给第三方实施，供应商应无条件配合相关移交工作。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eastAsia"/>
                <w:color w:val="auto"/>
                <w:sz w:val="22"/>
                <w:szCs w:val="22"/>
                <w:highlight w:val="none"/>
                <w:lang w:eastAsia="zh-CN"/>
              </w:rPr>
              <w:t xml:space="preserve"> </w:t>
            </w: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3E6FF9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7CC99EF">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6697E49F">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400</w:t>
            </w:r>
            <w:r>
              <w:rPr>
                <w:rFonts w:hint="eastAsia"/>
                <w:color w:val="auto"/>
                <w:highlight w:val="none"/>
                <w:lang w:val="en-US" w:eastAsia="zh-CN"/>
              </w:rPr>
              <w:t>万元的</w:t>
            </w:r>
            <w:r>
              <w:rPr>
                <w:rFonts w:hint="eastAsia"/>
                <w:color w:val="auto"/>
                <w:highlight w:val="none"/>
                <w:u w:val="single"/>
                <w:lang w:val="en-US" w:eastAsia="zh-CN"/>
              </w:rPr>
              <w:t>石材</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2F7133FD">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9067731"/>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00D66A33">
      <w:pPr>
        <w:pStyle w:val="2"/>
        <w:rPr>
          <w:rFonts w:hint="eastAsia"/>
          <w:color w:val="auto"/>
        </w:rPr>
      </w:pPr>
    </w:p>
    <w:p w14:paraId="243F834A">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754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4974496"/>
      <w:bookmarkStart w:id="57" w:name="_Toc3834"/>
      <w:bookmarkStart w:id="58" w:name="_Toc447808662"/>
      <w:bookmarkStart w:id="59" w:name="_Toc14847"/>
      <w:bookmarkStart w:id="60" w:name="_Toc457482536"/>
      <w:bookmarkStart w:id="61" w:name="_Toc152042304"/>
      <w:bookmarkStart w:id="62" w:name="_Toc152045528"/>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400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石材</w:t>
            </w:r>
            <w:r>
              <w:rPr>
                <w:rFonts w:hint="eastAsia" w:ascii="宋体" w:hAnsi="宋体" w:cs="宋体"/>
                <w:color w:val="auto"/>
                <w:sz w:val="21"/>
                <w:szCs w:val="24"/>
                <w:highlight w:val="none"/>
                <w:u w:val="none"/>
                <w:lang w:val="en-US" w:eastAsia="zh-CN"/>
              </w:rPr>
              <w:t>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bidi="ar"/>
              </w:rPr>
              <w:t>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41" w:type="pct"/>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2875"/>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3"/>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B53212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3FFFE5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E6CAEC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7DA7049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D4801B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B4322D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20DBE4D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0024F9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乙方原材料采购达到合同数量50%后，甲方支付合同总价的30%的预付款，支付前乙方须提供等额银行开具的预付款保函</w:t>
      </w:r>
      <w:r>
        <w:rPr>
          <w:rFonts w:hint="eastAsia" w:ascii="仿宋_GB2312" w:hAnsi="仿宋_GB2312" w:eastAsia="仿宋_GB2312" w:cs="仿宋_GB2312"/>
          <w:color w:val="auto"/>
          <w:sz w:val="28"/>
          <w:szCs w:val="28"/>
          <w:lang w:eastAsia="zh-CN"/>
        </w:rPr>
        <w:t>。</w:t>
      </w:r>
    </w:p>
    <w:p w14:paraId="48F1103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产品全部供应完毕（除零星补货），支付至结算金额的85%；</w:t>
      </w:r>
    </w:p>
    <w:p w14:paraId="2BCB64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乙方应积极配合验收工作，经业主、使用单位验收合格，办理完成结算手续后甲方向乙方支付至结算金额的97%；甲方预留最终结算金额的3%作为质保金，在质保期满后无质量问题一次性无息支付。</w:t>
      </w:r>
    </w:p>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6" w:edGrp="everyone"/>
      <w:permEnd w:id="6"/>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5.成交公示后，在合同签订前，乙方需向甲方支付合同总价3%的履约保证金或提供合同总价5%的银行保函。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6.乙方应当向甲方提供符合甲方财务要求的国家税务局13%增值税专用发票，发票需要做到“三流一致”，也即“货物、劳务及应税服务流”、“资金流”、“发票流”必须都是同一受票方。</w:t>
      </w:r>
    </w:p>
    <w:p w14:paraId="1CBF75F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7.双方特别约定：遵循“先开票、后付款”的原则，甲方付款前，乙方应按双方确认的应付金额向甲方提供增值税专用发票，并于发票开具后</w:t>
      </w:r>
      <w:permStart w:id="7" w:edGrp="everyone"/>
      <w:r>
        <w:rPr>
          <w:rFonts w:hint="eastAsia" w:ascii="仿宋_GB2312" w:hAnsi="仿宋_GB2312" w:eastAsia="仿宋_GB2312" w:cs="仿宋_GB2312"/>
          <w:color w:val="auto"/>
          <w:sz w:val="28"/>
          <w:szCs w:val="28"/>
          <w:highlight w:val="none"/>
          <w:u w:val="single"/>
          <w:lang w:val="en-US" w:eastAsia="zh-CN"/>
        </w:rPr>
        <w:t xml:space="preserve">  7  </w:t>
      </w:r>
      <w:permEnd w:id="7"/>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39AFF06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8.如甲方出现资金困难，乙方同意给予</w:t>
      </w:r>
      <w:permStart w:id="8" w:edGrp="everyone"/>
      <w:r>
        <w:rPr>
          <w:rFonts w:hint="eastAsia" w:ascii="仿宋_GB2312" w:hAnsi="仿宋_GB2312" w:eastAsia="仿宋_GB2312" w:cs="仿宋_GB2312"/>
          <w:color w:val="auto"/>
          <w:sz w:val="28"/>
          <w:szCs w:val="28"/>
          <w:highlight w:val="none"/>
          <w:u w:val="single"/>
          <w:lang w:val="en-US" w:eastAsia="zh-CN"/>
        </w:rPr>
        <w:t xml:space="preserve">  1  </w:t>
      </w:r>
      <w:permEnd w:id="8"/>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7045AE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6834E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66CC4C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6E5AEE3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0EB15E0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9" w:edGrp="everyone"/>
      <w:r>
        <w:rPr>
          <w:rFonts w:hint="eastAsia" w:ascii="仿宋_GB2312" w:hAnsi="仿宋_GB2312" w:eastAsia="仿宋_GB2312" w:cs="仿宋_GB2312"/>
          <w:color w:val="auto"/>
          <w:sz w:val="28"/>
          <w:szCs w:val="28"/>
          <w:highlight w:val="none"/>
          <w:u w:val="single"/>
          <w:lang w:val="en-US" w:eastAsia="zh-CN"/>
        </w:rPr>
        <w:t xml:space="preserve">  1000  </w:t>
      </w:r>
      <w:permEnd w:id="9"/>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07CE65B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247C3B2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AC418E0">
      <w:pPr>
        <w:keepNext w:val="0"/>
        <w:keepLines w:val="0"/>
        <w:pageBreakBefore w:val="0"/>
        <w:widowControl w:val="0"/>
        <w:kinsoku/>
        <w:wordWrap w:val="0"/>
        <w:overflowPunct/>
        <w:topLinePunct w:val="0"/>
        <w:autoSpaceDE/>
        <w:autoSpaceDN/>
        <w:bidi w:val="0"/>
        <w:adjustRightInd/>
        <w:snapToGrid/>
        <w:spacing w:line="560" w:lineRule="exact"/>
        <w:ind w:firstLine="840" w:firstLineChars="3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1.每个包段现场安排不少于2人专业技术人员，协调到货分货、配合复尺下单、排版深化图纸等事宜。</w:t>
      </w:r>
    </w:p>
    <w:p w14:paraId="458543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2.石材的做法、厚度及相关处理等按图纸、清单及图纸变更等要求为准。</w:t>
      </w:r>
    </w:p>
    <w:p w14:paraId="74C15C5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报价含税13%。所有石材含表面工艺处理、背切、背网、背栓开孔、水刀切割、背条、抽槽、磨边、二次精加工、加筋、倒角、圆弧处理、异形加工、排版损耗、台盆孔、六面防护、配套包装、运费、卸货至指定位置，含在综合报价内。不含安装。不含背栓件、不含地面石材结晶打磨。</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石材已提供样板小样，大板采购前须送小样经项目部、业主确认封样，封样后方可进行采购加工，所采购的成品板达到样板的质量要求并彩排图纸得到确认后，方可进行生产加工。如实际供应石材达不到封样质量、规格等要求，材料无条件退场，乙方同时承担由此造成的工期延误等损失。</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76849AEB">
      <w:pPr>
        <w:bidi w:val="0"/>
        <w:rPr>
          <w:rFonts w:hint="eastAsia"/>
          <w:color w:val="auto"/>
          <w:highlight w:val="none"/>
          <w:lang w:val="en-US" w:eastAsia="zh-CN"/>
        </w:rPr>
      </w:pPr>
    </w:p>
    <w:p w14:paraId="011E400E">
      <w:pPr>
        <w:bidi w:val="0"/>
        <w:rPr>
          <w:rFonts w:hint="eastAsia"/>
          <w:color w:val="auto"/>
          <w:highlight w:val="none"/>
          <w:lang w:val="en-US" w:eastAsia="zh-CN"/>
        </w:rPr>
      </w:pPr>
    </w:p>
    <w:p w14:paraId="323724EC">
      <w:pPr>
        <w:pStyle w:val="2"/>
        <w:rPr>
          <w:rFonts w:hint="eastAsia"/>
          <w:color w:val="auto"/>
          <w:highlight w:val="none"/>
          <w:lang w:val="en-US" w:eastAsia="zh-CN"/>
        </w:rPr>
      </w:pPr>
    </w:p>
    <w:p w14:paraId="004B25FF">
      <w:pPr>
        <w:pStyle w:val="3"/>
        <w:rPr>
          <w:rFonts w:hint="eastAsia"/>
          <w:color w:val="auto"/>
          <w:highlight w:val="none"/>
          <w:lang w:val="en-US" w:eastAsia="zh-CN"/>
        </w:rPr>
      </w:pPr>
    </w:p>
    <w:p w14:paraId="15F18A97">
      <w:pPr>
        <w:pStyle w:val="4"/>
        <w:rPr>
          <w:rFonts w:hint="eastAsia"/>
          <w:color w:val="auto"/>
          <w:highlight w:val="none"/>
          <w:lang w:val="en-US" w:eastAsia="zh-CN"/>
        </w:rPr>
      </w:pPr>
    </w:p>
    <w:p w14:paraId="2B9EFEC9">
      <w:pPr>
        <w:rPr>
          <w:rFonts w:hint="eastAsia"/>
          <w:color w:val="auto"/>
          <w:highlight w:val="none"/>
          <w:lang w:val="en-US" w:eastAsia="zh-CN"/>
        </w:rPr>
      </w:pPr>
    </w:p>
    <w:p w14:paraId="1D449F95">
      <w:pPr>
        <w:pStyle w:val="2"/>
        <w:rPr>
          <w:rFonts w:hint="eastAsia"/>
          <w:color w:val="auto"/>
          <w:lang w:val="en-US" w:eastAsia="zh-CN"/>
        </w:rPr>
      </w:pPr>
    </w:p>
    <w:p w14:paraId="350EB8C5">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0"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Borders>
            <w:top w:val="none" w:sz="0" w:space="0"/>
            <w:left w:val="none" w:sz="0" w:space="0"/>
            <w:bottom w:val="none" w:sz="0" w:space="0"/>
            <w:right w:val="none" w:sz="0" w:space="0"/>
          </w:pgBorders>
          <w:pgNumType w:fmt="decimal" w:start="28"/>
          <w:cols w:space="425" w:num="1"/>
          <w:docGrid w:type="lines" w:linePitch="312" w:charSpace="0"/>
        </w:sectPr>
      </w:pPr>
    </w:p>
    <w:permEnd w:id="10"/>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1"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1"/>
      <w:r>
        <w:rPr>
          <w:rFonts w:hint="eastAsia" w:ascii="仿宋_GB2312" w:hAnsi="仿宋_GB2312" w:eastAsia="仿宋_GB2312" w:cs="仿宋_GB2312"/>
          <w:color w:val="auto"/>
          <w:sz w:val="28"/>
          <w:szCs w:val="28"/>
          <w:highlight w:val="none"/>
          <w:lang w:val="en-US" w:eastAsia="zh-CN"/>
        </w:rPr>
        <w:t>项目名称）的采购人</w:t>
      </w:r>
      <w:permStart w:id="1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2"/>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2"/>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6" w:edGrp="everyone"/>
      <w:permEnd w:id="16"/>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7"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7"/>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8"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8"/>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9" w:edGrp="everyone"/>
      <w:r>
        <w:rPr>
          <w:rFonts w:hint="eastAsia" w:ascii="仿宋_GB2312" w:hAnsi="仿宋_GB2312" w:eastAsia="仿宋_GB2312" w:cs="仿宋_GB2312"/>
          <w:color w:val="auto"/>
          <w:sz w:val="28"/>
          <w:szCs w:val="28"/>
          <w:highlight w:val="none"/>
          <w:u w:val="single"/>
          <w:lang w:val="en-US" w:eastAsia="zh-CN"/>
        </w:rPr>
        <w:t xml:space="preserve">              </w:t>
      </w:r>
      <w:permEnd w:id="19"/>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2"/>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0"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20"/>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0"/>
    <w:p w14:paraId="1697D63E">
      <w:pPr>
        <w:pStyle w:val="2"/>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9"/>
        <w:ind w:firstLine="210"/>
        <w:rPr>
          <w:color w:val="auto"/>
        </w:rPr>
      </w:pPr>
    </w:p>
    <w:p w14:paraId="26585D94">
      <w:pPr>
        <w:rPr>
          <w:rFonts w:hint="eastAsia" w:eastAsiaTheme="minorEastAsia"/>
          <w:color w:val="auto"/>
          <w:lang w:val="en-US" w:eastAsia="zh-CN"/>
        </w:rPr>
      </w:pPr>
      <w:r>
        <w:rPr>
          <w:rFonts w:hint="eastAsia"/>
          <w:color w:val="auto"/>
        </w:rPr>
        <w:br w:type="page"/>
      </w:r>
    </w:p>
    <w:p w14:paraId="59E52AAF">
      <w:pPr>
        <w:pStyle w:val="5"/>
        <w:numPr>
          <w:ilvl w:val="255"/>
          <w:numId w:val="0"/>
        </w:numPr>
        <w:spacing w:before="312" w:after="312"/>
        <w:ind w:left="402"/>
        <w:rPr>
          <w:rFonts w:hint="eastAsia" w:ascii="Times New Roman" w:hAnsi="Times New Roman" w:eastAsia="宋体" w:cs="Times New Roman"/>
          <w:color w:val="auto"/>
          <w:highlight w:val="none"/>
          <w:lang w:val="en-US" w:eastAsia="zh-CN"/>
        </w:rPr>
      </w:pPr>
      <w:bookmarkStart w:id="65" w:name="_Toc13676"/>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lang w:val="en-US" w:eastAsia="zh-CN" w:bidi="ar-SA"/>
        </w:rPr>
        <w:t>一</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lang w:val="en-US" w:eastAsia="zh-CN"/>
        </w:rPr>
        <w:t>采购要求</w:t>
      </w:r>
    </w:p>
    <w:p w14:paraId="7B66A60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1.每个包段现场安排不少于2人专业技术人员，协调到货分货、配合复尺下单、排版深化图纸等事宜。</w:t>
      </w:r>
    </w:p>
    <w:p w14:paraId="52DD120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2.石材的做法、厚度及相关处理等按图纸、清单及图纸变更等要求为准。</w:t>
      </w:r>
    </w:p>
    <w:p w14:paraId="6FBAFE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含税13%。所有石材含表面工艺处理、背切、背网、背栓开孔、水刀切割、背条、抽槽、磨边、二次精加工、加筋、倒角、圆弧处理、异形加工、排版损耗、台盆孔、六面防护、配套包装、运费、卸货至指定位置，含在综合报价内。不含安装。不含背栓件、不含地面石材结晶打磨。</w:t>
      </w:r>
    </w:p>
    <w:p w14:paraId="0ACC405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石材已提供样板小样，大板采购前须送小样经项目部、业主确认封样，封样后方可进行采购加工，所采购的成品板达到样板的质量要求并彩排图纸得到确认后，方可进行生产加工。如实际供应石材达不到封样质量、规格等要求，材料无条件退场，乙方同时承担由此造成的工期延误等损失。</w:t>
      </w:r>
    </w:p>
    <w:p w14:paraId="31F4190E">
      <w:pPr>
        <w:pStyle w:val="2"/>
        <w:rPr>
          <w:rFonts w:hint="eastAsia" w:ascii="宋体" w:hAnsi="宋体" w:cs="宋体"/>
          <w:color w:val="auto"/>
          <w:sz w:val="24"/>
          <w:szCs w:val="24"/>
          <w:highlight w:val="none"/>
          <w:lang w:val="en-US" w:eastAsia="zh-CN"/>
        </w:rPr>
      </w:pPr>
    </w:p>
    <w:p w14:paraId="31BAEFB7">
      <w:pPr>
        <w:pStyle w:val="3"/>
        <w:rPr>
          <w:rFonts w:hint="eastAsia" w:ascii="宋体" w:hAnsi="宋体" w:cs="宋体"/>
          <w:color w:val="auto"/>
          <w:sz w:val="24"/>
          <w:szCs w:val="24"/>
          <w:highlight w:val="none"/>
          <w:lang w:val="en-US" w:eastAsia="zh-CN"/>
        </w:rPr>
      </w:pPr>
    </w:p>
    <w:p w14:paraId="38475B7D">
      <w:pPr>
        <w:pStyle w:val="4"/>
        <w:rPr>
          <w:rFonts w:hint="eastAsia" w:ascii="宋体" w:hAnsi="宋体" w:cs="宋体"/>
          <w:color w:val="auto"/>
          <w:sz w:val="24"/>
          <w:szCs w:val="24"/>
          <w:highlight w:val="none"/>
          <w:lang w:val="en-US" w:eastAsia="zh-CN"/>
        </w:rPr>
      </w:pPr>
    </w:p>
    <w:p w14:paraId="3C32EEC4">
      <w:pPr>
        <w:rPr>
          <w:rFonts w:hint="eastAsia" w:ascii="宋体" w:hAnsi="宋体" w:cs="宋体"/>
          <w:color w:val="auto"/>
          <w:sz w:val="24"/>
          <w:szCs w:val="24"/>
          <w:highlight w:val="none"/>
          <w:lang w:val="en-US" w:eastAsia="zh-CN"/>
        </w:rPr>
      </w:pPr>
    </w:p>
    <w:p w14:paraId="02F3C737">
      <w:pPr>
        <w:pStyle w:val="2"/>
        <w:rPr>
          <w:rFonts w:hint="eastAsia" w:ascii="宋体" w:hAnsi="宋体" w:cs="宋体"/>
          <w:color w:val="auto"/>
          <w:sz w:val="24"/>
          <w:szCs w:val="24"/>
          <w:highlight w:val="none"/>
          <w:lang w:val="en-US" w:eastAsia="zh-CN"/>
        </w:rPr>
      </w:pPr>
    </w:p>
    <w:p w14:paraId="21147FFF">
      <w:pPr>
        <w:pStyle w:val="3"/>
        <w:rPr>
          <w:rFonts w:hint="eastAsia" w:ascii="宋体" w:hAnsi="宋体" w:cs="宋体"/>
          <w:color w:val="auto"/>
          <w:sz w:val="24"/>
          <w:szCs w:val="24"/>
          <w:highlight w:val="none"/>
          <w:lang w:val="en-US" w:eastAsia="zh-CN"/>
        </w:rPr>
      </w:pPr>
    </w:p>
    <w:p w14:paraId="18A46924">
      <w:pPr>
        <w:pStyle w:val="4"/>
        <w:rPr>
          <w:rFonts w:hint="eastAsia" w:ascii="宋体" w:hAnsi="宋体" w:cs="宋体"/>
          <w:color w:val="auto"/>
          <w:sz w:val="24"/>
          <w:szCs w:val="24"/>
          <w:highlight w:val="none"/>
          <w:lang w:val="en-US" w:eastAsia="zh-CN"/>
        </w:rPr>
      </w:pPr>
    </w:p>
    <w:p w14:paraId="2885B01F">
      <w:pPr>
        <w:rPr>
          <w:rFonts w:hint="eastAsia" w:ascii="宋体" w:hAnsi="宋体" w:cs="宋体"/>
          <w:color w:val="auto"/>
          <w:sz w:val="24"/>
          <w:szCs w:val="24"/>
          <w:highlight w:val="none"/>
          <w:lang w:val="en-US" w:eastAsia="zh-CN"/>
        </w:rPr>
      </w:pPr>
    </w:p>
    <w:p w14:paraId="1C573B90">
      <w:pPr>
        <w:pStyle w:val="2"/>
        <w:rPr>
          <w:rFonts w:hint="eastAsia" w:ascii="宋体" w:hAnsi="宋体" w:cs="宋体"/>
          <w:color w:val="auto"/>
          <w:sz w:val="24"/>
          <w:szCs w:val="24"/>
          <w:highlight w:val="none"/>
          <w:lang w:val="en-US" w:eastAsia="zh-CN"/>
        </w:rPr>
      </w:pPr>
    </w:p>
    <w:p w14:paraId="55DD31DF">
      <w:pPr>
        <w:pStyle w:val="3"/>
        <w:rPr>
          <w:rFonts w:hint="eastAsia" w:ascii="宋体" w:hAnsi="宋体" w:cs="宋体"/>
          <w:color w:val="auto"/>
          <w:sz w:val="24"/>
          <w:szCs w:val="24"/>
          <w:highlight w:val="none"/>
          <w:lang w:val="en-US" w:eastAsia="zh-CN"/>
        </w:rPr>
      </w:pPr>
    </w:p>
    <w:p w14:paraId="2D106971">
      <w:pPr>
        <w:pStyle w:val="4"/>
        <w:rPr>
          <w:rFonts w:hint="eastAsia" w:ascii="宋体" w:hAnsi="宋体" w:cs="宋体"/>
          <w:color w:val="auto"/>
          <w:sz w:val="24"/>
          <w:szCs w:val="24"/>
          <w:highlight w:val="none"/>
          <w:lang w:val="en-US" w:eastAsia="zh-CN"/>
        </w:rPr>
      </w:pPr>
    </w:p>
    <w:p w14:paraId="784AD82A">
      <w:pPr>
        <w:rPr>
          <w:rFonts w:hint="eastAsia" w:ascii="宋体" w:hAnsi="宋体" w:cs="宋体"/>
          <w:color w:val="auto"/>
          <w:sz w:val="24"/>
          <w:szCs w:val="24"/>
          <w:highlight w:val="none"/>
          <w:lang w:val="en-US" w:eastAsia="zh-CN"/>
        </w:rPr>
      </w:pPr>
    </w:p>
    <w:p w14:paraId="1661B595">
      <w:pPr>
        <w:pStyle w:val="2"/>
        <w:rPr>
          <w:rFonts w:hint="eastAsia" w:ascii="宋体" w:hAnsi="宋体" w:cs="宋体"/>
          <w:color w:val="auto"/>
          <w:sz w:val="24"/>
          <w:szCs w:val="24"/>
          <w:highlight w:val="none"/>
          <w:lang w:val="en-US" w:eastAsia="zh-CN"/>
        </w:rPr>
      </w:pPr>
    </w:p>
    <w:p w14:paraId="4E1E25D3">
      <w:pPr>
        <w:pStyle w:val="3"/>
        <w:rPr>
          <w:rFonts w:hint="eastAsia" w:ascii="宋体" w:hAnsi="宋体" w:cs="宋体"/>
          <w:color w:val="auto"/>
          <w:sz w:val="24"/>
          <w:szCs w:val="24"/>
          <w:highlight w:val="none"/>
          <w:lang w:val="en-US" w:eastAsia="zh-CN"/>
        </w:rPr>
      </w:pPr>
    </w:p>
    <w:p w14:paraId="2BA6A53D">
      <w:pPr>
        <w:pStyle w:val="4"/>
        <w:rPr>
          <w:rFonts w:hint="eastAsia" w:ascii="宋体" w:hAnsi="宋体" w:cs="宋体"/>
          <w:color w:val="auto"/>
          <w:sz w:val="24"/>
          <w:szCs w:val="24"/>
          <w:highlight w:val="none"/>
          <w:lang w:val="en-US" w:eastAsia="zh-CN"/>
        </w:rPr>
      </w:pPr>
    </w:p>
    <w:p w14:paraId="43326C67">
      <w:pPr>
        <w:rPr>
          <w:rFonts w:hint="eastAsia" w:ascii="宋体" w:hAnsi="宋体" w:cs="宋体"/>
          <w:color w:val="auto"/>
          <w:sz w:val="24"/>
          <w:szCs w:val="24"/>
          <w:highlight w:val="none"/>
          <w:lang w:val="en-US" w:eastAsia="zh-CN"/>
        </w:rPr>
      </w:pPr>
    </w:p>
    <w:p w14:paraId="01054667">
      <w:pPr>
        <w:pStyle w:val="2"/>
        <w:rPr>
          <w:rFonts w:hint="eastAsia" w:ascii="宋体" w:hAnsi="宋体" w:cs="宋体"/>
          <w:color w:val="auto"/>
          <w:sz w:val="24"/>
          <w:szCs w:val="24"/>
          <w:highlight w:val="none"/>
          <w:lang w:val="en-US" w:eastAsia="zh-CN"/>
        </w:rPr>
      </w:pPr>
    </w:p>
    <w:p w14:paraId="0E64FD19">
      <w:pPr>
        <w:pStyle w:val="3"/>
        <w:rPr>
          <w:rFonts w:hint="eastAsia" w:ascii="宋体" w:hAnsi="宋体" w:cs="宋体"/>
          <w:color w:val="auto"/>
          <w:sz w:val="24"/>
          <w:szCs w:val="24"/>
          <w:highlight w:val="none"/>
          <w:lang w:val="en-US" w:eastAsia="zh-CN"/>
        </w:rPr>
      </w:pPr>
    </w:p>
    <w:p w14:paraId="4F00B37A">
      <w:pPr>
        <w:pStyle w:val="4"/>
        <w:rPr>
          <w:rFonts w:hint="eastAsia"/>
          <w:color w:val="auto"/>
          <w:lang w:val="en-US" w:eastAsia="zh-CN"/>
        </w:rPr>
      </w:pPr>
    </w:p>
    <w:p w14:paraId="7984E90C">
      <w:pPr>
        <w:pStyle w:val="19"/>
        <w:numPr>
          <w:ilvl w:val="0"/>
          <w:numId w:val="0"/>
        </w:numPr>
        <w:ind w:firstLine="0" w:firstLineChars="0"/>
        <w:jc w:val="center"/>
        <w:rPr>
          <w:rFonts w:hint="eastAsia" w:ascii="宋体" w:hAnsi="宋体" w:cs="宋体"/>
          <w:b/>
          <w:color w:val="auto"/>
          <w:sz w:val="21"/>
          <w:szCs w:val="21"/>
          <w:highlight w:val="none"/>
        </w:rPr>
      </w:pPr>
      <w:r>
        <w:rPr>
          <w:rFonts w:hint="eastAsia" w:ascii="宋体" w:hAnsi="宋体" w:cs="宋体"/>
          <w:b/>
          <w:color w:val="auto"/>
          <w:kern w:val="2"/>
          <w:sz w:val="28"/>
          <w:szCs w:val="28"/>
          <w:lang w:val="en-US" w:eastAsia="zh-CN" w:bidi="ar-SA"/>
        </w:rPr>
        <w:t>二</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rPr>
        <w:t>材料报价清单</w:t>
      </w:r>
    </w:p>
    <w:p w14:paraId="30905CB5">
      <w:pPr>
        <w:pStyle w:val="2"/>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3"/>
        <w:rPr>
          <w:rFonts w:hint="eastAsia"/>
          <w:color w:val="auto"/>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A91387E">
      <w:pPr>
        <w:pStyle w:val="2"/>
        <w:rPr>
          <w:rFonts w:hint="eastAsia"/>
          <w:color w:val="auto"/>
          <w:sz w:val="21"/>
          <w:szCs w:val="24"/>
          <w:highlight w:val="red"/>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5B276B05">
      <w:pPr>
        <w:pStyle w:val="2"/>
        <w:rPr>
          <w:rFonts w:hint="eastAsia"/>
          <w:color w:val="auto"/>
          <w:highlight w:val="none"/>
          <w:lang w:val="en-US" w:eastAsia="zh-CN"/>
        </w:rPr>
      </w:pPr>
    </w:p>
    <w:p w14:paraId="0CE44605">
      <w:pPr>
        <w:pStyle w:val="3"/>
        <w:rPr>
          <w:rFonts w:hint="eastAsia"/>
          <w:color w:val="auto"/>
          <w:highlight w:val="none"/>
          <w:lang w:val="en-US" w:eastAsia="zh-CN"/>
        </w:rPr>
      </w:pPr>
    </w:p>
    <w:p w14:paraId="55164916">
      <w:pPr>
        <w:pStyle w:val="2"/>
        <w:rPr>
          <w:rFonts w:hint="eastAsia"/>
          <w:color w:val="auto"/>
          <w:highlight w:val="none"/>
          <w:lang w:val="en-US" w:eastAsia="zh-CN"/>
        </w:rPr>
      </w:pPr>
    </w:p>
    <w:p w14:paraId="08D7AF14">
      <w:pPr>
        <w:pStyle w:val="3"/>
        <w:rPr>
          <w:rFonts w:hint="eastAsia"/>
          <w:color w:val="auto"/>
          <w:highlight w:val="none"/>
          <w:lang w:val="en-US" w:eastAsia="zh-CN"/>
        </w:rPr>
      </w:pPr>
    </w:p>
    <w:p w14:paraId="286CA867">
      <w:pPr>
        <w:pStyle w:val="4"/>
        <w:rPr>
          <w:rFonts w:hint="eastAsia"/>
          <w:color w:val="auto"/>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23539"/>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5C569BFB">
      <w:pPr>
        <w:jc w:val="center"/>
        <w:outlineLvl w:val="9"/>
        <w:rPr>
          <w:rFonts w:hint="default" w:ascii="Times New Roman" w:hAnsi="Times New Roman" w:eastAsia="方正小标宋简体" w:cs="Times New Roman"/>
          <w:color w:val="auto"/>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single"/>
          <w:lang w:val="en-US" w:eastAsia="zh-CN"/>
        </w:rPr>
        <w:t xml:space="preserve">合肥市包河区BH202437号地块装饰石材采购项目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22846"/>
      <w:bookmarkStart w:id="71" w:name="_Toc10074"/>
      <w:bookmarkStart w:id="72" w:name="_Toc4007"/>
      <w:bookmarkStart w:id="73" w:name="_Toc11846"/>
      <w:bookmarkStart w:id="74" w:name="_Toc11988"/>
      <w:bookmarkStart w:id="75" w:name="_Toc15606"/>
      <w:bookmarkStart w:id="76" w:name="_Toc29333"/>
      <w:bookmarkStart w:id="77" w:name="_Toc2009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11816"/>
      <w:bookmarkStart w:id="83" w:name="_Toc21704"/>
      <w:bookmarkStart w:id="84" w:name="_Toc29898"/>
      <w:bookmarkStart w:id="85" w:name="_Toc25724"/>
      <w:bookmarkStart w:id="86" w:name="_Toc888"/>
      <w:bookmarkStart w:id="87" w:name="_Toc15008"/>
      <w:bookmarkStart w:id="88" w:name="_Toc1219"/>
      <w:bookmarkStart w:id="89" w:name="_Toc543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合肥市包河区BH202437号地块装饰石材采购项目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1" w:name="_Toc16965"/>
      <w:bookmarkStart w:id="92" w:name="_Toc13886"/>
      <w:bookmarkStart w:id="93" w:name="_Toc21398"/>
      <w:bookmarkStart w:id="94" w:name="_Toc25973"/>
      <w:bookmarkStart w:id="95" w:name="_Toc10497"/>
      <w:bookmarkStart w:id="96" w:name="_Toc10932"/>
      <w:bookmarkStart w:id="97" w:name="_Toc16731"/>
      <w:bookmarkStart w:id="98"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合肥市包河区BH202437号地块装饰石材采购项目</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6805"/>
      <w:bookmarkStart w:id="100" w:name="_Toc1851"/>
      <w:bookmarkStart w:id="101" w:name="_Toc24785"/>
      <w:bookmarkStart w:id="102" w:name="_Toc24098"/>
      <w:bookmarkStart w:id="103" w:name="_Toc30116"/>
      <w:bookmarkStart w:id="104" w:name="_Toc22001"/>
      <w:bookmarkStart w:id="105" w:name="_Toc28296"/>
      <w:bookmarkStart w:id="106" w:name="_Toc19890"/>
      <w:bookmarkStart w:id="107" w:name="_Toc16245"/>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12834"/>
      <w:bookmarkStart w:id="109" w:name="_Toc896"/>
      <w:bookmarkStart w:id="110" w:name="_Toc31962"/>
      <w:bookmarkStart w:id="111" w:name="_Toc14291"/>
      <w:bookmarkStart w:id="112" w:name="_Toc28901"/>
      <w:bookmarkStart w:id="113" w:name="_Toc23604"/>
      <w:bookmarkStart w:id="114" w:name="_Toc20617"/>
      <w:bookmarkStart w:id="115" w:name="_Toc22364"/>
      <w:bookmarkStart w:id="116" w:name="_Toc9989"/>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16706"/>
      <w:bookmarkStart w:id="118" w:name="_Toc23165"/>
      <w:bookmarkStart w:id="119" w:name="_Toc29607"/>
      <w:bookmarkStart w:id="120" w:name="_Toc21498"/>
      <w:bookmarkStart w:id="121" w:name="_Toc3537"/>
      <w:bookmarkStart w:id="122" w:name="_Toc24305"/>
      <w:bookmarkStart w:id="123" w:name="_Toc9399"/>
      <w:bookmarkStart w:id="124" w:name="_Toc27124"/>
      <w:bookmarkStart w:id="125" w:name="_Toc22722"/>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24674"/>
      <w:bookmarkStart w:id="127" w:name="_Toc15048"/>
      <w:bookmarkStart w:id="128" w:name="_Toc22954"/>
      <w:bookmarkStart w:id="129" w:name="_Toc18973"/>
      <w:bookmarkStart w:id="130" w:name="_Toc28177"/>
      <w:bookmarkStart w:id="131" w:name="_Toc20979"/>
      <w:bookmarkStart w:id="132" w:name="_Toc10389"/>
      <w:bookmarkStart w:id="133" w:name="_Toc22047"/>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2"/>
        <w:rPr>
          <w:rFonts w:hint="eastAsia"/>
          <w:color w:val="auto"/>
          <w:lang w:val="en-US" w:eastAsia="zh-CN"/>
        </w:rPr>
      </w:pPr>
    </w:p>
    <w:bookmarkEnd w:id="134"/>
    <w:p w14:paraId="3C45926F">
      <w:pPr>
        <w:spacing w:beforeLines="0" w:afterLines="0" w:line="440" w:lineRule="exact"/>
        <w:jc w:val="both"/>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28805"/>
      <w:bookmarkStart w:id="138" w:name="_Toc22367"/>
      <w:bookmarkStart w:id="139" w:name="_Toc31856"/>
      <w:bookmarkStart w:id="140" w:name="_Toc5689"/>
      <w:bookmarkStart w:id="141" w:name="_Toc15648"/>
      <w:bookmarkStart w:id="142" w:name="_Toc27742"/>
      <w:bookmarkStart w:id="143" w:name="_Toc13080"/>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3565"/>
      <w:bookmarkStart w:id="145" w:name="_Toc19661"/>
      <w:bookmarkStart w:id="146" w:name="_Toc6951"/>
      <w:bookmarkStart w:id="147" w:name="_Toc20089"/>
      <w:bookmarkStart w:id="148" w:name="_Toc10923"/>
      <w:bookmarkStart w:id="149" w:name="_Toc15502"/>
      <w:bookmarkStart w:id="150" w:name="_Toc15543"/>
      <w:bookmarkStart w:id="151" w:name="_Toc706"/>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3" w:name="_Toc8048"/>
      <w:bookmarkStart w:id="154" w:name="_Toc9218"/>
      <w:bookmarkStart w:id="155" w:name="_Toc24171"/>
      <w:bookmarkStart w:id="156" w:name="_Toc17944"/>
      <w:bookmarkStart w:id="157" w:name="_Toc31164"/>
      <w:bookmarkStart w:id="158" w:name="_Toc28647"/>
      <w:bookmarkStart w:id="159" w:name="_Toc19500"/>
      <w:bookmarkStart w:id="160" w:name="_Toc11799"/>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9931"/>
      <w:bookmarkStart w:id="162" w:name="_Toc7980"/>
      <w:bookmarkStart w:id="163" w:name="_Toc11455"/>
      <w:bookmarkStart w:id="164" w:name="_Toc30922"/>
      <w:bookmarkStart w:id="165" w:name="_Toc7405"/>
      <w:bookmarkStart w:id="166" w:name="_Toc31491"/>
      <w:bookmarkStart w:id="167" w:name="_Toc22923"/>
      <w:bookmarkStart w:id="168" w:name="_Toc1858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3113"/>
      <w:bookmarkStart w:id="170" w:name="_Toc11900"/>
      <w:bookmarkStart w:id="171" w:name="_Toc14186"/>
      <w:bookmarkStart w:id="172" w:name="_Toc16480"/>
      <w:bookmarkStart w:id="173" w:name="_Toc17368"/>
      <w:bookmarkStart w:id="174" w:name="_Toc6535"/>
      <w:bookmarkStart w:id="175" w:name="_Toc18995"/>
      <w:bookmarkStart w:id="176" w:name="_Toc22621"/>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 xml:space="preserve">我方已仔细研究了 </w:t>
      </w:r>
      <w:r>
        <w:rPr>
          <w:rFonts w:hint="eastAsia" w:ascii="Times New Roman" w:hAnsi="Times New Roman" w:eastAsia="宋体" w:cs="Times New Roman"/>
          <w:color w:val="auto"/>
          <w:kern w:val="2"/>
          <w:sz w:val="24"/>
          <w:szCs w:val="24"/>
          <w:highlight w:val="none"/>
          <w:u w:val="single"/>
          <w:lang w:val="en-US" w:eastAsia="zh-CN" w:bidi="ar"/>
        </w:rPr>
        <w:t xml:space="preserve">合肥市包河区BH202437号地块装饰石材采购项目 </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30427"/>
      <w:bookmarkStart w:id="178" w:name="_Toc10121"/>
      <w:bookmarkStart w:id="179" w:name="_Toc3055"/>
      <w:bookmarkStart w:id="180" w:name="_Toc10955"/>
      <w:bookmarkStart w:id="181" w:name="_Toc29310"/>
      <w:bookmarkStart w:id="182" w:name="_Toc7229"/>
      <w:bookmarkStart w:id="183" w:name="_Toc2975"/>
      <w:bookmarkStart w:id="184" w:name="_Toc16824"/>
      <w:bookmarkStart w:id="185" w:name="_Toc28014"/>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2D41C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合肥市包河区BH202437号地块装饰石材</w:t>
      </w: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10608"/>
      <w:bookmarkStart w:id="187" w:name="_Toc28949"/>
      <w:bookmarkStart w:id="188" w:name="_Toc4837"/>
      <w:bookmarkStart w:id="189" w:name="_Toc26553"/>
      <w:bookmarkStart w:id="190" w:name="_Toc2786"/>
      <w:bookmarkStart w:id="191" w:name="_Toc4664"/>
      <w:bookmarkStart w:id="192" w:name="_Toc15626"/>
      <w:bookmarkStart w:id="193" w:name="_Toc10029"/>
      <w:bookmarkStart w:id="194" w:name="_Toc30127"/>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18312_WPSOffice_Level1"/>
      <w:bookmarkStart w:id="196" w:name="_Toc8703"/>
      <w:bookmarkStart w:id="197" w:name="_Toc24269_WPSOffice_Level1"/>
      <w:bookmarkStart w:id="198" w:name="_Toc1924"/>
      <w:bookmarkStart w:id="199" w:name="_Toc29399_WPSOffice_Level1"/>
      <w:bookmarkStart w:id="200" w:name="_Toc11805_WPSOffice_Level1"/>
      <w:bookmarkStart w:id="201" w:name="_Toc2765_WPSOffice_Level1"/>
      <w:bookmarkStart w:id="202" w:name="_Toc23583"/>
      <w:bookmarkStart w:id="203" w:name="_Toc29968"/>
      <w:bookmarkStart w:id="204" w:name="_Toc15092"/>
      <w:bookmarkStart w:id="205" w:name="_Toc30031_WPSOffice_Level1"/>
      <w:bookmarkStart w:id="206" w:name="_Toc1687_WPSOffice_Level1"/>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u w:val="single"/>
        </w:rPr>
        <w:t>合肥市包河区BH202437号地块装饰石材采购项目</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659ED9B">
      <w:pPr>
        <w:pStyle w:val="20"/>
        <w:ind w:left="0" w:leftChars="0" w:firstLine="0" w:firstLineChars="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272486050"/>
      <w:bookmarkStart w:id="208" w:name="_Toc162490440"/>
      <w:bookmarkStart w:id="209" w:name="_Toc15342123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1DD65EB4">
      <w:pPr>
        <w:pStyle w:val="2"/>
        <w:rPr>
          <w:rFonts w:hint="eastAsia"/>
          <w:color w:val="auto"/>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935"/>
        <w:gridCol w:w="3048"/>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93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color w:val="auto"/>
                <w:highlight w:val="none"/>
                <w:u w:val="single"/>
                <w:lang w:val="en-US" w:eastAsia="zh-CN"/>
              </w:rPr>
              <w:t xml:space="preserve">   </w:t>
            </w:r>
            <w:r>
              <w:rPr>
                <w:rFonts w:hint="eastAsia"/>
                <w:color w:val="auto"/>
                <w:highlight w:val="none"/>
                <w:lang w:val="en-US" w:eastAsia="zh-CN"/>
              </w:rPr>
              <w:t>包段）</w:t>
            </w:r>
          </w:p>
        </w:tc>
        <w:tc>
          <w:tcPr>
            <w:tcW w:w="3048"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93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048"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71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167"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5B75BED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1A366C9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1EE7804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5B5EC393">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324F1C0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282D03A1">
      <w:pPr>
        <w:pStyle w:val="13"/>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316F3BB-D42E-4392-A348-5B74DF5B5E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65DADE7-6832-4F61-820D-40243DBE19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1056D9C-E55C-42ED-8F23-A00C31966562}"/>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AC0C71E7-E793-4B49-9ACE-1B72778B7034}"/>
  </w:font>
  <w:font w:name="方正小标宋简体">
    <w:panose1 w:val="02000000000000000000"/>
    <w:charset w:val="86"/>
    <w:family w:val="auto"/>
    <w:pitch w:val="default"/>
    <w:sig w:usb0="00000001" w:usb1="08000000" w:usb2="00000000" w:usb3="00000000" w:csb0="00040000" w:csb1="00000000"/>
    <w:embedRegular r:id="rId5" w:fontKey="{07DB41C0-D8F9-4A0A-8536-EA66DC5E63D5}"/>
  </w:font>
  <w:font w:name="Wingdings 2">
    <w:panose1 w:val="05020102010507070707"/>
    <w:charset w:val="02"/>
    <w:family w:val="roman"/>
    <w:pitch w:val="default"/>
    <w:sig w:usb0="00000000" w:usb1="00000000" w:usb2="00000000" w:usb3="00000000" w:csb0="80000000" w:csb1="00000000"/>
    <w:embedRegular r:id="rId6" w:fontKey="{015F2F6F-2372-4132-A2CF-23A6E712356B}"/>
  </w:font>
  <w:font w:name="华文楷体">
    <w:panose1 w:val="02010600040101010101"/>
    <w:charset w:val="86"/>
    <w:family w:val="auto"/>
    <w:pitch w:val="default"/>
    <w:sig w:usb0="00000287" w:usb1="080F0000" w:usb2="00000000" w:usb3="00000000" w:csb0="0004009F" w:csb1="DFD70000"/>
    <w:embedRegular r:id="rId7" w:fontKey="{C4FB22BD-8750-4531-A8F1-1F158F2A0EE8}"/>
  </w:font>
  <w:font w:name="仿宋_GB2312">
    <w:altName w:val="仿宋"/>
    <w:panose1 w:val="02010609030101010101"/>
    <w:charset w:val="86"/>
    <w:family w:val="modern"/>
    <w:pitch w:val="default"/>
    <w:sig w:usb0="00000000" w:usb1="00000000" w:usb2="00000000" w:usb3="00000000" w:csb0="00040000" w:csb1="00000000"/>
    <w:embedRegular r:id="rId8" w:fontKey="{EF71BD73-7664-4395-81B0-5CB184A88EB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9" w:fontKey="{6A8EDBC5-DB3D-43ED-9055-DDDA78FAAB0A}"/>
  </w:font>
  <w:font w:name="华文中宋">
    <w:panose1 w:val="02010600040101010101"/>
    <w:charset w:val="50"/>
    <w:family w:val="auto"/>
    <w:pitch w:val="default"/>
    <w:sig w:usb0="00000287" w:usb1="080F0000" w:usb2="00000000" w:usb3="00000000" w:csb0="0004009F" w:csb1="DFD70000"/>
    <w:embedRegular r:id="rId10" w:fontKey="{164815FE-C8FF-4052-AE4B-BA8BE76C7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5385">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B95385">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v:textbox>
            </v:shape>
          </w:pict>
        </mc:Fallback>
      </mc:AlternateContent>
    </w:r>
  </w:p>
  <w:p w14:paraId="1BB8F13A">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1780D">
                          <w:pPr>
                            <w:pStyle w:val="14"/>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01780D">
                    <w:pPr>
                      <w:pStyle w:val="14"/>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35550">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35550">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65</w:t>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88AEE">
                          <w:pPr>
                            <w:pStyle w:val="1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188AEE">
                    <w:pPr>
                      <w:pStyle w:val="1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13B05">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913B05">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E1889">
                          <w:pPr>
                            <w:pStyle w:val="14"/>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EE1889">
                    <w:pPr>
                      <w:pStyle w:val="14"/>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3"/>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_x0000_s4098" o:spid="_x0000_s4098" o:spt="136" type="#_x0000_t136" style="position:absolute;left:0pt;height:62.3pt;width:524.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853D0"/>
    <w:rsid w:val="00AB7A64"/>
    <w:rsid w:val="00D704DB"/>
    <w:rsid w:val="00E03D8F"/>
    <w:rsid w:val="00E30FAC"/>
    <w:rsid w:val="00E8570D"/>
    <w:rsid w:val="010A3C11"/>
    <w:rsid w:val="010E69FF"/>
    <w:rsid w:val="014852B3"/>
    <w:rsid w:val="016035C7"/>
    <w:rsid w:val="017D7CB0"/>
    <w:rsid w:val="01AF70E0"/>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6625B"/>
    <w:rsid w:val="038863C7"/>
    <w:rsid w:val="0389136D"/>
    <w:rsid w:val="038A7E04"/>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BE3D95"/>
    <w:rsid w:val="05D2339D"/>
    <w:rsid w:val="05F62696"/>
    <w:rsid w:val="05F94BA8"/>
    <w:rsid w:val="060774EA"/>
    <w:rsid w:val="06341F34"/>
    <w:rsid w:val="06663933"/>
    <w:rsid w:val="068727A0"/>
    <w:rsid w:val="06E878A2"/>
    <w:rsid w:val="07063EDC"/>
    <w:rsid w:val="071432F2"/>
    <w:rsid w:val="073835B2"/>
    <w:rsid w:val="076958CF"/>
    <w:rsid w:val="07A31864"/>
    <w:rsid w:val="07AF3996"/>
    <w:rsid w:val="07BF556A"/>
    <w:rsid w:val="07C951F6"/>
    <w:rsid w:val="08065E5F"/>
    <w:rsid w:val="080B2B96"/>
    <w:rsid w:val="081D6FC0"/>
    <w:rsid w:val="08412974"/>
    <w:rsid w:val="084F33CB"/>
    <w:rsid w:val="08534C69"/>
    <w:rsid w:val="0881185D"/>
    <w:rsid w:val="08907C6B"/>
    <w:rsid w:val="08CA47FF"/>
    <w:rsid w:val="08E57861"/>
    <w:rsid w:val="08E91129"/>
    <w:rsid w:val="09187C60"/>
    <w:rsid w:val="091A677A"/>
    <w:rsid w:val="09210464"/>
    <w:rsid w:val="095E1B17"/>
    <w:rsid w:val="096867B1"/>
    <w:rsid w:val="09B13FF7"/>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CC4FEA"/>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0474F"/>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87E57"/>
    <w:rsid w:val="12FA3B2F"/>
    <w:rsid w:val="1300779B"/>
    <w:rsid w:val="13054DB2"/>
    <w:rsid w:val="131B45D5"/>
    <w:rsid w:val="13431F92"/>
    <w:rsid w:val="13955E86"/>
    <w:rsid w:val="13B567D8"/>
    <w:rsid w:val="13C13BEB"/>
    <w:rsid w:val="13D604FC"/>
    <w:rsid w:val="13E11194"/>
    <w:rsid w:val="13EC1865"/>
    <w:rsid w:val="144A391D"/>
    <w:rsid w:val="145D3899"/>
    <w:rsid w:val="14B7657F"/>
    <w:rsid w:val="14BF5434"/>
    <w:rsid w:val="14CE63E8"/>
    <w:rsid w:val="150E5893"/>
    <w:rsid w:val="15133F2C"/>
    <w:rsid w:val="151B4D60"/>
    <w:rsid w:val="15273705"/>
    <w:rsid w:val="158226E9"/>
    <w:rsid w:val="158C044B"/>
    <w:rsid w:val="15A308B2"/>
    <w:rsid w:val="15AF385B"/>
    <w:rsid w:val="15C3657D"/>
    <w:rsid w:val="15CA4090"/>
    <w:rsid w:val="15ED748E"/>
    <w:rsid w:val="15F1786F"/>
    <w:rsid w:val="160C46A9"/>
    <w:rsid w:val="16201F02"/>
    <w:rsid w:val="163D1F3A"/>
    <w:rsid w:val="16414AC9"/>
    <w:rsid w:val="167C0AF5"/>
    <w:rsid w:val="167C76AF"/>
    <w:rsid w:val="16A14FAE"/>
    <w:rsid w:val="16DE1BA1"/>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15912"/>
    <w:rsid w:val="193D5CAC"/>
    <w:rsid w:val="19600F94"/>
    <w:rsid w:val="19612599"/>
    <w:rsid w:val="19647370"/>
    <w:rsid w:val="19C83B53"/>
    <w:rsid w:val="19DE1C05"/>
    <w:rsid w:val="19EB0A7A"/>
    <w:rsid w:val="1A185E2C"/>
    <w:rsid w:val="1A3C0202"/>
    <w:rsid w:val="1A3C6E09"/>
    <w:rsid w:val="1A4854F5"/>
    <w:rsid w:val="1A58610F"/>
    <w:rsid w:val="1A657CD8"/>
    <w:rsid w:val="1A741F99"/>
    <w:rsid w:val="1AA97D25"/>
    <w:rsid w:val="1AAC1FB7"/>
    <w:rsid w:val="1ADD03C2"/>
    <w:rsid w:val="1AF87A50"/>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556493"/>
    <w:rsid w:val="205B27F9"/>
    <w:rsid w:val="20703AC9"/>
    <w:rsid w:val="20CE5700"/>
    <w:rsid w:val="20CE712B"/>
    <w:rsid w:val="20E701EC"/>
    <w:rsid w:val="21366A7E"/>
    <w:rsid w:val="216C51F8"/>
    <w:rsid w:val="21705735"/>
    <w:rsid w:val="218872DA"/>
    <w:rsid w:val="21A659B2"/>
    <w:rsid w:val="21EC1864"/>
    <w:rsid w:val="2211172D"/>
    <w:rsid w:val="222F5C4D"/>
    <w:rsid w:val="22456F98"/>
    <w:rsid w:val="225D5466"/>
    <w:rsid w:val="22694276"/>
    <w:rsid w:val="22853AE2"/>
    <w:rsid w:val="22870E4F"/>
    <w:rsid w:val="22886585"/>
    <w:rsid w:val="22A243CB"/>
    <w:rsid w:val="233E4325"/>
    <w:rsid w:val="23610B8C"/>
    <w:rsid w:val="23623B5A"/>
    <w:rsid w:val="23767E36"/>
    <w:rsid w:val="23D2038F"/>
    <w:rsid w:val="23D42CAA"/>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B0375"/>
    <w:rsid w:val="2613091A"/>
    <w:rsid w:val="26153106"/>
    <w:rsid w:val="26217CFD"/>
    <w:rsid w:val="262D48F3"/>
    <w:rsid w:val="264D0AF2"/>
    <w:rsid w:val="265909F3"/>
    <w:rsid w:val="26B33519"/>
    <w:rsid w:val="26BB5A5B"/>
    <w:rsid w:val="26D7009C"/>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B60BD0"/>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825A5F"/>
    <w:rsid w:val="2C9C2F72"/>
    <w:rsid w:val="2CB52F4D"/>
    <w:rsid w:val="2CC15D7F"/>
    <w:rsid w:val="2CD47877"/>
    <w:rsid w:val="2CE83322"/>
    <w:rsid w:val="2D141CF6"/>
    <w:rsid w:val="2D436B87"/>
    <w:rsid w:val="2D502872"/>
    <w:rsid w:val="2D764930"/>
    <w:rsid w:val="2D984126"/>
    <w:rsid w:val="2DB31BE6"/>
    <w:rsid w:val="2DBE22D5"/>
    <w:rsid w:val="2E0A4375"/>
    <w:rsid w:val="2E0C3040"/>
    <w:rsid w:val="2E0D52BF"/>
    <w:rsid w:val="2E35623B"/>
    <w:rsid w:val="2E4E3659"/>
    <w:rsid w:val="2E505623"/>
    <w:rsid w:val="2E586286"/>
    <w:rsid w:val="2E6740D2"/>
    <w:rsid w:val="2E754C17"/>
    <w:rsid w:val="2E960B5C"/>
    <w:rsid w:val="2EA80FBB"/>
    <w:rsid w:val="2EA8720D"/>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12392"/>
    <w:rsid w:val="303773D1"/>
    <w:rsid w:val="30793AE8"/>
    <w:rsid w:val="30B55C11"/>
    <w:rsid w:val="30CB0F91"/>
    <w:rsid w:val="30D77936"/>
    <w:rsid w:val="31165933"/>
    <w:rsid w:val="31342FDA"/>
    <w:rsid w:val="31603DCF"/>
    <w:rsid w:val="316E7428"/>
    <w:rsid w:val="3175714F"/>
    <w:rsid w:val="318555E4"/>
    <w:rsid w:val="319B3695"/>
    <w:rsid w:val="31BF0E0A"/>
    <w:rsid w:val="31D976DD"/>
    <w:rsid w:val="31F14A27"/>
    <w:rsid w:val="32164205"/>
    <w:rsid w:val="322546D1"/>
    <w:rsid w:val="32332253"/>
    <w:rsid w:val="324271A8"/>
    <w:rsid w:val="327A0EC0"/>
    <w:rsid w:val="329D4BAF"/>
    <w:rsid w:val="32B819E9"/>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D40A41"/>
    <w:rsid w:val="35F76384"/>
    <w:rsid w:val="360F1920"/>
    <w:rsid w:val="361938E0"/>
    <w:rsid w:val="362F5E73"/>
    <w:rsid w:val="36413AA3"/>
    <w:rsid w:val="364C6C07"/>
    <w:rsid w:val="366A124C"/>
    <w:rsid w:val="36962041"/>
    <w:rsid w:val="36B129D7"/>
    <w:rsid w:val="36C144C3"/>
    <w:rsid w:val="36C31D74"/>
    <w:rsid w:val="372633C5"/>
    <w:rsid w:val="377C4EB7"/>
    <w:rsid w:val="385F275A"/>
    <w:rsid w:val="3885411B"/>
    <w:rsid w:val="388C7CC2"/>
    <w:rsid w:val="38930CB8"/>
    <w:rsid w:val="38B92676"/>
    <w:rsid w:val="38C23C8C"/>
    <w:rsid w:val="38DC28FD"/>
    <w:rsid w:val="390A63CE"/>
    <w:rsid w:val="394D1ECD"/>
    <w:rsid w:val="3951224F"/>
    <w:rsid w:val="396A50BF"/>
    <w:rsid w:val="39B20761"/>
    <w:rsid w:val="39D37108"/>
    <w:rsid w:val="39F257E0"/>
    <w:rsid w:val="39F94DC1"/>
    <w:rsid w:val="3A1C1BAF"/>
    <w:rsid w:val="3A1F1997"/>
    <w:rsid w:val="3A282A5D"/>
    <w:rsid w:val="3A7129B2"/>
    <w:rsid w:val="3A777A93"/>
    <w:rsid w:val="3AA97F45"/>
    <w:rsid w:val="3AD4138A"/>
    <w:rsid w:val="3AD920D8"/>
    <w:rsid w:val="3AE758D2"/>
    <w:rsid w:val="3AF61300"/>
    <w:rsid w:val="3AF8151D"/>
    <w:rsid w:val="3B096510"/>
    <w:rsid w:val="3B2E0A9A"/>
    <w:rsid w:val="3B3377A5"/>
    <w:rsid w:val="3B361C73"/>
    <w:rsid w:val="3B414529"/>
    <w:rsid w:val="3B436B3C"/>
    <w:rsid w:val="3B47240E"/>
    <w:rsid w:val="3B5A188F"/>
    <w:rsid w:val="3B7C2F21"/>
    <w:rsid w:val="3B8401B9"/>
    <w:rsid w:val="3B895CD0"/>
    <w:rsid w:val="3B8A41D3"/>
    <w:rsid w:val="3BC00DC4"/>
    <w:rsid w:val="3BF52B88"/>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7D5E63"/>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A674E7"/>
    <w:rsid w:val="45E82159"/>
    <w:rsid w:val="45ED0F61"/>
    <w:rsid w:val="45FB77CB"/>
    <w:rsid w:val="460C19D8"/>
    <w:rsid w:val="465A0995"/>
    <w:rsid w:val="46767799"/>
    <w:rsid w:val="46901562"/>
    <w:rsid w:val="46B5206F"/>
    <w:rsid w:val="46CA0775"/>
    <w:rsid w:val="46D12241"/>
    <w:rsid w:val="46D53D73"/>
    <w:rsid w:val="471825FE"/>
    <w:rsid w:val="4727514F"/>
    <w:rsid w:val="473548A2"/>
    <w:rsid w:val="47451645"/>
    <w:rsid w:val="474D1F95"/>
    <w:rsid w:val="475036EC"/>
    <w:rsid w:val="476304E5"/>
    <w:rsid w:val="48221986"/>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64F3A"/>
    <w:rsid w:val="49BB5BEF"/>
    <w:rsid w:val="49E550B8"/>
    <w:rsid w:val="4A0F1D6B"/>
    <w:rsid w:val="4A304D72"/>
    <w:rsid w:val="4ABD50B2"/>
    <w:rsid w:val="4ADA08DD"/>
    <w:rsid w:val="4AEE5B50"/>
    <w:rsid w:val="4AF53CDA"/>
    <w:rsid w:val="4B2B0B52"/>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304989"/>
    <w:rsid w:val="4F570614"/>
    <w:rsid w:val="4F7A3E56"/>
    <w:rsid w:val="4F7E3AF1"/>
    <w:rsid w:val="4FAB67F2"/>
    <w:rsid w:val="4FC81DBA"/>
    <w:rsid w:val="4FE062C8"/>
    <w:rsid w:val="4FE85264"/>
    <w:rsid w:val="4FF260E2"/>
    <w:rsid w:val="50083210"/>
    <w:rsid w:val="501047BA"/>
    <w:rsid w:val="50236B06"/>
    <w:rsid w:val="50493828"/>
    <w:rsid w:val="5051384E"/>
    <w:rsid w:val="505D3544"/>
    <w:rsid w:val="50792360"/>
    <w:rsid w:val="507C1E50"/>
    <w:rsid w:val="508D7BB9"/>
    <w:rsid w:val="50932863"/>
    <w:rsid w:val="509347E3"/>
    <w:rsid w:val="50A92418"/>
    <w:rsid w:val="50C422BA"/>
    <w:rsid w:val="50C64757"/>
    <w:rsid w:val="50E04186"/>
    <w:rsid w:val="50FD6AED"/>
    <w:rsid w:val="511A7AB0"/>
    <w:rsid w:val="512E2388"/>
    <w:rsid w:val="51801680"/>
    <w:rsid w:val="51AE428B"/>
    <w:rsid w:val="51CF2578"/>
    <w:rsid w:val="51D44165"/>
    <w:rsid w:val="51D82289"/>
    <w:rsid w:val="51E101BC"/>
    <w:rsid w:val="522600D8"/>
    <w:rsid w:val="5230624E"/>
    <w:rsid w:val="52480D5A"/>
    <w:rsid w:val="524B7D2C"/>
    <w:rsid w:val="525E7F64"/>
    <w:rsid w:val="527339B5"/>
    <w:rsid w:val="528B597C"/>
    <w:rsid w:val="52A031D1"/>
    <w:rsid w:val="52A92912"/>
    <w:rsid w:val="52B24B47"/>
    <w:rsid w:val="52B3031A"/>
    <w:rsid w:val="52BA1516"/>
    <w:rsid w:val="52D33D8B"/>
    <w:rsid w:val="52DD4E28"/>
    <w:rsid w:val="52E361B6"/>
    <w:rsid w:val="52EF06B7"/>
    <w:rsid w:val="531039DD"/>
    <w:rsid w:val="53180D32"/>
    <w:rsid w:val="53807F59"/>
    <w:rsid w:val="53966D81"/>
    <w:rsid w:val="53C77F81"/>
    <w:rsid w:val="5422686A"/>
    <w:rsid w:val="543C3DD0"/>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5079AB"/>
    <w:rsid w:val="56695122"/>
    <w:rsid w:val="566B44F9"/>
    <w:rsid w:val="56777341"/>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6559BA"/>
    <w:rsid w:val="5BA52831"/>
    <w:rsid w:val="5BB029AE"/>
    <w:rsid w:val="5BC0596D"/>
    <w:rsid w:val="5BE5635E"/>
    <w:rsid w:val="5BE74621"/>
    <w:rsid w:val="5C03587B"/>
    <w:rsid w:val="5C082ED9"/>
    <w:rsid w:val="5C116A3E"/>
    <w:rsid w:val="5C453255"/>
    <w:rsid w:val="5C4750C0"/>
    <w:rsid w:val="5C4805D9"/>
    <w:rsid w:val="5C482D1B"/>
    <w:rsid w:val="5C7236C4"/>
    <w:rsid w:val="5C8C4DD7"/>
    <w:rsid w:val="5C8E7193"/>
    <w:rsid w:val="5CAD7A90"/>
    <w:rsid w:val="5CB82BDC"/>
    <w:rsid w:val="5CBA0A27"/>
    <w:rsid w:val="5CCC1A69"/>
    <w:rsid w:val="5CE24F97"/>
    <w:rsid w:val="5CEC3B27"/>
    <w:rsid w:val="5D047455"/>
    <w:rsid w:val="5D5F3B62"/>
    <w:rsid w:val="5D656145"/>
    <w:rsid w:val="5D804893"/>
    <w:rsid w:val="5DA53F1B"/>
    <w:rsid w:val="5DA54794"/>
    <w:rsid w:val="5DC63FF9"/>
    <w:rsid w:val="5E2A45AB"/>
    <w:rsid w:val="5E80017B"/>
    <w:rsid w:val="5E96232F"/>
    <w:rsid w:val="5F13397F"/>
    <w:rsid w:val="5F384BC9"/>
    <w:rsid w:val="5F4571B2"/>
    <w:rsid w:val="5F4F2373"/>
    <w:rsid w:val="5F6A078D"/>
    <w:rsid w:val="5F93061C"/>
    <w:rsid w:val="5F9A7BFD"/>
    <w:rsid w:val="5FA23A48"/>
    <w:rsid w:val="5FB36CBE"/>
    <w:rsid w:val="5FC627A0"/>
    <w:rsid w:val="5FD076A0"/>
    <w:rsid w:val="5FD07ABA"/>
    <w:rsid w:val="5FDE7373"/>
    <w:rsid w:val="5FEA0B84"/>
    <w:rsid w:val="5FED36FB"/>
    <w:rsid w:val="60561D75"/>
    <w:rsid w:val="606F72DB"/>
    <w:rsid w:val="60A32AE1"/>
    <w:rsid w:val="60B834A6"/>
    <w:rsid w:val="60BC5E8F"/>
    <w:rsid w:val="60C170FF"/>
    <w:rsid w:val="60CC0666"/>
    <w:rsid w:val="610E27AB"/>
    <w:rsid w:val="611511C3"/>
    <w:rsid w:val="61393910"/>
    <w:rsid w:val="614F1476"/>
    <w:rsid w:val="61710A64"/>
    <w:rsid w:val="61750921"/>
    <w:rsid w:val="61880111"/>
    <w:rsid w:val="61C111BB"/>
    <w:rsid w:val="61D05B58"/>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30466"/>
    <w:rsid w:val="64077840"/>
    <w:rsid w:val="641504F8"/>
    <w:rsid w:val="644371E9"/>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2E57FA"/>
    <w:rsid w:val="676E5CC7"/>
    <w:rsid w:val="67E14BAB"/>
    <w:rsid w:val="67EE0AE5"/>
    <w:rsid w:val="67F71E56"/>
    <w:rsid w:val="683A3D2B"/>
    <w:rsid w:val="684C44B3"/>
    <w:rsid w:val="68880F3A"/>
    <w:rsid w:val="690F1726"/>
    <w:rsid w:val="691922CA"/>
    <w:rsid w:val="6942765C"/>
    <w:rsid w:val="696E0130"/>
    <w:rsid w:val="69D8608D"/>
    <w:rsid w:val="69EC54F9"/>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BF711D8"/>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07122"/>
    <w:rsid w:val="6DE94229"/>
    <w:rsid w:val="6DEB139F"/>
    <w:rsid w:val="6DF350A8"/>
    <w:rsid w:val="6E160D96"/>
    <w:rsid w:val="6E3336F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F058CE"/>
    <w:rsid w:val="70F71AE6"/>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257DF3"/>
    <w:rsid w:val="748A428C"/>
    <w:rsid w:val="74956EB9"/>
    <w:rsid w:val="7496678D"/>
    <w:rsid w:val="749E5641"/>
    <w:rsid w:val="74EE7509"/>
    <w:rsid w:val="75143EEA"/>
    <w:rsid w:val="751540E3"/>
    <w:rsid w:val="75157FF9"/>
    <w:rsid w:val="757762DF"/>
    <w:rsid w:val="75D91027"/>
    <w:rsid w:val="75E17719"/>
    <w:rsid w:val="76085468"/>
    <w:rsid w:val="760A5684"/>
    <w:rsid w:val="76183CDA"/>
    <w:rsid w:val="764861AD"/>
    <w:rsid w:val="764C0E19"/>
    <w:rsid w:val="76570D9E"/>
    <w:rsid w:val="765A1D4D"/>
    <w:rsid w:val="766308F1"/>
    <w:rsid w:val="76B55A6D"/>
    <w:rsid w:val="772B58B2"/>
    <w:rsid w:val="772F009D"/>
    <w:rsid w:val="777E3905"/>
    <w:rsid w:val="777F6544"/>
    <w:rsid w:val="77813724"/>
    <w:rsid w:val="77822AD2"/>
    <w:rsid w:val="779A33A8"/>
    <w:rsid w:val="780B7492"/>
    <w:rsid w:val="78263FA6"/>
    <w:rsid w:val="783E7867"/>
    <w:rsid w:val="7846297D"/>
    <w:rsid w:val="7859644F"/>
    <w:rsid w:val="78941235"/>
    <w:rsid w:val="78B13B95"/>
    <w:rsid w:val="78E40FA3"/>
    <w:rsid w:val="78F543CA"/>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9502A9"/>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BFB4FFA"/>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5043EB"/>
    <w:rsid w:val="7E604231"/>
    <w:rsid w:val="7E7E6C0F"/>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3614</Words>
  <Characters>4064</Characters>
  <Lines>1</Lines>
  <Paragraphs>1</Paragraphs>
  <TotalTime>20</TotalTime>
  <ScaleCrop>false</ScaleCrop>
  <LinksUpToDate>false</LinksUpToDate>
  <CharactersWithSpaces>4231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2025-08-22T08:00:00Z</cp:lastPrinted>
  <dcterms:modified xsi:type="dcterms:W3CDTF">2025-11-10T12:13:04Z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3ECB3DEC1A354A7AB19C2EFB18C402DD_13</vt:lpwstr>
  </property>
  <property fmtid="{D5CDD505-2E9C-101B-9397-08002B2CF9AE}" pid="4" name="KSOTemplateDocerSaveRecord">
    <vt:lpwstr>eyJoZGlkIjoiNGRiN2FjM2IwNjUxZWRiZTZhMTg1YTdmYzFhZWExNzgiLCJ1c2VySWQiOiI0MDU4NDYwODgifQ==</vt:lpwstr>
  </property>
</Properties>
</file>