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E27FC">
      <w:pPr>
        <w:widowControl/>
        <w:jc w:val="center"/>
        <w:rPr>
          <w:rFonts w:ascii="微软雅黑" w:hAnsi="微软雅黑" w:eastAsia="微软雅黑" w:cs="微软雅黑"/>
          <w:w w:val="80"/>
          <w:sz w:val="44"/>
          <w:szCs w:val="44"/>
        </w:rPr>
      </w:pPr>
      <w:r>
        <w:rPr>
          <w:rFonts w:hint="eastAsia" w:ascii="微软雅黑" w:hAnsi="微软雅黑" w:eastAsia="微软雅黑" w:cs="微软雅黑"/>
          <w:kern w:val="10"/>
          <w:sz w:val="44"/>
          <w:szCs w:val="44"/>
        </w:rPr>
        <w:t>合肥管理处园区文体中心运动地板等设施采购</w:t>
      </w:r>
      <w:r>
        <w:rPr>
          <w:rFonts w:hint="eastAsia" w:ascii="微软雅黑" w:hAnsi="微软雅黑" w:eastAsia="微软雅黑" w:cs="微软雅黑"/>
          <w:kern w:val="10"/>
          <w:sz w:val="44"/>
          <w:szCs w:val="44"/>
          <w:lang w:val="en-US" w:eastAsia="zh-CN"/>
        </w:rPr>
        <w:t>安装</w:t>
      </w:r>
      <w:r>
        <w:rPr>
          <w:rFonts w:hint="eastAsia" w:ascii="微软雅黑" w:hAnsi="微软雅黑" w:eastAsia="微软雅黑" w:cs="微软雅黑"/>
          <w:kern w:val="10"/>
          <w:sz w:val="44"/>
          <w:szCs w:val="44"/>
        </w:rPr>
        <w:t xml:space="preserve">项目   </w:t>
      </w:r>
      <w:r>
        <w:rPr>
          <w:rFonts w:hint="eastAsia" w:ascii="微软雅黑" w:hAnsi="微软雅黑" w:eastAsia="微软雅黑" w:cs="微软雅黑"/>
          <w:w w:val="80"/>
          <w:sz w:val="44"/>
          <w:szCs w:val="44"/>
        </w:rPr>
        <w:t xml:space="preserve">        </w:t>
      </w:r>
    </w:p>
    <w:p w14:paraId="61B09EA4">
      <w:pPr>
        <w:widowControl/>
        <w:jc w:val="center"/>
        <w:rPr>
          <w:rFonts w:ascii="微软雅黑" w:hAnsi="微软雅黑" w:eastAsia="微软雅黑" w:cs="微软雅黑"/>
          <w:w w:val="80"/>
          <w:sz w:val="44"/>
          <w:szCs w:val="44"/>
        </w:rPr>
      </w:pPr>
      <w:r>
        <w:rPr>
          <w:rFonts w:hint="eastAsia" w:ascii="微软雅黑" w:hAnsi="微软雅黑" w:eastAsia="微软雅黑" w:cs="微软雅黑"/>
          <w:w w:val="80"/>
          <w:sz w:val="44"/>
          <w:szCs w:val="44"/>
        </w:rPr>
        <w:t xml:space="preserve">  </w:t>
      </w:r>
    </w:p>
    <w:p w14:paraId="105793D5">
      <w:pPr>
        <w:spacing w:line="540" w:lineRule="exact"/>
        <w:ind w:firstLine="420"/>
        <w:rPr>
          <w:rFonts w:ascii="Times New Roman" w:hAnsi="Times New Roman" w:cs="Times New Roman"/>
          <w:szCs w:val="21"/>
        </w:rPr>
      </w:pPr>
    </w:p>
    <w:p w14:paraId="3D996014">
      <w:pPr>
        <w:pStyle w:val="2"/>
        <w:rPr>
          <w:rFonts w:ascii="Times New Roman" w:hAnsi="Times New Roman" w:cs="Times New Roman"/>
          <w:szCs w:val="21"/>
        </w:rPr>
      </w:pPr>
    </w:p>
    <w:p w14:paraId="065ABFA3"/>
    <w:p w14:paraId="6003E901">
      <w:pPr>
        <w:pStyle w:val="2"/>
        <w:rPr>
          <w:rFonts w:ascii="Times New Roman" w:hAnsi="Times New Roman" w:cs="Times New Roman"/>
          <w:szCs w:val="21"/>
        </w:rPr>
      </w:pPr>
    </w:p>
    <w:p w14:paraId="2E34251F">
      <w:pPr>
        <w:pStyle w:val="2"/>
        <w:rPr>
          <w:rFonts w:ascii="Times New Roman" w:hAnsi="Times New Roman" w:cs="Times New Roman"/>
          <w:szCs w:val="21"/>
        </w:rPr>
      </w:pPr>
    </w:p>
    <w:p w14:paraId="4580AB37">
      <w:pPr>
        <w:pStyle w:val="3"/>
        <w:rPr>
          <w:rFonts w:ascii="Times New Roman" w:hAnsi="Times New Roman" w:cs="Times New Roman"/>
          <w:szCs w:val="21"/>
        </w:rPr>
      </w:pPr>
    </w:p>
    <w:p w14:paraId="3CEF182A">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030BAB06">
      <w:pPr>
        <w:spacing w:line="540" w:lineRule="exact"/>
        <w:ind w:firstLine="420"/>
        <w:rPr>
          <w:rFonts w:ascii="Times New Roman" w:hAnsi="Times New Roman" w:cs="Times New Roman"/>
          <w:szCs w:val="21"/>
        </w:rPr>
      </w:pPr>
    </w:p>
    <w:p w14:paraId="6D406595">
      <w:pPr>
        <w:spacing w:line="540" w:lineRule="exact"/>
        <w:ind w:firstLine="420"/>
        <w:rPr>
          <w:rFonts w:ascii="Times New Roman" w:hAnsi="Times New Roman" w:cs="Times New Roman"/>
          <w:szCs w:val="21"/>
        </w:rPr>
      </w:pPr>
    </w:p>
    <w:p w14:paraId="61382F29">
      <w:pPr>
        <w:spacing w:line="540" w:lineRule="exact"/>
        <w:ind w:firstLine="420"/>
        <w:rPr>
          <w:rFonts w:ascii="Times New Roman" w:hAnsi="Times New Roman" w:cs="Times New Roman"/>
          <w:szCs w:val="21"/>
        </w:rPr>
      </w:pPr>
    </w:p>
    <w:p w14:paraId="68B56EAC">
      <w:pPr>
        <w:spacing w:line="540" w:lineRule="exact"/>
        <w:ind w:firstLine="420"/>
        <w:rPr>
          <w:rFonts w:ascii="Times New Roman" w:hAnsi="Times New Roman" w:cs="Times New Roman"/>
          <w:szCs w:val="21"/>
        </w:rPr>
      </w:pPr>
    </w:p>
    <w:p w14:paraId="6FCDAF49">
      <w:pPr>
        <w:spacing w:line="540" w:lineRule="exact"/>
        <w:ind w:firstLine="420"/>
        <w:rPr>
          <w:rFonts w:ascii="Times New Roman" w:hAnsi="Times New Roman" w:cs="Times New Roman"/>
          <w:szCs w:val="21"/>
        </w:rPr>
      </w:pPr>
    </w:p>
    <w:p w14:paraId="0D6C0E2E">
      <w:pPr>
        <w:spacing w:line="540" w:lineRule="exact"/>
        <w:ind w:firstLine="420"/>
        <w:rPr>
          <w:rFonts w:ascii="Times New Roman" w:hAnsi="Times New Roman" w:cs="Times New Roman"/>
          <w:szCs w:val="21"/>
        </w:rPr>
      </w:pPr>
    </w:p>
    <w:p w14:paraId="4DC46723">
      <w:pPr>
        <w:spacing w:line="540" w:lineRule="exact"/>
        <w:ind w:firstLine="420"/>
        <w:rPr>
          <w:rFonts w:ascii="Times New Roman" w:hAnsi="Times New Roman" w:cs="Times New Roman"/>
          <w:szCs w:val="21"/>
        </w:rPr>
      </w:pPr>
    </w:p>
    <w:p w14:paraId="2888B362">
      <w:pPr>
        <w:spacing w:line="540" w:lineRule="exact"/>
        <w:ind w:firstLine="420"/>
        <w:rPr>
          <w:rFonts w:ascii="Times New Roman" w:hAnsi="Times New Roman" w:cs="Times New Roman"/>
          <w:szCs w:val="21"/>
        </w:rPr>
      </w:pPr>
    </w:p>
    <w:p w14:paraId="1409B602">
      <w:pPr>
        <w:spacing w:line="480" w:lineRule="auto"/>
        <w:ind w:left="1896" w:leftChars="903"/>
        <w:rPr>
          <w:rFonts w:ascii="Times New Roman" w:hAnsi="Times New Roman" w:cs="Times New Roman"/>
          <w:szCs w:val="21"/>
        </w:rPr>
      </w:pPr>
    </w:p>
    <w:p w14:paraId="25C9D6F1">
      <w:pPr>
        <w:snapToGrid w:val="0"/>
        <w:spacing w:line="480" w:lineRule="auto"/>
        <w:ind w:firstLine="1600" w:firstLineChars="500"/>
        <w:rPr>
          <w:rFonts w:ascii="黑体" w:hAnsi="黑体" w:eastAsia="黑体" w:cs="黑体"/>
          <w:sz w:val="32"/>
          <w:szCs w:val="32"/>
          <w:u w:val="single"/>
        </w:rPr>
      </w:pPr>
      <w:r>
        <w:rPr>
          <w:rFonts w:hint="eastAsia" w:ascii="黑体" w:hAnsi="黑体" w:eastAsia="黑体" w:cs="黑体"/>
          <w:sz w:val="32"/>
          <w:szCs w:val="32"/>
        </w:rPr>
        <w:t>采 购 人：</w:t>
      </w:r>
      <w:r>
        <w:rPr>
          <w:rFonts w:hint="eastAsia" w:ascii="黑体" w:hAnsi="黑体" w:eastAsia="黑体" w:cs="黑体"/>
          <w:sz w:val="32"/>
          <w:szCs w:val="32"/>
          <w:u w:val="single"/>
        </w:rPr>
        <w:t>安徽省经工物资有限公司</w:t>
      </w:r>
    </w:p>
    <w:p w14:paraId="6EBE7177">
      <w:pPr>
        <w:snapToGrid w:val="0"/>
        <w:spacing w:line="480" w:lineRule="auto"/>
        <w:ind w:firstLine="1600" w:firstLineChars="500"/>
        <w:rPr>
          <w:rFonts w:ascii="黑体" w:hAnsi="黑体" w:eastAsia="黑体" w:cs="黑体"/>
          <w:sz w:val="32"/>
          <w:szCs w:val="32"/>
        </w:rPr>
      </w:pPr>
      <w:r>
        <w:rPr>
          <w:rFonts w:hint="eastAsia" w:ascii="黑体" w:hAnsi="黑体" w:eastAsia="黑体" w:cs="黑体"/>
          <w:sz w:val="32"/>
          <w:szCs w:val="32"/>
        </w:rPr>
        <w:t>日    期：</w:t>
      </w:r>
      <w:r>
        <w:rPr>
          <w:rFonts w:hint="eastAsia" w:ascii="黑体" w:hAnsi="黑体" w:eastAsia="黑体" w:cs="黑体"/>
          <w:sz w:val="32"/>
          <w:szCs w:val="32"/>
          <w:u w:val="single"/>
        </w:rPr>
        <w:t>2025</w:t>
      </w:r>
      <w:r>
        <w:rPr>
          <w:rFonts w:hint="eastAsia" w:ascii="黑体" w:hAnsi="黑体" w:eastAsia="黑体" w:cs="黑体"/>
          <w:sz w:val="32"/>
          <w:szCs w:val="32"/>
        </w:rPr>
        <w:t>年</w:t>
      </w:r>
      <w:r>
        <w:rPr>
          <w:rFonts w:hint="eastAsia" w:ascii="黑体" w:hAnsi="黑体" w:eastAsia="黑体" w:cs="黑体"/>
          <w:sz w:val="32"/>
          <w:szCs w:val="32"/>
          <w:u w:val="single"/>
        </w:rPr>
        <w:t>11</w:t>
      </w:r>
      <w:r>
        <w:rPr>
          <w:rFonts w:hint="eastAsia" w:ascii="黑体" w:hAnsi="黑体" w:eastAsia="黑体" w:cs="黑体"/>
          <w:sz w:val="32"/>
          <w:szCs w:val="32"/>
        </w:rPr>
        <w:t>月</w:t>
      </w:r>
    </w:p>
    <w:p w14:paraId="285852E2">
      <w:pPr>
        <w:pStyle w:val="2"/>
        <w:rPr>
          <w:rFonts w:ascii="黑体" w:hAnsi="黑体" w:eastAsia="黑体" w:cs="黑体"/>
          <w:sz w:val="32"/>
          <w:szCs w:val="32"/>
        </w:rPr>
      </w:pPr>
    </w:p>
    <w:p w14:paraId="0FE46AAB">
      <w:pPr>
        <w:pStyle w:val="3"/>
      </w:pPr>
    </w:p>
    <w:sdt>
      <w:sdtPr>
        <w:rPr>
          <w:rFonts w:ascii="宋体" w:hAnsi="宋体" w:eastAsia="宋体"/>
          <w:sz w:val="32"/>
          <w:szCs w:val="40"/>
        </w:rPr>
        <w:id w:val="147468455"/>
        <w15:color w:val="DBDBDB"/>
        <w:docPartObj>
          <w:docPartGallery w:val="Table of Contents"/>
          <w:docPartUnique/>
        </w:docPartObj>
      </w:sdtPr>
      <w:sdtEndPr>
        <w:rPr>
          <w:rFonts w:ascii="Times New Roman" w:hAnsi="Times New Roman" w:eastAsia="宋体" w:cs="Times New Roman"/>
          <w:sz w:val="20"/>
          <w:szCs w:val="22"/>
        </w:rPr>
      </w:sdtEndPr>
      <w:sdtContent>
        <w:p w14:paraId="3410EC1E">
          <w:pPr>
            <w:jc w:val="center"/>
            <w:rPr>
              <w:b/>
              <w:bCs/>
              <w:sz w:val="32"/>
              <w:szCs w:val="40"/>
            </w:rPr>
          </w:pPr>
          <w:r>
            <w:rPr>
              <w:rFonts w:ascii="宋体" w:hAnsi="宋体" w:eastAsia="宋体"/>
              <w:b/>
              <w:bCs/>
              <w:sz w:val="32"/>
              <w:szCs w:val="40"/>
            </w:rPr>
            <w:t>目</w:t>
          </w:r>
          <w:r>
            <w:rPr>
              <w:rFonts w:hint="eastAsia" w:ascii="宋体" w:hAnsi="宋体" w:eastAsia="宋体"/>
              <w:b/>
              <w:bCs/>
              <w:sz w:val="32"/>
              <w:szCs w:val="40"/>
            </w:rPr>
            <w:t xml:space="preserve"> </w:t>
          </w:r>
          <w:r>
            <w:rPr>
              <w:rFonts w:ascii="宋体" w:hAnsi="宋体" w:eastAsia="宋体"/>
              <w:b/>
              <w:bCs/>
              <w:sz w:val="32"/>
              <w:szCs w:val="40"/>
            </w:rPr>
            <w:t>录</w:t>
          </w:r>
        </w:p>
        <w:p w14:paraId="70353C4A">
          <w:pPr>
            <w:pStyle w:val="15"/>
            <w:tabs>
              <w:tab w:val="right" w:leader="dot" w:pos="8312"/>
            </w:tabs>
          </w:pPr>
          <w:r>
            <w:rPr>
              <w:rFonts w:hint="eastAsia" w:ascii="宋体" w:hAnsi="宋体" w:eastAsia="宋体" w:cs="宋体"/>
              <w:sz w:val="24"/>
            </w:rPr>
            <w:fldChar w:fldCharType="begin"/>
          </w:r>
          <w:r>
            <w:rPr>
              <w:rFonts w:hint="eastAsia" w:ascii="宋体" w:hAnsi="宋体" w:eastAsia="宋体" w:cs="宋体"/>
              <w:sz w:val="24"/>
            </w:rPr>
            <w:instrText xml:space="preserve">TOC \o "1-1" \h \u </w:instrText>
          </w:r>
          <w:r>
            <w:rPr>
              <w:rFonts w:hint="eastAsia" w:ascii="宋体" w:hAnsi="宋体" w:eastAsia="宋体" w:cs="宋体"/>
              <w:sz w:val="24"/>
            </w:rPr>
            <w:fldChar w:fldCharType="separate"/>
          </w:r>
          <w:r>
            <w:fldChar w:fldCharType="begin"/>
          </w:r>
          <w:r>
            <w:instrText xml:space="preserve"> HYPERLINK \l "_Toc15577" </w:instrText>
          </w:r>
          <w: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_Toc15577 \h </w:instrText>
          </w:r>
          <w:r>
            <w:fldChar w:fldCharType="separate"/>
          </w:r>
          <w:r>
            <w:t>3</w:t>
          </w:r>
          <w:r>
            <w:fldChar w:fldCharType="end"/>
          </w:r>
          <w:r>
            <w:fldChar w:fldCharType="end"/>
          </w:r>
        </w:p>
        <w:p w14:paraId="25D8929D">
          <w:pPr>
            <w:pStyle w:val="15"/>
            <w:tabs>
              <w:tab w:val="right" w:leader="dot" w:pos="8312"/>
            </w:tabs>
          </w:pPr>
          <w:r>
            <w:fldChar w:fldCharType="begin"/>
          </w:r>
          <w:r>
            <w:instrText xml:space="preserve"> HYPERLINK \l "_Toc9365" </w:instrText>
          </w:r>
          <w: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_Toc9365 \h </w:instrText>
          </w:r>
          <w:r>
            <w:fldChar w:fldCharType="separate"/>
          </w:r>
          <w:r>
            <w:t>7</w:t>
          </w:r>
          <w:r>
            <w:fldChar w:fldCharType="end"/>
          </w:r>
          <w:r>
            <w:fldChar w:fldCharType="end"/>
          </w:r>
        </w:p>
        <w:p w14:paraId="2776DB86">
          <w:pPr>
            <w:pStyle w:val="15"/>
            <w:tabs>
              <w:tab w:val="right" w:leader="dot" w:pos="8312"/>
            </w:tabs>
          </w:pPr>
          <w:r>
            <w:fldChar w:fldCharType="begin"/>
          </w:r>
          <w:r>
            <w:instrText xml:space="preserve"> HYPERLINK \l "_Toc28781" </w:instrText>
          </w:r>
          <w: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_Toc28781 \h </w:instrText>
          </w:r>
          <w:r>
            <w:fldChar w:fldCharType="separate"/>
          </w:r>
          <w:r>
            <w:t>18</w:t>
          </w:r>
          <w:r>
            <w:fldChar w:fldCharType="end"/>
          </w:r>
          <w:r>
            <w:fldChar w:fldCharType="end"/>
          </w:r>
        </w:p>
        <w:p w14:paraId="5AE98B9B">
          <w:pPr>
            <w:pStyle w:val="15"/>
            <w:tabs>
              <w:tab w:val="right" w:leader="dot" w:pos="8312"/>
            </w:tabs>
          </w:pPr>
          <w:r>
            <w:fldChar w:fldCharType="begin"/>
          </w:r>
          <w:r>
            <w:instrText xml:space="preserve"> HYPERLINK \l "_Toc11246" </w:instrText>
          </w:r>
          <w:r>
            <w:fldChar w:fldCharType="separate"/>
          </w:r>
          <w:r>
            <w:rPr>
              <w:rFonts w:hint="eastAsia" w:ascii="Times New Roman" w:hAnsi="Times New Roman" w:eastAsia="宋体" w:cs="Times New Roman"/>
            </w:rPr>
            <w:t xml:space="preserve">第四章 </w:t>
          </w:r>
          <w:r>
            <w:rPr>
              <w:rFonts w:ascii="Times New Roman" w:hAnsi="Times New Roman" w:eastAsia="宋体" w:cs="Times New Roman"/>
            </w:rPr>
            <w:t>合同内容</w:t>
          </w:r>
          <w:r>
            <w:tab/>
          </w:r>
          <w:r>
            <w:fldChar w:fldCharType="begin"/>
          </w:r>
          <w:r>
            <w:instrText xml:space="preserve"> PAGEREF _Toc11246 \h </w:instrText>
          </w:r>
          <w:r>
            <w:fldChar w:fldCharType="separate"/>
          </w:r>
          <w:r>
            <w:t>26</w:t>
          </w:r>
          <w:r>
            <w:fldChar w:fldCharType="end"/>
          </w:r>
          <w:r>
            <w:fldChar w:fldCharType="end"/>
          </w:r>
        </w:p>
        <w:p w14:paraId="49CE5B3D">
          <w:pPr>
            <w:pStyle w:val="15"/>
            <w:tabs>
              <w:tab w:val="right" w:leader="dot" w:pos="8312"/>
            </w:tabs>
          </w:pPr>
          <w:r>
            <w:fldChar w:fldCharType="begin"/>
          </w:r>
          <w:r>
            <w:instrText xml:space="preserve"> HYPERLINK \l "_Toc25530" </w:instrText>
          </w:r>
          <w:r>
            <w:fldChar w:fldCharType="separate"/>
          </w:r>
          <w:r>
            <w:rPr>
              <w:rFonts w:hint="eastAsia" w:ascii="Times New Roman" w:hAnsi="Times New Roman" w:eastAsia="宋体" w:cs="Times New Roman"/>
            </w:rPr>
            <w:t>第五章 采购需求及清单</w:t>
          </w:r>
          <w:r>
            <w:tab/>
          </w:r>
          <w:r>
            <w:fldChar w:fldCharType="begin"/>
          </w:r>
          <w:r>
            <w:instrText xml:space="preserve"> PAGEREF _Toc25530 \h </w:instrText>
          </w:r>
          <w:r>
            <w:fldChar w:fldCharType="separate"/>
          </w:r>
          <w:r>
            <w:t>30</w:t>
          </w:r>
          <w:r>
            <w:fldChar w:fldCharType="end"/>
          </w:r>
          <w:r>
            <w:fldChar w:fldCharType="end"/>
          </w:r>
        </w:p>
        <w:p w14:paraId="2EFF1CE0">
          <w:pPr>
            <w:pStyle w:val="15"/>
            <w:tabs>
              <w:tab w:val="right" w:leader="dot" w:pos="8312"/>
            </w:tabs>
          </w:pPr>
          <w:r>
            <w:fldChar w:fldCharType="begin"/>
          </w:r>
          <w:r>
            <w:instrText xml:space="preserve"> HYPERLINK \l "_Toc26395" </w:instrText>
          </w:r>
          <w:r>
            <w:fldChar w:fldCharType="separate"/>
          </w:r>
          <w:r>
            <w:rPr>
              <w:rFonts w:hint="eastAsia" w:ascii="Times New Roman" w:hAnsi="Times New Roman" w:eastAsia="宋体" w:cs="Times New Roman"/>
            </w:rPr>
            <w:t>第六章 响应文件格式</w:t>
          </w:r>
          <w:r>
            <w:tab/>
          </w:r>
          <w:r>
            <w:fldChar w:fldCharType="begin"/>
          </w:r>
          <w:r>
            <w:instrText xml:space="preserve"> PAGEREF _Toc26395 \h </w:instrText>
          </w:r>
          <w:r>
            <w:fldChar w:fldCharType="separate"/>
          </w:r>
          <w:r>
            <w:t>31</w:t>
          </w:r>
          <w:r>
            <w:fldChar w:fldCharType="end"/>
          </w:r>
          <w:r>
            <w:fldChar w:fldCharType="end"/>
          </w:r>
        </w:p>
        <w:p w14:paraId="56A69E54">
          <w:pPr>
            <w:pStyle w:val="15"/>
            <w:tabs>
              <w:tab w:val="right" w:leader="dot" w:pos="8312"/>
            </w:tabs>
          </w:pPr>
        </w:p>
        <w:p w14:paraId="5C05AE9D">
          <w:pPr>
            <w:spacing w:line="360" w:lineRule="auto"/>
            <w:jc w:val="center"/>
            <w:rPr>
              <w:rFonts w:ascii="Times New Roman" w:hAnsi="Times New Roman" w:eastAsia="宋体" w:cs="Times New Roman"/>
              <w:sz w:val="20"/>
              <w:szCs w:val="22"/>
            </w:rPr>
          </w:pPr>
          <w:r>
            <w:rPr>
              <w:rFonts w:hint="eastAsia" w:ascii="宋体" w:hAnsi="宋体" w:eastAsia="宋体" w:cs="宋体"/>
            </w:rPr>
            <w:fldChar w:fldCharType="end"/>
          </w:r>
        </w:p>
      </w:sdtContent>
    </w:sdt>
    <w:p w14:paraId="4E27F036">
      <w:pPr>
        <w:jc w:val="center"/>
        <w:rPr>
          <w:rFonts w:ascii="宋体" w:hAnsi="宋体" w:eastAsia="宋体"/>
        </w:rPr>
      </w:pPr>
    </w:p>
    <w:p w14:paraId="79C033D0">
      <w:pPr>
        <w:jc w:val="center"/>
        <w:rPr>
          <w:rFonts w:ascii="宋体" w:hAnsi="宋体" w:eastAsia="宋体"/>
        </w:rPr>
      </w:pPr>
    </w:p>
    <w:p w14:paraId="50F3C5BD">
      <w:pPr>
        <w:pStyle w:val="5"/>
        <w:spacing w:before="312" w:after="312"/>
        <w:rPr>
          <w:rFonts w:ascii="Times New Roman" w:hAnsi="Times New Roman" w:eastAsia="宋体" w:cs="Times New Roman"/>
        </w:rPr>
        <w:sectPr>
          <w:headerReference r:id="rId3" w:type="default"/>
          <w:footerReference r:id="rId4" w:type="default"/>
          <w:footnotePr>
            <w:numFmt w:val="decimalEnclosedCircleChinese"/>
            <w:numRestart w:val="eachPage"/>
          </w:footnotePr>
          <w:pgSz w:w="11906" w:h="16838"/>
          <w:pgMar w:top="1440" w:right="1797" w:bottom="1440" w:left="1797" w:header="851" w:footer="992" w:gutter="0"/>
          <w:pgNumType w:start="1"/>
          <w:cols w:space="720" w:num="1"/>
          <w:docGrid w:type="linesAndChars" w:linePitch="312" w:charSpace="0"/>
        </w:sectPr>
      </w:pPr>
    </w:p>
    <w:p w14:paraId="05CD32C2">
      <w:pPr>
        <w:pStyle w:val="5"/>
        <w:spacing w:before="312" w:after="312"/>
        <w:rPr>
          <w:rFonts w:ascii="Times New Roman" w:hAnsi="Times New Roman" w:eastAsia="宋体" w:cs="Times New Roman"/>
        </w:rPr>
      </w:pPr>
      <w:bookmarkStart w:id="0" w:name="_Toc15577"/>
      <w:r>
        <w:rPr>
          <w:rFonts w:ascii="Times New Roman" w:hAnsi="Times New Roman" w:eastAsia="宋体" w:cs="Times New Roman"/>
        </w:rPr>
        <w:t>采购公告</w:t>
      </w:r>
      <w:bookmarkEnd w:id="0"/>
    </w:p>
    <w:p w14:paraId="12DDA485">
      <w:pPr>
        <w:pStyle w:val="6"/>
        <w:snapToGrid w:val="0"/>
        <w:spacing w:before="120" w:after="120" w:line="440" w:lineRule="exact"/>
        <w:ind w:firstLine="403"/>
        <w:rPr>
          <w:rFonts w:ascii="Times New Roman" w:hAnsi="Times New Roman" w:eastAsia="宋体" w:cs="Times New Roman"/>
          <w:b w:val="0"/>
          <w:bCs w:val="0"/>
          <w:sz w:val="21"/>
          <w:szCs w:val="21"/>
        </w:rPr>
      </w:pPr>
      <w:bookmarkStart w:id="1" w:name="_Toc4489_WPSOffice_Level2"/>
      <w:bookmarkStart w:id="2" w:name="_Toc24354_WPSOffice_Level2"/>
      <w:bookmarkStart w:id="3" w:name="_Toc6496_WPSOffice_Level2"/>
      <w:bookmarkStart w:id="4" w:name="_Toc525632585"/>
      <w:bookmarkStart w:id="5" w:name="_Toc12765"/>
      <w:bookmarkStart w:id="6" w:name="_Toc10395_WPSOffice_Level2"/>
      <w:bookmarkStart w:id="7" w:name="_Toc13871"/>
      <w:r>
        <w:rPr>
          <w:rFonts w:ascii="Times New Roman" w:hAnsi="Times New Roman" w:eastAsia="黑体" w:cs="Times New Roman"/>
          <w:b w:val="0"/>
          <w:sz w:val="22"/>
          <w:szCs w:val="15"/>
        </w:rPr>
        <w:t>项目简介</w:t>
      </w:r>
      <w:bookmarkEnd w:id="1"/>
      <w:bookmarkEnd w:id="2"/>
      <w:bookmarkEnd w:id="3"/>
      <w:bookmarkEnd w:id="4"/>
      <w:bookmarkEnd w:id="5"/>
      <w:bookmarkEnd w:id="6"/>
      <w:bookmarkEnd w:id="7"/>
    </w:p>
    <w:p w14:paraId="09102EE4">
      <w:pPr>
        <w:widowControl/>
        <w:spacing w:line="44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1.1项目名称：</w:t>
      </w:r>
      <w:r>
        <w:rPr>
          <w:rFonts w:hint="eastAsia" w:ascii="Times New Roman" w:hAnsi="Times New Roman" w:eastAsia="宋体" w:cs="Times New Roman"/>
          <w:szCs w:val="21"/>
          <w:u w:val="single"/>
        </w:rPr>
        <w:t>合肥管理处园区文体中心运动地板等设施采购</w:t>
      </w:r>
      <w:r>
        <w:rPr>
          <w:rFonts w:hint="eastAsia" w:ascii="Times New Roman" w:hAnsi="Times New Roman" w:eastAsia="宋体" w:cs="Times New Roman"/>
          <w:szCs w:val="21"/>
          <w:u w:val="single"/>
          <w:lang w:val="en-US" w:eastAsia="zh-CN"/>
        </w:rPr>
        <w:t>安装</w:t>
      </w:r>
      <w:r>
        <w:rPr>
          <w:rFonts w:hint="eastAsia" w:ascii="Times New Roman" w:hAnsi="Times New Roman" w:eastAsia="宋体" w:cs="Times New Roman"/>
          <w:szCs w:val="21"/>
          <w:u w:val="single"/>
        </w:rPr>
        <w:t>项目</w:t>
      </w:r>
      <w:r>
        <w:rPr>
          <w:rFonts w:hint="eastAsia" w:ascii="Times New Roman" w:hAnsi="Times New Roman" w:eastAsia="宋体" w:cs="Times New Roman"/>
          <w:szCs w:val="21"/>
        </w:rPr>
        <w:t>。</w:t>
      </w:r>
    </w:p>
    <w:p w14:paraId="0538C196">
      <w:pPr>
        <w:snapToGrid w:val="0"/>
        <w:spacing w:line="44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1.2 采 购 人：</w:t>
      </w:r>
      <w:r>
        <w:rPr>
          <w:rFonts w:ascii="Times New Roman" w:hAnsi="Times New Roman" w:eastAsia="宋体" w:cs="Times New Roman"/>
          <w:szCs w:val="21"/>
          <w:u w:val="single"/>
        </w:rPr>
        <w:t>本项目采购主体为</w:t>
      </w:r>
      <w:r>
        <w:rPr>
          <w:rFonts w:hint="eastAsia" w:ascii="Times New Roman" w:hAnsi="Times New Roman" w:eastAsia="宋体" w:cs="Times New Roman"/>
          <w:szCs w:val="21"/>
          <w:u w:val="single"/>
        </w:rPr>
        <w:t>安徽省经工物资有限公司</w:t>
      </w:r>
      <w:r>
        <w:rPr>
          <w:rFonts w:ascii="Times New Roman" w:hAnsi="Times New Roman" w:eastAsia="宋体" w:cs="Times New Roman"/>
          <w:szCs w:val="21"/>
          <w:u w:val="single"/>
        </w:rPr>
        <w:t>。</w:t>
      </w:r>
    </w:p>
    <w:p w14:paraId="2C4D80FC">
      <w:pPr>
        <w:widowControl/>
        <w:spacing w:line="44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1.3 项目概况：</w:t>
      </w:r>
      <w:r>
        <w:rPr>
          <w:rFonts w:hint="eastAsia" w:ascii="Times New Roman" w:hAnsi="Times New Roman" w:eastAsia="宋体" w:cs="Times New Roman"/>
          <w:szCs w:val="21"/>
          <w:u w:val="single"/>
        </w:rPr>
        <w:t>合肥管理处园区文体中心项目，地上1层，建筑占地面积为1150.24平方米，建筑总高度12.00米</w:t>
      </w:r>
    </w:p>
    <w:p w14:paraId="26FB6048">
      <w:pPr>
        <w:pStyle w:val="6"/>
        <w:snapToGrid w:val="0"/>
        <w:spacing w:before="120" w:after="120" w:line="440" w:lineRule="exact"/>
        <w:ind w:firstLine="403"/>
        <w:rPr>
          <w:rFonts w:ascii="Times New Roman" w:hAnsi="Times New Roman" w:eastAsia="黑体" w:cs="Times New Roman"/>
          <w:b w:val="0"/>
          <w:sz w:val="22"/>
          <w:szCs w:val="15"/>
        </w:rPr>
      </w:pPr>
      <w:bookmarkStart w:id="8" w:name="_Toc8128_WPSOffice_Level2"/>
      <w:bookmarkStart w:id="9" w:name="_Toc18453"/>
      <w:bookmarkStart w:id="10" w:name="_Toc525632586"/>
      <w:bookmarkStart w:id="11" w:name="_Toc17858_WPSOffice_Level2"/>
      <w:bookmarkStart w:id="12" w:name="_Toc23266_WPSOffice_Level2"/>
      <w:bookmarkStart w:id="13" w:name="_Toc10274"/>
      <w:bookmarkStart w:id="14" w:name="_Toc18367_WPSOffice_Level2"/>
      <w:r>
        <w:rPr>
          <w:rFonts w:ascii="Times New Roman" w:hAnsi="Times New Roman" w:eastAsia="黑体" w:cs="Times New Roman"/>
          <w:b w:val="0"/>
          <w:sz w:val="22"/>
          <w:szCs w:val="15"/>
        </w:rPr>
        <w:t>采购说明</w:t>
      </w:r>
      <w:bookmarkEnd w:id="8"/>
      <w:bookmarkEnd w:id="9"/>
      <w:bookmarkEnd w:id="10"/>
      <w:bookmarkEnd w:id="11"/>
      <w:bookmarkEnd w:id="12"/>
      <w:bookmarkEnd w:id="13"/>
      <w:bookmarkEnd w:id="14"/>
      <w:r>
        <w:rPr>
          <w:rFonts w:hint="eastAsia" w:ascii="Times New Roman" w:hAnsi="Times New Roman" w:eastAsia="黑体" w:cs="Times New Roman"/>
          <w:b w:val="0"/>
          <w:sz w:val="22"/>
          <w:szCs w:val="15"/>
        </w:rPr>
        <w:t>.</w:t>
      </w:r>
    </w:p>
    <w:p w14:paraId="466F9A1B">
      <w:pPr>
        <w:snapToGrid w:val="0"/>
        <w:spacing w:line="440" w:lineRule="exact"/>
        <w:ind w:firstLine="420" w:firstLineChars="200"/>
        <w:rPr>
          <w:rFonts w:ascii="Times New Roman" w:hAnsi="Times New Roman" w:eastAsia="宋体" w:cs="Times New Roman"/>
          <w:szCs w:val="21"/>
          <w:u w:val="single"/>
        </w:rPr>
      </w:pPr>
      <w:bookmarkStart w:id="15" w:name="_Toc4489_WPSOffice_Level3"/>
      <w:r>
        <w:rPr>
          <w:rFonts w:ascii="Times New Roman" w:hAnsi="Times New Roman" w:eastAsia="宋体" w:cs="Times New Roman"/>
          <w:szCs w:val="21"/>
        </w:rPr>
        <w:t>2.1 采购方式：</w:t>
      </w:r>
      <w:bookmarkEnd w:id="15"/>
      <w:r>
        <w:rPr>
          <w:rFonts w:ascii="Times New Roman" w:hAnsi="Times New Roman" w:eastAsia="宋体" w:cs="Times New Roman"/>
          <w:szCs w:val="21"/>
          <w:u w:val="single"/>
        </w:rPr>
        <w:t>询比采购</w:t>
      </w:r>
      <w:r>
        <w:rPr>
          <w:rFonts w:hint="eastAsia" w:ascii="Times New Roman" w:hAnsi="Times New Roman" w:eastAsia="宋体" w:cs="Times New Roman"/>
          <w:szCs w:val="21"/>
          <w:u w:val="single"/>
        </w:rPr>
        <w:t>。</w:t>
      </w:r>
    </w:p>
    <w:p w14:paraId="32DE3410">
      <w:pPr>
        <w:snapToGrid w:val="0"/>
        <w:spacing w:line="440" w:lineRule="exact"/>
        <w:ind w:firstLine="420" w:firstLineChars="200"/>
        <w:rPr>
          <w:rFonts w:ascii="Times New Roman" w:hAnsi="Times New Roman" w:eastAsia="宋体" w:cs="Times New Roman"/>
          <w:szCs w:val="21"/>
        </w:rPr>
      </w:pPr>
      <w:bookmarkStart w:id="16" w:name="_Toc23266_WPSOffice_Level3"/>
      <w:r>
        <w:rPr>
          <w:rFonts w:ascii="Times New Roman" w:hAnsi="Times New Roman" w:eastAsia="宋体" w:cs="Times New Roman"/>
          <w:szCs w:val="21"/>
        </w:rPr>
        <w:t>2.2 资金来源及比例：</w:t>
      </w:r>
      <w:bookmarkEnd w:id="16"/>
      <w:bookmarkStart w:id="17" w:name="_Toc22379_WPSOffice_Level3"/>
      <w:r>
        <w:rPr>
          <w:rFonts w:ascii="Times New Roman" w:hAnsi="Times New Roman" w:eastAsia="宋体" w:cs="Times New Roman"/>
          <w:szCs w:val="21"/>
          <w:u w:val="single"/>
        </w:rPr>
        <w:t>100%来自企业自筹</w:t>
      </w:r>
      <w:r>
        <w:rPr>
          <w:rFonts w:hint="eastAsia" w:ascii="Times New Roman" w:hAnsi="Times New Roman" w:eastAsia="宋体" w:cs="Times New Roman"/>
          <w:szCs w:val="21"/>
          <w:u w:val="single"/>
        </w:rPr>
        <w:t>。</w:t>
      </w:r>
    </w:p>
    <w:p w14:paraId="375E0BC9">
      <w:pPr>
        <w:snapToGrid w:val="0"/>
        <w:spacing w:line="44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2.3 采购范围：</w:t>
      </w:r>
      <w:r>
        <w:rPr>
          <w:rFonts w:ascii="Times New Roman" w:hAnsi="Times New Roman" w:eastAsia="宋体" w:cs="Times New Roman"/>
          <w:szCs w:val="21"/>
          <w:u w:val="single"/>
        </w:rPr>
        <w:t>具体详见第五章供货要求及清单。</w:t>
      </w:r>
    </w:p>
    <w:p w14:paraId="47B61043">
      <w:pPr>
        <w:snapToGrid w:val="0"/>
        <w:spacing w:line="440" w:lineRule="exact"/>
        <w:ind w:firstLine="420" w:firstLineChars="200"/>
        <w:rPr>
          <w:rFonts w:ascii="Times New Roman" w:hAnsi="Times New Roman" w:eastAsia="宋体" w:cs="Times New Roman"/>
          <w:szCs w:val="21"/>
          <w:u w:val="single"/>
        </w:rPr>
      </w:pPr>
      <w:r>
        <w:rPr>
          <w:rFonts w:ascii="Times New Roman" w:hAnsi="Times New Roman" w:eastAsia="宋体" w:cs="Times New Roman"/>
          <w:szCs w:val="21"/>
        </w:rPr>
        <w:t>2.4 品牌范围：</w:t>
      </w:r>
      <w:r>
        <w:rPr>
          <w:rFonts w:ascii="Times New Roman" w:hAnsi="Times New Roman" w:eastAsia="宋体" w:cs="Times New Roman"/>
          <w:szCs w:val="21"/>
          <w:u w:val="single"/>
        </w:rPr>
        <w:t>盟多、雍克、罗宾斯</w:t>
      </w:r>
      <w:r>
        <w:rPr>
          <w:rFonts w:hint="eastAsia" w:ascii="Times New Roman" w:hAnsi="Times New Roman" w:eastAsia="宋体" w:cs="Times New Roman"/>
          <w:szCs w:val="21"/>
          <w:u w:val="single"/>
        </w:rPr>
        <w:t>。</w:t>
      </w:r>
      <w:r>
        <w:rPr>
          <w:rFonts w:hint="eastAsia" w:ascii="宋体" w:hAnsi="宋体" w:eastAsia="宋体" w:cs="宋体"/>
          <w:szCs w:val="21"/>
          <w:u w:val="single"/>
        </w:rPr>
        <w:t xml:space="preserve"> </w:t>
      </w:r>
    </w:p>
    <w:p w14:paraId="1CA26B84">
      <w:pPr>
        <w:snapToGrid w:val="0"/>
        <w:spacing w:line="44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2.5 合同包划分：</w:t>
      </w:r>
      <w:r>
        <w:rPr>
          <w:rFonts w:hint="eastAsia" w:ascii="Times New Roman" w:hAnsi="Times New Roman" w:eastAsia="宋体" w:cs="Times New Roman"/>
          <w:szCs w:val="21"/>
          <w:u w:val="single"/>
        </w:rPr>
        <w:t>1个</w:t>
      </w:r>
      <w:r>
        <w:rPr>
          <w:rFonts w:ascii="Times New Roman" w:hAnsi="Times New Roman" w:eastAsia="宋体" w:cs="Times New Roman"/>
          <w:szCs w:val="21"/>
          <w:u w:val="single"/>
        </w:rPr>
        <w:t>采购包</w:t>
      </w:r>
      <w:r>
        <w:rPr>
          <w:rFonts w:hint="eastAsia" w:ascii="Times New Roman" w:hAnsi="Times New Roman" w:eastAsia="宋体" w:cs="Times New Roman"/>
          <w:szCs w:val="21"/>
          <w:u w:val="single"/>
        </w:rPr>
        <w:t>段</w:t>
      </w:r>
      <w:r>
        <w:rPr>
          <w:rFonts w:ascii="Times New Roman" w:hAnsi="Times New Roman" w:eastAsia="宋体" w:cs="Times New Roman"/>
          <w:szCs w:val="21"/>
        </w:rPr>
        <w:t>。</w:t>
      </w:r>
    </w:p>
    <w:p w14:paraId="544DB881">
      <w:pPr>
        <w:snapToGrid w:val="0"/>
        <w:spacing w:line="440" w:lineRule="exact"/>
        <w:ind w:firstLine="420" w:firstLineChars="200"/>
        <w:rPr>
          <w:rFonts w:ascii="宋体" w:hAnsi="宋体" w:eastAsia="宋体" w:cs="宋体"/>
          <w:szCs w:val="21"/>
          <w:u w:val="single"/>
        </w:rPr>
      </w:pPr>
      <w:r>
        <w:rPr>
          <w:rFonts w:ascii="Times New Roman" w:hAnsi="Times New Roman" w:eastAsia="宋体" w:cs="Times New Roman"/>
          <w:szCs w:val="21"/>
        </w:rPr>
        <w:t>2.6 最高限价：</w:t>
      </w:r>
      <w:bookmarkEnd w:id="17"/>
      <w:r>
        <w:rPr>
          <w:rFonts w:hint="eastAsia" w:ascii="Times New Roman" w:hAnsi="Times New Roman" w:cs="Times New Roman"/>
          <w:szCs w:val="22"/>
          <w:u w:val="single"/>
        </w:rPr>
        <w:t>人民币</w:t>
      </w:r>
      <w:r>
        <w:rPr>
          <w:rFonts w:hint="eastAsia" w:ascii="Times New Roman" w:hAnsi="Times New Roman" w:cs="Times New Roman"/>
          <w:color w:val="000000" w:themeColor="text1"/>
          <w:szCs w:val="22"/>
          <w:highlight w:val="yellow"/>
          <w:u w:val="single"/>
          <w:lang w:val="en-US" w:eastAsia="zh-CN"/>
          <w14:textFill>
            <w14:solidFill>
              <w14:schemeClr w14:val="tx1"/>
            </w14:solidFill>
          </w14:textFill>
        </w:rPr>
        <w:t>87.20</w:t>
      </w:r>
      <w:r>
        <w:rPr>
          <w:rFonts w:hint="eastAsia" w:ascii="Times New Roman" w:hAnsi="Times New Roman" w:cs="Times New Roman"/>
          <w:color w:val="000000" w:themeColor="text1"/>
          <w:szCs w:val="22"/>
          <w:highlight w:val="yellow"/>
          <w:u w:val="single"/>
          <w14:textFill>
            <w14:solidFill>
              <w14:schemeClr w14:val="tx1"/>
            </w14:solidFill>
          </w14:textFill>
        </w:rPr>
        <w:t xml:space="preserve"> </w:t>
      </w:r>
      <w:r>
        <w:rPr>
          <w:rFonts w:hint="eastAsia" w:ascii="Times New Roman" w:hAnsi="Times New Roman" w:cs="Times New Roman"/>
          <w:szCs w:val="22"/>
          <w:u w:val="single"/>
        </w:rPr>
        <w:t>万元。</w:t>
      </w:r>
    </w:p>
    <w:p w14:paraId="7064F58B">
      <w:pPr>
        <w:snapToGrid w:val="0"/>
        <w:spacing w:line="440" w:lineRule="exact"/>
        <w:ind w:firstLine="420" w:firstLineChars="200"/>
        <w:rPr>
          <w:rFonts w:ascii="宋体" w:hAnsi="宋体" w:eastAsia="宋体" w:cs="宋体"/>
          <w:kern w:val="0"/>
          <w:szCs w:val="21"/>
          <w:highlight w:val="red"/>
        </w:rPr>
      </w:pPr>
      <w:r>
        <w:rPr>
          <w:rFonts w:ascii="Times New Roman" w:hAnsi="Times New Roman" w:eastAsia="宋体" w:cs="Times New Roman"/>
          <w:szCs w:val="21"/>
        </w:rPr>
        <w:t>2.7 交货期：</w:t>
      </w:r>
      <w:r>
        <w:rPr>
          <w:rFonts w:hint="eastAsia" w:ascii="Times New Roman" w:hAnsi="Times New Roman" w:eastAsia="宋体" w:cs="Times New Roman"/>
          <w:color w:val="auto"/>
          <w:szCs w:val="21"/>
          <w:highlight w:val="none"/>
          <w:u w:val="single"/>
          <w:lang w:val="en-US" w:eastAsia="zh-CN"/>
        </w:rPr>
        <w:t>需在2025年12月30日之前完成供货安装</w:t>
      </w:r>
      <w:r>
        <w:rPr>
          <w:rFonts w:hint="eastAsia" w:ascii="Times New Roman" w:hAnsi="Times New Roman" w:eastAsia="宋体" w:cs="Times New Roman"/>
          <w:szCs w:val="21"/>
          <w:u w:val="single"/>
        </w:rPr>
        <w:t>。</w:t>
      </w:r>
    </w:p>
    <w:p w14:paraId="0B48231E">
      <w:pPr>
        <w:snapToGrid w:val="0"/>
        <w:spacing w:line="44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2.8交货地点：</w:t>
      </w:r>
      <w:r>
        <w:rPr>
          <w:rFonts w:hint="eastAsia" w:ascii="Times New Roman" w:hAnsi="Times New Roman" w:eastAsia="宋体" w:cs="Times New Roman"/>
          <w:szCs w:val="21"/>
          <w:u w:val="single"/>
        </w:rPr>
        <w:t>安徽省合肥市皖通高速合肥管理处园区内，</w:t>
      </w:r>
      <w:r>
        <w:rPr>
          <w:rFonts w:hint="eastAsia" w:ascii="宋体" w:hAnsi="宋体" w:eastAsia="宋体" w:cs="宋体"/>
          <w:kern w:val="0"/>
          <w:szCs w:val="21"/>
          <w:u w:val="single"/>
        </w:rPr>
        <w:t xml:space="preserve">具体详细交货地点根据实际情况安排 </w:t>
      </w:r>
      <w:r>
        <w:rPr>
          <w:rFonts w:hint="eastAsia" w:ascii="Times New Roman" w:hAnsi="Times New Roman" w:eastAsia="宋体" w:cs="Times New Roman"/>
          <w:szCs w:val="21"/>
          <w:u w:val="single"/>
        </w:rPr>
        <w:t>。</w:t>
      </w:r>
      <w:r>
        <w:rPr>
          <w:rFonts w:hint="eastAsia" w:ascii="Times New Roman" w:hAnsi="Times New Roman" w:eastAsia="宋体" w:cs="Times New Roman"/>
          <w:szCs w:val="21"/>
        </w:rPr>
        <w:t xml:space="preserve">           </w:t>
      </w:r>
    </w:p>
    <w:p w14:paraId="1E313EFA">
      <w:pPr>
        <w:pStyle w:val="6"/>
        <w:snapToGrid w:val="0"/>
        <w:spacing w:before="120" w:after="120" w:line="440" w:lineRule="exact"/>
        <w:ind w:firstLine="403"/>
        <w:rPr>
          <w:rFonts w:ascii="Times New Roman" w:hAnsi="Times New Roman" w:eastAsia="黑体" w:cs="Times New Roman"/>
          <w:b w:val="0"/>
          <w:sz w:val="22"/>
          <w:szCs w:val="15"/>
        </w:rPr>
      </w:pPr>
      <w:r>
        <w:rPr>
          <w:rFonts w:ascii="Times New Roman" w:hAnsi="Times New Roman" w:eastAsia="黑体" w:cs="Times New Roman"/>
          <w:b w:val="0"/>
          <w:sz w:val="22"/>
          <w:szCs w:val="15"/>
        </w:rPr>
        <w:t>供应商资格条件</w:t>
      </w:r>
    </w:p>
    <w:p w14:paraId="365411C0">
      <w:pPr>
        <w:snapToGrid w:val="0"/>
        <w:spacing w:line="400" w:lineRule="exact"/>
        <w:ind w:firstLine="420" w:firstLineChars="200"/>
        <w:rPr>
          <w:rFonts w:ascii="宋体" w:hAnsi="宋体" w:cs="宋体"/>
          <w:szCs w:val="22"/>
        </w:rPr>
      </w:pPr>
      <w:r>
        <w:rPr>
          <w:rFonts w:hint="eastAsia" w:ascii="宋体" w:hAnsi="宋体" w:cs="宋体"/>
          <w:szCs w:val="22"/>
        </w:rPr>
        <w:t>3.1 本次采购要求供应商须同时具备：</w:t>
      </w:r>
    </w:p>
    <w:p w14:paraId="56FAB0AD">
      <w:pPr>
        <w:snapToGrid w:val="0"/>
        <w:spacing w:line="400" w:lineRule="exact"/>
        <w:ind w:firstLine="420" w:firstLineChars="200"/>
        <w:rPr>
          <w:rFonts w:ascii="宋体" w:hAnsi="宋体" w:cs="宋体"/>
          <w:szCs w:val="22"/>
        </w:rPr>
      </w:pPr>
      <w:r>
        <w:rPr>
          <w:rFonts w:hint="eastAsia" w:ascii="Times New Roman" w:hAnsi="Times New Roman"/>
          <w:szCs w:val="22"/>
        </w:rPr>
        <w:t>（1）</w:t>
      </w:r>
      <w:r>
        <w:rPr>
          <w:rFonts w:hint="eastAsia" w:ascii="宋体" w:hAnsi="宋体" w:cs="宋体"/>
          <w:szCs w:val="22"/>
        </w:rPr>
        <w:t>资质最低要求：</w:t>
      </w:r>
    </w:p>
    <w:p w14:paraId="09AE5841">
      <w:pPr>
        <w:snapToGrid w:val="0"/>
        <w:spacing w:line="440" w:lineRule="exact"/>
        <w:ind w:firstLine="420" w:firstLineChars="200"/>
        <w:rPr>
          <w:rFonts w:ascii="宋体" w:hAnsi="宋体" w:cs="宋体"/>
          <w:szCs w:val="22"/>
        </w:rPr>
      </w:pPr>
      <w:r>
        <w:rPr>
          <w:rFonts w:hint="eastAsia" w:ascii="宋体" w:hAnsi="宋体" w:cs="宋体"/>
          <w:szCs w:val="22"/>
        </w:rPr>
        <w:t xml:space="preserve">①具备独立法人资格，持有有效的营业执照。  </w:t>
      </w:r>
    </w:p>
    <w:p w14:paraId="03BEB615">
      <w:pPr>
        <w:snapToGrid w:val="0"/>
        <w:spacing w:line="440" w:lineRule="exact"/>
        <w:ind w:firstLine="420" w:firstLineChars="200"/>
        <w:rPr>
          <w:rFonts w:ascii="宋体" w:hAnsi="宋体" w:cs="宋体"/>
          <w:szCs w:val="22"/>
        </w:rPr>
      </w:pPr>
      <w:r>
        <w:rPr>
          <w:rFonts w:hint="eastAsia" w:ascii="宋体" w:hAnsi="宋体" w:cs="宋体"/>
          <w:szCs w:val="22"/>
        </w:rPr>
        <w:t>②制造商/厂家参与询比的，应具备有生产、销售采购人所需材料的能力；经销商/代理商参加询比的，应具备销售采购人所需材料的能力（</w:t>
      </w:r>
      <w:r>
        <w:rPr>
          <w:rFonts w:hint="eastAsia"/>
          <w:sz w:val="22"/>
          <w:szCs w:val="22"/>
          <w:highlight w:val="yellow"/>
        </w:rPr>
        <w:t>提供所投</w:t>
      </w:r>
      <w:r>
        <w:rPr>
          <w:rFonts w:hint="eastAsia"/>
          <w:sz w:val="22"/>
          <w:szCs w:val="22"/>
          <w:highlight w:val="yellow"/>
          <w:lang w:val="en-US" w:eastAsia="zh-CN"/>
        </w:rPr>
        <w:t>运动</w:t>
      </w:r>
      <w:r>
        <w:rPr>
          <w:rFonts w:hint="eastAsia"/>
          <w:sz w:val="22"/>
          <w:szCs w:val="22"/>
          <w:highlight w:val="yellow"/>
        </w:rPr>
        <w:t>地板产品</w:t>
      </w:r>
      <w:r>
        <w:rPr>
          <w:rFonts w:hint="eastAsia"/>
          <w:sz w:val="22"/>
          <w:szCs w:val="22"/>
          <w:highlight w:val="yellow"/>
          <w:lang w:val="en-US" w:eastAsia="zh-CN"/>
        </w:rPr>
        <w:t>品牌</w:t>
      </w:r>
      <w:r>
        <w:rPr>
          <w:rFonts w:hint="eastAsia"/>
          <w:sz w:val="22"/>
          <w:szCs w:val="22"/>
          <w:highlight w:val="yellow"/>
        </w:rPr>
        <w:t>生产厂家授权文件</w:t>
      </w:r>
      <w:r>
        <w:rPr>
          <w:rFonts w:hint="eastAsia" w:ascii="宋体" w:hAnsi="宋体" w:cs="宋体"/>
          <w:szCs w:val="22"/>
        </w:rPr>
        <w:t>）。</w:t>
      </w:r>
    </w:p>
    <w:p w14:paraId="6A99D450">
      <w:pPr>
        <w:snapToGrid w:val="0"/>
        <w:spacing w:line="440" w:lineRule="exact"/>
        <w:ind w:firstLine="420" w:firstLineChars="200"/>
        <w:rPr>
          <w:rFonts w:ascii="Times New Roman" w:hAnsi="Times New Roman" w:cs="Times New Roman"/>
          <w:szCs w:val="22"/>
        </w:rPr>
      </w:pPr>
      <w:r>
        <w:rPr>
          <w:rFonts w:hint="eastAsia" w:ascii="Times New Roman" w:hAnsi="Times New Roman"/>
          <w:szCs w:val="22"/>
        </w:rPr>
        <w:t>（</w:t>
      </w:r>
      <w:r>
        <w:rPr>
          <w:rFonts w:hint="eastAsia" w:ascii="Times New Roman" w:hAnsi="Times New Roman" w:cs="Times New Roman"/>
          <w:szCs w:val="22"/>
        </w:rPr>
        <w:t>2）</w:t>
      </w:r>
      <w:r>
        <w:rPr>
          <w:rFonts w:ascii="Times New Roman" w:hAnsi="Times New Roman" w:cs="Times New Roman"/>
          <w:szCs w:val="22"/>
        </w:rPr>
        <w:t>业绩最低要求：</w:t>
      </w:r>
    </w:p>
    <w:p w14:paraId="4CFA1745">
      <w:pPr>
        <w:pStyle w:val="2"/>
        <w:snapToGrid w:val="0"/>
        <w:spacing w:after="0" w:line="440" w:lineRule="exact"/>
        <w:ind w:firstLine="420" w:firstLineChars="200"/>
        <w:rPr>
          <w:rFonts w:ascii="Times New Roman" w:hAnsi="Times New Roman" w:cs="Times New Roman"/>
          <w:u w:val="single"/>
        </w:rPr>
      </w:pPr>
      <w:r>
        <w:rPr>
          <w:rFonts w:ascii="Times New Roman" w:hAnsi="Times New Roman" w:cs="Times New Roman"/>
          <w:u w:val="single"/>
        </w:rPr>
        <w:t>至少提供1个自</w:t>
      </w:r>
      <w:r>
        <w:rPr>
          <w:rFonts w:hint="eastAsia" w:ascii="Times New Roman" w:hAnsi="Times New Roman" w:cs="Times New Roman"/>
          <w:u w:val="single"/>
        </w:rPr>
        <w:t>2022</w:t>
      </w:r>
      <w:r>
        <w:rPr>
          <w:rFonts w:ascii="Times New Roman" w:hAnsi="Times New Roman" w:cs="Times New Roman"/>
          <w:u w:val="single"/>
        </w:rPr>
        <w:t>年</w:t>
      </w:r>
      <w:r>
        <w:rPr>
          <w:rFonts w:hint="eastAsia" w:ascii="Times New Roman" w:hAnsi="Times New Roman" w:cs="Times New Roman"/>
          <w:u w:val="single"/>
        </w:rPr>
        <w:t>1</w:t>
      </w:r>
      <w:r>
        <w:rPr>
          <w:rFonts w:ascii="Times New Roman" w:hAnsi="Times New Roman" w:cs="Times New Roman"/>
          <w:u w:val="single"/>
        </w:rPr>
        <w:t>月</w:t>
      </w:r>
      <w:r>
        <w:rPr>
          <w:rFonts w:hint="eastAsia" w:ascii="Times New Roman" w:hAnsi="Times New Roman" w:cs="Times New Roman"/>
          <w:u w:val="single"/>
        </w:rPr>
        <w:t>1</w:t>
      </w:r>
      <w:r>
        <w:rPr>
          <w:rFonts w:ascii="Times New Roman" w:hAnsi="Times New Roman" w:cs="Times New Roman"/>
          <w:u w:val="single"/>
        </w:rPr>
        <w:t>日以来，单项合同额不低于</w:t>
      </w:r>
      <w:r>
        <w:rPr>
          <w:rFonts w:hint="eastAsia" w:ascii="Times New Roman" w:hAnsi="Times New Roman" w:cs="Times New Roman"/>
          <w:u w:val="single"/>
        </w:rPr>
        <w:t>50</w:t>
      </w:r>
      <w:r>
        <w:rPr>
          <w:rFonts w:ascii="Times New Roman" w:hAnsi="Times New Roman" w:cs="Times New Roman"/>
          <w:u w:val="single"/>
        </w:rPr>
        <w:t>万元的</w:t>
      </w:r>
      <w:r>
        <w:rPr>
          <w:rFonts w:hint="eastAsia" w:ascii="Times New Roman" w:hAnsi="Times New Roman" w:cs="Times New Roman"/>
          <w:u w:val="single"/>
        </w:rPr>
        <w:t>运动地板等设施内类</w:t>
      </w:r>
      <w:r>
        <w:rPr>
          <w:rFonts w:ascii="Times New Roman" w:hAnsi="Times New Roman" w:cs="Times New Roman"/>
          <w:szCs w:val="21"/>
          <w:u w:val="single"/>
        </w:rPr>
        <w:t>合同业绩</w:t>
      </w:r>
      <w:r>
        <w:rPr>
          <w:rFonts w:hint="eastAsia" w:ascii="Times New Roman" w:hAnsi="Times New Roman" w:cs="Times New Roman"/>
          <w:szCs w:val="21"/>
          <w:u w:val="single"/>
        </w:rPr>
        <w:t>，每个业绩至少提供不低于合同金额50%的增值税发票（或提供不低于资格审查要求业绩金额的增值税发票），未提供或提供发票金额不足的，该业绩无效。</w:t>
      </w:r>
    </w:p>
    <w:p w14:paraId="065D6A0A">
      <w:pPr>
        <w:numPr>
          <w:ilvl w:val="255"/>
          <w:numId w:val="0"/>
        </w:numPr>
        <w:snapToGrid w:val="0"/>
        <w:spacing w:line="440" w:lineRule="exact"/>
        <w:ind w:firstLine="420" w:firstLineChars="200"/>
        <w:rPr>
          <w:rFonts w:ascii="Times New Roman" w:hAnsi="Times New Roman" w:cs="Times New Roman"/>
        </w:rPr>
      </w:pPr>
      <w:r>
        <w:rPr>
          <w:rFonts w:ascii="Times New Roman" w:hAnsi="Times New Roman" w:cs="Times New Roman"/>
        </w:rPr>
        <w:t>业绩证明材料要求：</w:t>
      </w:r>
    </w:p>
    <w:p w14:paraId="65B21EAC">
      <w:pPr>
        <w:pStyle w:val="2"/>
        <w:spacing w:after="0" w:line="440" w:lineRule="exact"/>
        <w:ind w:firstLine="420" w:firstLineChars="200"/>
        <w:rPr>
          <w:rFonts w:ascii="Times New Roman" w:hAnsi="Times New Roman" w:cs="Times New Roman"/>
        </w:rPr>
      </w:pPr>
      <w:r>
        <w:rPr>
          <w:rFonts w:ascii="Times New Roman" w:hAnsi="Times New Roman" w:cs="Times New Roman"/>
        </w:rPr>
        <w:t>①合同协议书复印件；</w:t>
      </w:r>
    </w:p>
    <w:p w14:paraId="1A4367B6">
      <w:pPr>
        <w:pStyle w:val="2"/>
        <w:spacing w:after="0" w:line="440" w:lineRule="exact"/>
        <w:ind w:firstLine="420" w:firstLineChars="200"/>
        <w:rPr>
          <w:rFonts w:ascii="Times New Roman" w:hAnsi="Times New Roman" w:cs="Times New Roman"/>
        </w:rPr>
      </w:pPr>
      <w:r>
        <w:rPr>
          <w:rFonts w:ascii="Times New Roman" w:hAnsi="Times New Roman" w:cs="Times New Roman"/>
        </w:rPr>
        <w:t>②若合同协议书中不能明确反映出采购文件所要求内容的（如合同金额、合同签订时间、供货内容等），则须提供业主单位（甲方）出具加盖公章的证明材料复印件。</w:t>
      </w:r>
    </w:p>
    <w:p w14:paraId="6894FF36">
      <w:pPr>
        <w:pStyle w:val="20"/>
        <w:spacing w:after="0" w:line="440" w:lineRule="exact"/>
        <w:ind w:left="0" w:leftChars="0"/>
        <w:rPr>
          <w:rFonts w:ascii="Times New Roman" w:hAnsi="Times New Roman" w:cs="Times New Roman"/>
          <w:szCs w:val="24"/>
        </w:rPr>
      </w:pPr>
      <w:r>
        <w:rPr>
          <w:rFonts w:ascii="Times New Roman" w:hAnsi="Times New Roman" w:cs="Times New Roman"/>
          <w:szCs w:val="24"/>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82B88FA">
      <w:pPr>
        <w:numPr>
          <w:ilvl w:val="255"/>
          <w:numId w:val="0"/>
        </w:num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（3）信誉要求最低要求：</w:t>
      </w:r>
    </w:p>
    <w:p w14:paraId="5B350C82">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①未被责令停业，暂扣或吊销执照，或吊销资质证书；</w:t>
      </w:r>
    </w:p>
    <w:p w14:paraId="336F6EB3">
      <w:pPr>
        <w:snapToGrid w:val="0"/>
        <w:spacing w:line="440" w:lineRule="exact"/>
        <w:ind w:firstLine="420" w:firstLineChars="200"/>
        <w:rPr>
          <w:rFonts w:ascii="Times New Roman" w:hAnsi="Times New Roman" w:cs="Times New Roman"/>
        </w:rPr>
      </w:pPr>
      <w:r>
        <w:rPr>
          <w:rFonts w:ascii="Times New Roman" w:hAnsi="Times New Roman" w:cs="Times New Roman"/>
          <w:szCs w:val="22"/>
        </w:rPr>
        <w:t>②未进入清算程序，或被宣告破产，或其他丧失履约能力的情形；</w:t>
      </w:r>
    </w:p>
    <w:p w14:paraId="180D1C48">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③在国家企业信用信息公示系统（www.gsxt.gov.cn）中未被列入严重违法失信企业名单；</w:t>
      </w:r>
    </w:p>
    <w:p w14:paraId="36AB3D31">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④在“信用中国”网站（www.creditchina.gov.cn）中未被列入失信被执行人名单；</w:t>
      </w:r>
    </w:p>
    <w:p w14:paraId="5AD77EA7">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⑤在近三年内（自响应文件递交截止之日向前追溯3年）供应商或其法定代表人、拟委任的项目经理（如有）未有行贿犯罪行为。</w:t>
      </w:r>
    </w:p>
    <w:p w14:paraId="7F8D81AC">
      <w:pPr>
        <w:snapToGrid w:val="0"/>
        <w:spacing w:line="440" w:lineRule="exact"/>
        <w:ind w:firstLine="420" w:firstLineChars="200"/>
        <w:rPr>
          <w:rFonts w:ascii="Times New Roman" w:hAnsi="Times New Roman" w:cs="Times New Roman"/>
        </w:rPr>
      </w:pPr>
      <w:r>
        <w:rPr>
          <w:rFonts w:ascii="Times New Roman" w:hAnsi="Times New Roman" w:cs="Times New Roman"/>
        </w:rPr>
        <w:t>⑥其他要求：</w:t>
      </w:r>
      <w:r>
        <w:rPr>
          <w:rFonts w:ascii="Times New Roman" w:hAnsi="Times New Roman" w:cs="Times New Roman"/>
          <w:u w:val="single"/>
        </w:rPr>
        <w:t xml:space="preserve">  /  </w:t>
      </w:r>
      <w:r>
        <w:rPr>
          <w:rFonts w:ascii="Times New Roman" w:hAnsi="Times New Roman" w:cs="Times New Roman"/>
        </w:rPr>
        <w:t>。</w:t>
      </w:r>
    </w:p>
    <w:p w14:paraId="462F8B6B">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联合体：本次采购不接受联合体报价。</w:t>
      </w:r>
    </w:p>
    <w:p w14:paraId="00927D5C">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单位负责人为同一人或者存在控股、管理关系的不同单位，不得同时参加同一合同包报价，否则相关响应文件均无效。</w:t>
      </w:r>
    </w:p>
    <w:p w14:paraId="490BF1FC">
      <w:pPr>
        <w:pStyle w:val="6"/>
        <w:snapToGrid w:val="0"/>
        <w:spacing w:before="120" w:after="120" w:line="440" w:lineRule="exact"/>
        <w:ind w:firstLine="403"/>
        <w:rPr>
          <w:rFonts w:ascii="Times New Roman" w:hAnsi="Times New Roman" w:eastAsia="黑体" w:cs="Times New Roman"/>
          <w:b w:val="0"/>
          <w:sz w:val="22"/>
          <w:szCs w:val="15"/>
        </w:rPr>
      </w:pPr>
      <w:bookmarkStart w:id="18" w:name="_Toc525632588"/>
      <w:bookmarkStart w:id="19" w:name="_Toc29452_WPSOffice_Level2"/>
      <w:bookmarkStart w:id="20" w:name="_Toc1994"/>
      <w:bookmarkStart w:id="21" w:name="_Toc2996_WPSOffice_Level2"/>
      <w:bookmarkStart w:id="22" w:name="_Toc25666_WPSOffice_Level2"/>
      <w:bookmarkStart w:id="23" w:name="_Toc4751"/>
      <w:bookmarkStart w:id="24" w:name="_Toc4109_WPSOffice_Level2"/>
      <w:r>
        <w:rPr>
          <w:rFonts w:ascii="Times New Roman" w:hAnsi="Times New Roman" w:eastAsia="黑体" w:cs="Times New Roman"/>
          <w:b w:val="0"/>
          <w:sz w:val="22"/>
          <w:szCs w:val="15"/>
        </w:rPr>
        <w:t>询比文件的获取</w:t>
      </w:r>
      <w:bookmarkEnd w:id="18"/>
      <w:bookmarkEnd w:id="19"/>
      <w:bookmarkEnd w:id="20"/>
      <w:bookmarkEnd w:id="21"/>
      <w:bookmarkEnd w:id="22"/>
      <w:bookmarkEnd w:id="23"/>
      <w:bookmarkEnd w:id="24"/>
    </w:p>
    <w:p w14:paraId="59809D50">
      <w:pPr>
        <w:snapToGrid w:val="0"/>
        <w:spacing w:line="440" w:lineRule="exact"/>
        <w:ind w:firstLine="420" w:firstLineChars="200"/>
        <w:rPr>
          <w:rFonts w:ascii="Times New Roman" w:hAnsi="Times New Roman" w:cs="Times New Roman"/>
          <w:color w:val="auto"/>
          <w:szCs w:val="22"/>
        </w:rPr>
      </w:pPr>
      <w:bookmarkStart w:id="25" w:name="_Toc726"/>
      <w:bookmarkStart w:id="26" w:name="_Toc525632589"/>
      <w:r>
        <w:rPr>
          <w:rFonts w:hint="eastAsia" w:ascii="Times New Roman" w:hAnsi="Times New Roman" w:cs="Times New Roman"/>
          <w:color w:val="auto"/>
          <w:szCs w:val="22"/>
        </w:rPr>
        <w:t>供应商须在“</w:t>
      </w:r>
      <w:r>
        <w:rPr>
          <w:rFonts w:hint="eastAsia" w:ascii="Times New Roman" w:hAnsi="Times New Roman" w:cs="Times New Roman"/>
          <w:color w:val="auto"/>
          <w:szCs w:val="22"/>
          <w:lang w:eastAsia="zh-CN"/>
        </w:rPr>
        <w:t>安徽交控建设工程集团有限公司</w:t>
      </w:r>
      <w:r>
        <w:rPr>
          <w:rFonts w:hint="eastAsia" w:ascii="Times New Roman" w:hAnsi="Times New Roman" w:cs="Times New Roman"/>
          <w:color w:val="auto"/>
          <w:szCs w:val="22"/>
        </w:rPr>
        <w:t>”（网址：www.ahjggroup.com）“招标公告”栏目了解项目信息、下载询价文件及其他资料（含澄清、答疑及相关补充文件）。咨询电话：0551-62265211、138</w:t>
      </w:r>
      <w:r>
        <w:rPr>
          <w:rFonts w:hint="eastAsia" w:ascii="Times New Roman" w:hAnsi="Times New Roman" w:cs="Times New Roman"/>
          <w:color w:val="auto"/>
          <w:szCs w:val="22"/>
          <w:lang w:val="en-US" w:eastAsia="zh-CN"/>
        </w:rPr>
        <w:t>56060270</w:t>
      </w:r>
      <w:r>
        <w:rPr>
          <w:rFonts w:hint="eastAsia" w:ascii="Times New Roman" w:hAnsi="Times New Roman" w:cs="Times New Roman"/>
          <w:color w:val="auto"/>
          <w:szCs w:val="22"/>
        </w:rPr>
        <w:t>。采购人不再另行书面通知，供应商应及时关注、查阅。因未及时查看导致不利后果的，责任自负。</w:t>
      </w:r>
    </w:p>
    <w:p w14:paraId="3A094459">
      <w:pPr>
        <w:pStyle w:val="6"/>
        <w:snapToGrid w:val="0"/>
        <w:spacing w:before="120" w:after="120" w:line="440" w:lineRule="exact"/>
        <w:ind w:firstLine="403"/>
        <w:rPr>
          <w:rFonts w:ascii="Times New Roman" w:hAnsi="Times New Roman" w:eastAsia="黑体" w:cs="Times New Roman"/>
          <w:b w:val="0"/>
          <w:sz w:val="22"/>
          <w:szCs w:val="15"/>
        </w:rPr>
      </w:pPr>
      <w:r>
        <w:rPr>
          <w:rFonts w:ascii="Times New Roman" w:hAnsi="Times New Roman" w:eastAsia="黑体" w:cs="Times New Roman"/>
          <w:b w:val="0"/>
          <w:sz w:val="22"/>
          <w:szCs w:val="15"/>
        </w:rPr>
        <w:t>响应文件的递交</w:t>
      </w:r>
      <w:bookmarkEnd w:id="25"/>
      <w:bookmarkEnd w:id="26"/>
    </w:p>
    <w:p w14:paraId="33E51F1A">
      <w:pPr>
        <w:widowControl/>
        <w:spacing w:line="440" w:lineRule="exact"/>
        <w:ind w:firstLine="420" w:firstLineChars="200"/>
        <w:rPr>
          <w:rFonts w:ascii="Times New Roman" w:hAnsi="Times New Roman" w:eastAsia="宋体" w:cs="Times New Roman"/>
          <w:szCs w:val="22"/>
        </w:rPr>
      </w:pPr>
      <w:bookmarkStart w:id="27" w:name="_Toc525632591"/>
      <w:bookmarkStart w:id="28" w:name="_Toc22719"/>
      <w:r>
        <w:rPr>
          <w:rFonts w:ascii="Times New Roman" w:hAnsi="Times New Roman" w:eastAsia="宋体" w:cs="Times New Roman"/>
          <w:kern w:val="0"/>
          <w:szCs w:val="21"/>
        </w:rPr>
        <w:t>响应文件递交的截止时间为</w:t>
      </w:r>
      <w:r>
        <w:rPr>
          <w:rFonts w:hint="eastAsia" w:ascii="Times New Roman" w:hAnsi="Times New Roman" w:eastAsia="宋体" w:cs="Times New Roman"/>
          <w:b/>
          <w:bCs/>
          <w:kern w:val="0"/>
          <w:szCs w:val="21"/>
          <w:u w:val="single"/>
        </w:rPr>
        <w:t>2025</w:t>
      </w:r>
      <w:r>
        <w:rPr>
          <w:rFonts w:ascii="Times New Roman" w:hAnsi="Times New Roman" w:eastAsia="宋体" w:cs="Times New Roman"/>
          <w:b/>
          <w:bCs/>
          <w:kern w:val="0"/>
          <w:szCs w:val="21"/>
          <w:highlight w:val="yellow"/>
        </w:rPr>
        <w:t>年</w:t>
      </w:r>
      <w:r>
        <w:rPr>
          <w:rFonts w:hint="eastAsia" w:ascii="Times New Roman" w:hAnsi="Times New Roman" w:eastAsia="宋体" w:cs="Times New Roman"/>
          <w:b/>
          <w:bCs/>
          <w:kern w:val="0"/>
          <w:szCs w:val="21"/>
          <w:highlight w:val="yellow"/>
          <w:u w:val="single"/>
        </w:rPr>
        <w:t>1 1</w:t>
      </w:r>
      <w:r>
        <w:rPr>
          <w:rFonts w:ascii="Times New Roman" w:hAnsi="Times New Roman" w:eastAsia="宋体" w:cs="Times New Roman"/>
          <w:b/>
          <w:bCs/>
          <w:kern w:val="0"/>
          <w:szCs w:val="21"/>
          <w:highlight w:val="yellow"/>
        </w:rPr>
        <w:t>月</w:t>
      </w:r>
      <w:r>
        <w:rPr>
          <w:rFonts w:hint="eastAsia" w:ascii="Times New Roman" w:hAnsi="Times New Roman" w:eastAsia="宋体" w:cs="Times New Roman"/>
          <w:b/>
          <w:bCs/>
          <w:kern w:val="0"/>
          <w:szCs w:val="21"/>
          <w:highlight w:val="yellow"/>
        </w:rPr>
        <w:t xml:space="preserve"> </w:t>
      </w:r>
      <w:r>
        <w:rPr>
          <w:rFonts w:hint="eastAsia" w:ascii="Times New Roman" w:hAnsi="Times New Roman" w:eastAsia="宋体" w:cs="Times New Roman"/>
          <w:b/>
          <w:bCs/>
          <w:kern w:val="0"/>
          <w:szCs w:val="21"/>
          <w:highlight w:val="yellow"/>
          <w:u w:val="single"/>
        </w:rPr>
        <w:t xml:space="preserve"> 20 </w:t>
      </w:r>
      <w:r>
        <w:rPr>
          <w:rFonts w:ascii="Times New Roman" w:hAnsi="Times New Roman" w:eastAsia="宋体" w:cs="Times New Roman"/>
          <w:b/>
          <w:bCs/>
          <w:kern w:val="0"/>
          <w:szCs w:val="21"/>
        </w:rPr>
        <w:t>日</w:t>
      </w:r>
      <w:r>
        <w:rPr>
          <w:rFonts w:hint="eastAsia" w:ascii="Times New Roman" w:hAnsi="Times New Roman" w:eastAsia="宋体" w:cs="Times New Roman"/>
          <w:b/>
          <w:bCs/>
          <w:kern w:val="0"/>
          <w:szCs w:val="21"/>
          <w:u w:val="single"/>
        </w:rPr>
        <w:t>14</w:t>
      </w:r>
      <w:r>
        <w:rPr>
          <w:rFonts w:ascii="Times New Roman" w:hAnsi="Times New Roman" w:eastAsia="宋体" w:cs="Times New Roman"/>
          <w:b/>
          <w:bCs/>
          <w:kern w:val="0"/>
          <w:szCs w:val="21"/>
        </w:rPr>
        <w:t>时</w:t>
      </w:r>
      <w:r>
        <w:rPr>
          <w:rFonts w:hint="eastAsia" w:ascii="Times New Roman" w:hAnsi="Times New Roman" w:eastAsia="宋体" w:cs="Times New Roman"/>
          <w:b/>
          <w:bCs/>
          <w:kern w:val="0"/>
          <w:szCs w:val="21"/>
          <w:u w:val="single"/>
        </w:rPr>
        <w:t>30</w:t>
      </w:r>
      <w:r>
        <w:rPr>
          <w:rFonts w:ascii="Times New Roman" w:hAnsi="Times New Roman" w:eastAsia="宋体" w:cs="Times New Roman"/>
          <w:b/>
          <w:bCs/>
          <w:kern w:val="0"/>
          <w:szCs w:val="21"/>
        </w:rPr>
        <w:t>分</w:t>
      </w:r>
      <w:r>
        <w:rPr>
          <w:rFonts w:ascii="Times New Roman" w:hAnsi="Times New Roman" w:eastAsia="宋体" w:cs="Times New Roman"/>
          <w:kern w:val="0"/>
          <w:szCs w:val="21"/>
        </w:rPr>
        <w:t>，供应商的法定代表人或其授权代理人应在文件递交截止时间前，将响应文件递交至</w:t>
      </w:r>
      <w:r>
        <w:rPr>
          <w:rFonts w:ascii="Times New Roman" w:hAnsi="Times New Roman" w:eastAsia="宋体" w:cs="Times New Roman"/>
          <w:szCs w:val="21"/>
          <w:u w:val="single"/>
        </w:rPr>
        <w:t>安徽省合肥市包河区西藏路1588号高速时代广场C1栋10楼</w:t>
      </w:r>
      <w:r>
        <w:rPr>
          <w:rFonts w:hint="eastAsia" w:ascii="Times New Roman" w:hAnsi="Times New Roman" w:eastAsia="宋体" w:cs="Times New Roman"/>
          <w:szCs w:val="21"/>
          <w:u w:val="single"/>
        </w:rPr>
        <w:t>1008室</w:t>
      </w:r>
      <w:r>
        <w:rPr>
          <w:rFonts w:ascii="Times New Roman" w:hAnsi="Times New Roman" w:eastAsia="宋体" w:cs="Times New Roman"/>
          <w:szCs w:val="21"/>
        </w:rPr>
        <w:t>。</w:t>
      </w:r>
    </w:p>
    <w:p w14:paraId="46953F6D">
      <w:pPr>
        <w:pStyle w:val="6"/>
        <w:snapToGrid w:val="0"/>
        <w:spacing w:before="120" w:after="120" w:line="440" w:lineRule="exact"/>
        <w:ind w:firstLine="403"/>
        <w:rPr>
          <w:rFonts w:ascii="Times New Roman" w:hAnsi="Times New Roman" w:eastAsia="黑体" w:cs="Times New Roman"/>
          <w:b w:val="0"/>
          <w:sz w:val="22"/>
          <w:szCs w:val="15"/>
        </w:rPr>
      </w:pPr>
      <w:r>
        <w:rPr>
          <w:rFonts w:ascii="Times New Roman" w:hAnsi="Times New Roman" w:eastAsia="黑体" w:cs="Times New Roman"/>
          <w:b w:val="0"/>
          <w:sz w:val="22"/>
          <w:szCs w:val="15"/>
        </w:rPr>
        <w:t>响应文件启封</w:t>
      </w:r>
    </w:p>
    <w:p w14:paraId="44A30AB1">
      <w:pPr>
        <w:spacing w:line="400" w:lineRule="exact"/>
        <w:ind w:firstLine="420" w:firstLineChars="200"/>
        <w:rPr>
          <w:rFonts w:ascii="Times New Roman" w:hAnsi="Times New Roman" w:eastAsia="宋体" w:cs="Times New Roman"/>
          <w:b/>
          <w:bCs/>
          <w:szCs w:val="22"/>
        </w:rPr>
      </w:pPr>
      <w:r>
        <w:rPr>
          <w:rFonts w:ascii="Times New Roman" w:hAnsi="Times New Roman" w:eastAsia="宋体" w:cs="Times New Roman"/>
          <w:szCs w:val="22"/>
        </w:rPr>
        <w:t>响应文件的递交截止时间到后，采购人将于</w:t>
      </w:r>
      <w:r>
        <w:rPr>
          <w:rFonts w:ascii="Times New Roman" w:hAnsi="Times New Roman" w:eastAsia="宋体" w:cs="Times New Roman"/>
          <w:szCs w:val="22"/>
          <w:u w:val="single"/>
        </w:rPr>
        <w:t>安徽省合肥市包河区西藏路1588号高速时代广场C1栋10楼1012室职工书屋</w:t>
      </w:r>
      <w:r>
        <w:rPr>
          <w:rFonts w:ascii="Times New Roman" w:hAnsi="Times New Roman" w:eastAsia="宋体" w:cs="Times New Roman"/>
          <w:szCs w:val="22"/>
        </w:rPr>
        <w:t>（地点）现场组织进行响应文件的启封。</w:t>
      </w:r>
      <w:r>
        <w:rPr>
          <w:rFonts w:hint="eastAsia" w:ascii="Times New Roman" w:hAnsi="Times New Roman" w:eastAsia="宋体" w:cs="Times New Roman"/>
          <w:szCs w:val="22"/>
        </w:rPr>
        <w:t>供应商的法定代表人应携带本人身份证原件及法定代表人身份证明书；如由授权代理人出席，则需携带本人身份证原件及授权委托书准时参加启封会议。</w:t>
      </w:r>
    </w:p>
    <w:p w14:paraId="6A0BB215">
      <w:pPr>
        <w:pStyle w:val="6"/>
        <w:snapToGrid w:val="0"/>
        <w:spacing w:before="120" w:after="120" w:line="440" w:lineRule="exact"/>
        <w:ind w:firstLine="403"/>
        <w:rPr>
          <w:rFonts w:ascii="Times New Roman" w:hAnsi="Times New Roman" w:eastAsia="黑体" w:cs="Times New Roman"/>
          <w:b w:val="0"/>
          <w:sz w:val="22"/>
          <w:szCs w:val="15"/>
        </w:rPr>
      </w:pPr>
      <w:r>
        <w:rPr>
          <w:rFonts w:ascii="Times New Roman" w:hAnsi="Times New Roman" w:eastAsia="黑体" w:cs="Times New Roman"/>
          <w:b w:val="0"/>
          <w:sz w:val="22"/>
          <w:szCs w:val="15"/>
        </w:rPr>
        <w:t>响应保证金</w:t>
      </w:r>
    </w:p>
    <w:p w14:paraId="4B0B500F">
      <w:pPr>
        <w:snapToGrid w:val="0"/>
        <w:spacing w:line="44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响应保证金的金额：</w:t>
      </w:r>
    </w:p>
    <w:p w14:paraId="28289100">
      <w:pPr>
        <w:widowControl/>
        <w:spacing w:line="400" w:lineRule="exact"/>
        <w:ind w:firstLine="420"/>
        <w:rPr>
          <w:rFonts w:ascii="宋体" w:hAnsi="宋体" w:eastAsia="宋体" w:cs="宋体"/>
          <w:b/>
          <w:bCs/>
          <w:szCs w:val="21"/>
          <w:highlight w:val="yellow"/>
        </w:rPr>
      </w:pPr>
      <w:r>
        <w:rPr>
          <w:rFonts w:hint="eastAsia" w:ascii="宋体" w:hAnsi="宋体" w:eastAsia="宋体" w:cs="宋体"/>
          <w:b/>
          <w:bCs/>
          <w:szCs w:val="21"/>
          <w:highlight w:val="yellow"/>
        </w:rPr>
        <w:t>本项目响应保证金：</w:t>
      </w:r>
      <w:r>
        <w:rPr>
          <w:rFonts w:hint="eastAsia" w:ascii="宋体" w:hAnsi="宋体" w:eastAsia="宋体" w:cs="宋体"/>
          <w:b/>
          <w:bCs/>
          <w:szCs w:val="21"/>
          <w:highlight w:val="yellow"/>
          <w:u w:val="single"/>
        </w:rPr>
        <w:t>2000</w:t>
      </w:r>
      <w:r>
        <w:rPr>
          <w:rFonts w:hint="eastAsia" w:ascii="宋体" w:hAnsi="宋体" w:eastAsia="宋体" w:cs="宋体"/>
          <w:b/>
          <w:bCs/>
          <w:szCs w:val="21"/>
          <w:highlight w:val="yellow"/>
        </w:rPr>
        <w:t>元</w:t>
      </w:r>
      <w:r>
        <w:rPr>
          <w:rFonts w:hint="eastAsia" w:ascii="Times New Roman" w:hAnsi="Times New Roman" w:eastAsia="宋体" w:cs="Times New Roman"/>
          <w:b/>
          <w:bCs/>
          <w:szCs w:val="21"/>
          <w:highlight w:val="yellow"/>
        </w:rPr>
        <w:t>（大写：</w:t>
      </w:r>
      <w:r>
        <w:rPr>
          <w:rFonts w:hint="eastAsia" w:ascii="Times New Roman" w:hAnsi="Times New Roman" w:eastAsia="宋体" w:cs="Times New Roman"/>
          <w:b/>
          <w:bCs/>
          <w:szCs w:val="21"/>
          <w:highlight w:val="yellow"/>
          <w:u w:val="single"/>
        </w:rPr>
        <w:t>贰仟元</w:t>
      </w:r>
      <w:r>
        <w:rPr>
          <w:rFonts w:hint="eastAsia" w:ascii="Times New Roman" w:hAnsi="Times New Roman" w:eastAsia="宋体" w:cs="Times New Roman"/>
          <w:b/>
          <w:bCs/>
          <w:szCs w:val="21"/>
          <w:highlight w:val="yellow"/>
          <w:u w:val="single"/>
          <w:lang w:val="en-US" w:eastAsia="zh-CN"/>
        </w:rPr>
        <w:t>整</w:t>
      </w:r>
      <w:r>
        <w:rPr>
          <w:rFonts w:hint="eastAsia" w:ascii="Times New Roman" w:hAnsi="Times New Roman" w:eastAsia="宋体" w:cs="Times New Roman"/>
          <w:b/>
          <w:bCs/>
          <w:szCs w:val="21"/>
          <w:highlight w:val="yellow"/>
        </w:rPr>
        <w:t>）</w:t>
      </w:r>
      <w:r>
        <w:rPr>
          <w:rFonts w:hint="eastAsia" w:ascii="宋体" w:hAnsi="宋体" w:eastAsia="宋体" w:cs="宋体"/>
          <w:b/>
          <w:bCs/>
          <w:szCs w:val="21"/>
          <w:highlight w:val="yellow"/>
        </w:rPr>
        <w:t xml:space="preserve">。 </w:t>
      </w:r>
    </w:p>
    <w:p w14:paraId="0F06296D">
      <w:pPr>
        <w:spacing w:line="440" w:lineRule="exact"/>
        <w:ind w:firstLine="420"/>
        <w:rPr>
          <w:rFonts w:ascii="Times New Roman" w:hAnsi="Times New Roman"/>
          <w:szCs w:val="21"/>
        </w:rPr>
      </w:pPr>
      <w:r>
        <w:rPr>
          <w:rFonts w:hint="eastAsia" w:ascii="宋体" w:hAnsi="宋体" w:cs="宋体"/>
          <w:szCs w:val="21"/>
          <w:lang w:bidi="ar"/>
        </w:rPr>
        <w:t>若采用电汇（转账）形式，响应保证金必须由供应商的基本账户一次性汇入所示账户，并在响应截止时间前到账，否则无效。</w:t>
      </w:r>
    </w:p>
    <w:p w14:paraId="18FA81AA">
      <w:pPr>
        <w:spacing w:line="440" w:lineRule="exact"/>
        <w:ind w:firstLine="420"/>
        <w:rPr>
          <w:rFonts w:ascii="Times New Roman" w:hAnsi="Times New Roman"/>
          <w:szCs w:val="21"/>
        </w:rPr>
      </w:pPr>
      <w:r>
        <w:rPr>
          <w:rFonts w:hint="eastAsia" w:ascii="宋体" w:hAnsi="宋体" w:cs="宋体"/>
          <w:szCs w:val="21"/>
          <w:lang w:bidi="ar"/>
        </w:rPr>
        <w:t>响应保证金的账户信息：</w:t>
      </w:r>
    </w:p>
    <w:p w14:paraId="4E171C83">
      <w:pPr>
        <w:spacing w:line="440" w:lineRule="exact"/>
        <w:ind w:firstLine="420"/>
        <w:rPr>
          <w:rFonts w:ascii="Times New Roman" w:hAnsi="Times New Roman"/>
          <w:szCs w:val="21"/>
        </w:rPr>
      </w:pPr>
      <w:r>
        <w:rPr>
          <w:rFonts w:hint="eastAsia" w:ascii="宋体" w:hAnsi="宋体" w:cs="宋体"/>
          <w:szCs w:val="21"/>
          <w:lang w:bidi="ar"/>
        </w:rPr>
        <w:t>户</w:t>
      </w:r>
      <w:r>
        <w:rPr>
          <w:rFonts w:hint="eastAsia" w:ascii="Times New Roman" w:hAnsi="Times New Roman"/>
          <w:szCs w:val="21"/>
          <w:lang w:bidi="ar"/>
        </w:rPr>
        <w:t xml:space="preserve">    </w:t>
      </w:r>
      <w:r>
        <w:rPr>
          <w:rFonts w:hint="eastAsia" w:ascii="宋体" w:hAnsi="宋体" w:cs="宋体"/>
          <w:szCs w:val="21"/>
          <w:lang w:bidi="ar"/>
        </w:rPr>
        <w:t>名：</w:t>
      </w:r>
      <w:r>
        <w:rPr>
          <w:rFonts w:hint="eastAsia" w:ascii="Times New Roman" w:hAnsi="Times New Roman"/>
          <w:szCs w:val="21"/>
          <w:lang w:bidi="ar"/>
        </w:rPr>
        <w:t xml:space="preserve"> </w:t>
      </w:r>
      <w:r>
        <w:rPr>
          <w:rFonts w:hint="eastAsia" w:ascii="宋体" w:hAnsi="宋体" w:cs="宋体"/>
          <w:szCs w:val="21"/>
          <w:lang w:bidi="ar"/>
        </w:rPr>
        <w:t>安徽省经工物资有限公司</w:t>
      </w:r>
    </w:p>
    <w:p w14:paraId="2B4D4C87">
      <w:pPr>
        <w:spacing w:line="440" w:lineRule="exact"/>
        <w:ind w:firstLine="420"/>
        <w:rPr>
          <w:rFonts w:ascii="Times New Roman" w:hAnsi="Times New Roman"/>
          <w:szCs w:val="21"/>
        </w:rPr>
      </w:pPr>
      <w:r>
        <w:rPr>
          <w:rFonts w:hint="eastAsia" w:ascii="宋体" w:hAnsi="宋体" w:cs="宋体"/>
          <w:szCs w:val="21"/>
          <w:lang w:bidi="ar"/>
        </w:rPr>
        <w:t>开户银行：</w:t>
      </w:r>
      <w:r>
        <w:rPr>
          <w:rFonts w:hint="eastAsia" w:ascii="Times New Roman" w:hAnsi="Times New Roman"/>
          <w:szCs w:val="21"/>
          <w:lang w:bidi="ar"/>
        </w:rPr>
        <w:t xml:space="preserve"> </w:t>
      </w:r>
      <w:r>
        <w:rPr>
          <w:rFonts w:hint="eastAsia" w:ascii="宋体" w:hAnsi="宋体" w:cs="宋体"/>
          <w:szCs w:val="21"/>
          <w:lang w:bidi="ar"/>
        </w:rPr>
        <w:t>工行合肥蜀山支行</w:t>
      </w:r>
    </w:p>
    <w:p w14:paraId="1B28078E">
      <w:pPr>
        <w:spacing w:line="440" w:lineRule="exact"/>
        <w:ind w:firstLine="420"/>
        <w:rPr>
          <w:rFonts w:ascii="Times New Roman" w:hAnsi="Times New Roman"/>
          <w:szCs w:val="21"/>
        </w:rPr>
      </w:pPr>
      <w:r>
        <w:rPr>
          <w:rFonts w:hint="eastAsia" w:ascii="宋体" w:hAnsi="宋体" w:cs="宋体"/>
          <w:szCs w:val="21"/>
          <w:lang w:bidi="ar"/>
        </w:rPr>
        <w:t>账</w:t>
      </w:r>
      <w:r>
        <w:rPr>
          <w:rFonts w:hint="eastAsia" w:ascii="Times New Roman" w:hAnsi="Times New Roman"/>
          <w:szCs w:val="21"/>
          <w:lang w:bidi="ar"/>
        </w:rPr>
        <w:t xml:space="preserve">    </w:t>
      </w:r>
      <w:r>
        <w:rPr>
          <w:rFonts w:hint="eastAsia" w:ascii="宋体" w:hAnsi="宋体" w:cs="宋体"/>
          <w:szCs w:val="21"/>
          <w:lang w:bidi="ar"/>
        </w:rPr>
        <w:t>号：</w:t>
      </w:r>
      <w:r>
        <w:rPr>
          <w:rFonts w:ascii="Times New Roman" w:hAnsi="Times New Roman"/>
          <w:szCs w:val="21"/>
          <w:lang w:bidi="ar"/>
        </w:rPr>
        <w:t>1302012119200034038</w:t>
      </w:r>
    </w:p>
    <w:p w14:paraId="288AC755">
      <w:pPr>
        <w:spacing w:line="440" w:lineRule="exact"/>
        <w:ind w:firstLine="420"/>
        <w:rPr>
          <w:rFonts w:ascii="Times New Roman" w:hAnsi="Times New Roman"/>
          <w:b/>
          <w:szCs w:val="21"/>
        </w:rPr>
      </w:pPr>
      <w:r>
        <w:rPr>
          <w:rFonts w:hint="eastAsia" w:ascii="宋体" w:hAnsi="宋体" w:cs="宋体"/>
          <w:b/>
          <w:szCs w:val="21"/>
          <w:lang w:bidi="ar"/>
        </w:rPr>
        <w:t>付款备注：文体中心运动地板项目响应保证金</w:t>
      </w:r>
    </w:p>
    <w:p w14:paraId="42717328">
      <w:pPr>
        <w:spacing w:line="440" w:lineRule="exact"/>
        <w:ind w:firstLine="420"/>
        <w:rPr>
          <w:rFonts w:ascii="Times New Roman" w:hAnsi="Times New Roman"/>
          <w:szCs w:val="21"/>
        </w:rPr>
      </w:pPr>
      <w:r>
        <w:rPr>
          <w:rFonts w:hint="eastAsia" w:ascii="宋体" w:hAnsi="宋体" w:cs="宋体"/>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36577B49">
      <w:pPr>
        <w:spacing w:line="440" w:lineRule="exact"/>
        <w:ind w:firstLine="420"/>
        <w:rPr>
          <w:rFonts w:ascii="Times New Roman" w:hAnsi="Times New Roman"/>
          <w:szCs w:val="21"/>
        </w:rPr>
      </w:pPr>
      <w:r>
        <w:rPr>
          <w:rFonts w:hint="eastAsia" w:ascii="宋体" w:hAnsi="宋体" w:cs="宋体"/>
          <w:szCs w:val="21"/>
          <w:lang w:bidi="ar"/>
        </w:rPr>
        <w:t>备注：</w:t>
      </w:r>
    </w:p>
    <w:p w14:paraId="14FC7AAA">
      <w:pPr>
        <w:spacing w:line="440" w:lineRule="exact"/>
        <w:ind w:firstLine="420"/>
        <w:rPr>
          <w:rFonts w:ascii="Times New Roman" w:hAnsi="Times New Roman"/>
          <w:szCs w:val="21"/>
        </w:rPr>
      </w:pPr>
      <w:r>
        <w:rPr>
          <w:rFonts w:hint="eastAsia" w:ascii="宋体" w:hAnsi="宋体" w:cs="宋体"/>
          <w:szCs w:val="21"/>
          <w:lang w:bidi="ar"/>
        </w:rPr>
        <w:t>（</w:t>
      </w:r>
      <w:r>
        <w:rPr>
          <w:rFonts w:ascii="Times New Roman" w:hAnsi="Times New Roman"/>
          <w:szCs w:val="21"/>
          <w:lang w:bidi="ar"/>
        </w:rPr>
        <w:t>1</w:t>
      </w:r>
      <w:r>
        <w:rPr>
          <w:rFonts w:hint="eastAsia" w:ascii="宋体" w:hAnsi="宋体" w:cs="宋体"/>
          <w:szCs w:val="21"/>
          <w:lang w:bidi="ar"/>
        </w:rPr>
        <w:t>）如采用银行转账或银行电汇：</w:t>
      </w:r>
    </w:p>
    <w:p w14:paraId="274A4BDF">
      <w:pPr>
        <w:spacing w:line="440" w:lineRule="exact"/>
        <w:ind w:firstLine="420"/>
        <w:rPr>
          <w:rFonts w:ascii="Times New Roman" w:hAnsi="Times New Roman"/>
          <w:szCs w:val="21"/>
        </w:rPr>
      </w:pPr>
      <w:r>
        <w:rPr>
          <w:rFonts w:hint="eastAsia" w:ascii="宋体" w:hAnsi="宋体" w:cs="宋体"/>
          <w:szCs w:val="21"/>
          <w:lang w:bidi="ar"/>
        </w:rPr>
        <w:t>①响应保证金的到账截止时间：响应文件递交截止时间。</w:t>
      </w:r>
    </w:p>
    <w:p w14:paraId="5FF4712E">
      <w:pPr>
        <w:spacing w:line="440" w:lineRule="exact"/>
        <w:ind w:firstLine="420"/>
        <w:rPr>
          <w:rFonts w:ascii="Times New Roman" w:hAnsi="Times New Roman"/>
          <w:szCs w:val="21"/>
        </w:rPr>
      </w:pPr>
      <w:r>
        <w:rPr>
          <w:rFonts w:hint="eastAsia" w:ascii="宋体" w:hAnsi="宋体" w:cs="宋体"/>
          <w:szCs w:val="21"/>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）成交公示后，采购人在与成交人签订合同后10日内向响应人及成交人办理退还响应保证金手续。</w:t>
      </w:r>
      <w:r>
        <w:rPr>
          <w:rFonts w:hint="eastAsia" w:ascii="宋体" w:hAnsi="宋体" w:eastAsia="宋体" w:cs="宋体"/>
          <w:color w:val="auto"/>
          <w:szCs w:val="21"/>
          <w:highlight w:val="none"/>
        </w:rPr>
        <w:t xml:space="preserve"> </w:t>
      </w:r>
    </w:p>
    <w:p w14:paraId="1D7CA2F1">
      <w:pPr>
        <w:pStyle w:val="6"/>
        <w:snapToGrid w:val="0"/>
        <w:spacing w:before="120" w:after="120" w:line="440" w:lineRule="exact"/>
        <w:ind w:firstLine="403"/>
        <w:rPr>
          <w:rFonts w:ascii="Times New Roman" w:hAnsi="Times New Roman" w:eastAsia="黑体" w:cs="Times New Roman"/>
          <w:b w:val="0"/>
          <w:sz w:val="22"/>
          <w:szCs w:val="15"/>
        </w:rPr>
      </w:pPr>
      <w:r>
        <w:rPr>
          <w:rFonts w:ascii="Times New Roman" w:hAnsi="Times New Roman" w:eastAsia="黑体" w:cs="Times New Roman"/>
          <w:b w:val="0"/>
          <w:sz w:val="22"/>
          <w:szCs w:val="15"/>
        </w:rPr>
        <w:t>发布公告的媒介</w:t>
      </w:r>
      <w:bookmarkEnd w:id="27"/>
      <w:bookmarkEnd w:id="28"/>
    </w:p>
    <w:p w14:paraId="694E9BC9">
      <w:pPr>
        <w:snapToGrid w:val="0"/>
        <w:spacing w:line="440" w:lineRule="exact"/>
        <w:ind w:firstLine="420" w:firstLineChars="200"/>
        <w:rPr>
          <w:rFonts w:ascii="Times New Roman" w:hAnsi="Times New Roman"/>
          <w:szCs w:val="22"/>
        </w:rPr>
      </w:pPr>
      <w:bookmarkStart w:id="29" w:name="_Toc20572_WPSOffice_Level2"/>
      <w:bookmarkStart w:id="30" w:name="_Toc8501"/>
      <w:bookmarkStart w:id="31" w:name="_Toc14943_WPSOffice_Level2"/>
      <w:bookmarkStart w:id="32" w:name="_Toc26829"/>
      <w:bookmarkStart w:id="33" w:name="_Toc525632592"/>
      <w:bookmarkStart w:id="34" w:name="_Toc28571_WPSOffice_Level2"/>
      <w:bookmarkStart w:id="35" w:name="_Toc321_WPSOffice_Level2"/>
      <w:r>
        <w:rPr>
          <w:rFonts w:hint="eastAsia" w:ascii="Times New Roman" w:hAnsi="Times New Roman"/>
          <w:szCs w:val="22"/>
        </w:rPr>
        <w:t>本次采购公告同在安徽交控建设工程集团有限公司网站（www.ahjggroup.com）上发布，对于因其他网站转载并发布的非完整版或修改版公告，而导致误报名或无效报名的情形，采购人不予承担责任。</w:t>
      </w:r>
    </w:p>
    <w:p w14:paraId="1FB420E6">
      <w:pPr>
        <w:pStyle w:val="6"/>
        <w:snapToGrid w:val="0"/>
        <w:spacing w:before="120" w:after="120" w:line="440" w:lineRule="exact"/>
        <w:ind w:firstLine="403"/>
        <w:rPr>
          <w:rFonts w:ascii="Times New Roman" w:hAnsi="Times New Roman" w:eastAsia="黑体" w:cs="Times New Roman"/>
          <w:b w:val="0"/>
          <w:sz w:val="22"/>
          <w:szCs w:val="15"/>
        </w:rPr>
      </w:pPr>
      <w:r>
        <w:rPr>
          <w:rFonts w:ascii="Times New Roman" w:hAnsi="Times New Roman" w:eastAsia="黑体" w:cs="Times New Roman"/>
          <w:b w:val="0"/>
          <w:sz w:val="22"/>
          <w:szCs w:val="15"/>
        </w:rPr>
        <w:t>采购人联系方式</w:t>
      </w:r>
      <w:bookmarkEnd w:id="29"/>
      <w:bookmarkEnd w:id="30"/>
      <w:bookmarkEnd w:id="31"/>
      <w:bookmarkEnd w:id="32"/>
      <w:bookmarkEnd w:id="33"/>
      <w:bookmarkEnd w:id="34"/>
      <w:bookmarkEnd w:id="35"/>
    </w:p>
    <w:p w14:paraId="7FF3B03B">
      <w:pPr>
        <w:spacing w:line="44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采 购 人：</w:t>
      </w:r>
      <w:r>
        <w:rPr>
          <w:rFonts w:hint="eastAsia" w:ascii="Times New Roman" w:hAnsi="Times New Roman" w:eastAsia="宋体" w:cs="Times New Roman"/>
          <w:szCs w:val="21"/>
        </w:rPr>
        <w:t>安徽省经工物资有限公司</w:t>
      </w:r>
    </w:p>
    <w:p w14:paraId="7A17EC6D">
      <w:pPr>
        <w:spacing w:line="44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地    址：安徽省合肥市包河区西藏路1588号高速时代广场C1栋1008室</w:t>
      </w:r>
    </w:p>
    <w:p w14:paraId="6F18776B">
      <w:pPr>
        <w:spacing w:line="44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邮政编码：</w:t>
      </w:r>
      <w:r>
        <w:rPr>
          <w:rFonts w:ascii="Times New Roman" w:hAnsi="Times New Roman" w:eastAsia="宋体" w:cs="Times New Roman"/>
          <w:szCs w:val="21"/>
          <w:u w:val="single"/>
        </w:rPr>
        <w:t xml:space="preserve">           /                 </w:t>
      </w:r>
    </w:p>
    <w:p w14:paraId="33EF6759">
      <w:pPr>
        <w:pStyle w:val="2"/>
        <w:spacing w:after="0" w:line="44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曹工、邵工              </w:t>
      </w:r>
      <w:r>
        <w:rPr>
          <w:rFonts w:hint="eastAsia" w:ascii="宋体" w:hAnsi="宋体" w:eastAsia="宋体" w:cs="宋体"/>
          <w:szCs w:val="21"/>
        </w:rPr>
        <w:t xml:space="preserve">  </w:t>
      </w:r>
    </w:p>
    <w:p w14:paraId="4EF400FF">
      <w:pPr>
        <w:pStyle w:val="2"/>
        <w:spacing w:after="0" w:line="44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   13856060270、 18949878527  </w:t>
      </w:r>
    </w:p>
    <w:p w14:paraId="44D40C2F">
      <w:pPr>
        <w:pStyle w:val="2"/>
        <w:spacing w:after="0" w:line="440" w:lineRule="exact"/>
        <w:ind w:firstLine="420" w:firstLineChars="200"/>
        <w:rPr>
          <w:rFonts w:ascii="宋体" w:hAnsi="宋体" w:eastAsia="宋体" w:cs="宋体"/>
          <w:szCs w:val="21"/>
          <w:u w:val="single"/>
        </w:rPr>
      </w:pPr>
    </w:p>
    <w:p w14:paraId="53C07CDE">
      <w:pPr>
        <w:pStyle w:val="33"/>
        <w:jc w:val="both"/>
        <w:rPr>
          <w:rFonts w:hint="default" w:ascii="宋体" w:hAnsi="宋体" w:eastAsia="宋体" w:cs="宋体"/>
          <w:color w:val="auto"/>
          <w:sz w:val="21"/>
          <w:szCs w:val="21"/>
        </w:rPr>
      </w:pPr>
    </w:p>
    <w:p w14:paraId="2E7DD934">
      <w:pPr>
        <w:pStyle w:val="33"/>
        <w:jc w:val="both"/>
        <w:rPr>
          <w:rFonts w:hint="default" w:ascii="宋体" w:hAnsi="宋体" w:eastAsia="宋体" w:cs="宋体"/>
          <w:color w:val="auto"/>
          <w:sz w:val="21"/>
          <w:szCs w:val="21"/>
        </w:rPr>
      </w:pPr>
    </w:p>
    <w:p w14:paraId="792FF12D">
      <w:pPr>
        <w:pStyle w:val="33"/>
        <w:jc w:val="both"/>
        <w:rPr>
          <w:rFonts w:hint="default" w:ascii="宋体" w:hAnsi="宋体" w:eastAsia="宋体" w:cs="宋体"/>
          <w:color w:val="auto"/>
          <w:sz w:val="21"/>
          <w:szCs w:val="21"/>
        </w:rPr>
      </w:pPr>
    </w:p>
    <w:p w14:paraId="446D311F">
      <w:pPr>
        <w:pStyle w:val="33"/>
        <w:jc w:val="both"/>
        <w:rPr>
          <w:rFonts w:hint="default" w:ascii="宋体" w:hAnsi="宋体" w:eastAsia="宋体" w:cs="宋体"/>
          <w:color w:val="auto"/>
          <w:sz w:val="21"/>
          <w:szCs w:val="21"/>
        </w:rPr>
      </w:pPr>
    </w:p>
    <w:p w14:paraId="798DD783">
      <w:pPr>
        <w:pStyle w:val="33"/>
        <w:jc w:val="both"/>
        <w:rPr>
          <w:rFonts w:hint="default" w:ascii="宋体" w:hAnsi="宋体" w:eastAsia="宋体" w:cs="宋体"/>
          <w:color w:val="auto"/>
          <w:sz w:val="21"/>
          <w:szCs w:val="21"/>
        </w:rPr>
      </w:pPr>
    </w:p>
    <w:p w14:paraId="5A8D7DB1">
      <w:pPr>
        <w:pStyle w:val="33"/>
        <w:jc w:val="both"/>
        <w:rPr>
          <w:rFonts w:hint="default" w:ascii="宋体" w:hAnsi="宋体" w:eastAsia="宋体" w:cs="宋体"/>
          <w:color w:val="auto"/>
          <w:sz w:val="21"/>
          <w:szCs w:val="21"/>
        </w:rPr>
      </w:pPr>
    </w:p>
    <w:p w14:paraId="1E47278B">
      <w:pPr>
        <w:pStyle w:val="33"/>
        <w:jc w:val="both"/>
        <w:rPr>
          <w:rFonts w:hint="default" w:ascii="宋体" w:hAnsi="宋体" w:eastAsia="宋体" w:cs="宋体"/>
          <w:color w:val="auto"/>
          <w:sz w:val="21"/>
          <w:szCs w:val="21"/>
        </w:rPr>
      </w:pPr>
    </w:p>
    <w:p w14:paraId="34F0A80B">
      <w:pPr>
        <w:pStyle w:val="33"/>
        <w:jc w:val="both"/>
        <w:rPr>
          <w:rFonts w:hint="default" w:ascii="宋体" w:hAnsi="宋体" w:eastAsia="宋体" w:cs="宋体"/>
          <w:color w:val="auto"/>
          <w:sz w:val="21"/>
          <w:szCs w:val="21"/>
        </w:rPr>
      </w:pPr>
    </w:p>
    <w:p w14:paraId="7A00234F">
      <w:pPr>
        <w:pStyle w:val="33"/>
        <w:jc w:val="both"/>
        <w:rPr>
          <w:rFonts w:hint="default" w:ascii="宋体" w:hAnsi="宋体" w:eastAsia="宋体" w:cs="宋体"/>
          <w:color w:val="auto"/>
          <w:sz w:val="21"/>
          <w:szCs w:val="21"/>
        </w:rPr>
      </w:pPr>
    </w:p>
    <w:p w14:paraId="0D9B056E">
      <w:pPr>
        <w:pStyle w:val="33"/>
        <w:jc w:val="both"/>
        <w:rPr>
          <w:rFonts w:hint="default" w:ascii="宋体" w:hAnsi="宋体" w:eastAsia="宋体" w:cs="宋体"/>
          <w:color w:val="auto"/>
          <w:sz w:val="21"/>
          <w:szCs w:val="21"/>
        </w:rPr>
      </w:pPr>
    </w:p>
    <w:p w14:paraId="6D496C7A">
      <w:pPr>
        <w:pStyle w:val="33"/>
        <w:jc w:val="both"/>
        <w:rPr>
          <w:rFonts w:hint="default" w:ascii="宋体" w:hAnsi="宋体" w:eastAsia="宋体" w:cs="宋体"/>
          <w:color w:val="auto"/>
          <w:sz w:val="21"/>
          <w:szCs w:val="21"/>
        </w:rPr>
      </w:pPr>
    </w:p>
    <w:p w14:paraId="1A3EF615">
      <w:pPr>
        <w:pStyle w:val="33"/>
        <w:jc w:val="both"/>
        <w:rPr>
          <w:rFonts w:hint="default" w:ascii="宋体" w:hAnsi="宋体" w:eastAsia="宋体" w:cs="宋体"/>
          <w:color w:val="auto"/>
          <w:sz w:val="21"/>
          <w:szCs w:val="21"/>
        </w:rPr>
      </w:pPr>
    </w:p>
    <w:p w14:paraId="32A73D67">
      <w:pPr>
        <w:pStyle w:val="33"/>
        <w:jc w:val="both"/>
        <w:rPr>
          <w:rFonts w:hint="default" w:ascii="宋体" w:hAnsi="宋体" w:eastAsia="宋体" w:cs="宋体"/>
          <w:color w:val="auto"/>
          <w:sz w:val="21"/>
          <w:szCs w:val="21"/>
        </w:rPr>
      </w:pPr>
    </w:p>
    <w:p w14:paraId="28D859EC">
      <w:pPr>
        <w:pStyle w:val="33"/>
        <w:jc w:val="both"/>
        <w:rPr>
          <w:rFonts w:hint="default" w:ascii="宋体" w:hAnsi="宋体" w:eastAsia="宋体" w:cs="宋体"/>
          <w:color w:val="auto"/>
          <w:sz w:val="21"/>
          <w:szCs w:val="21"/>
        </w:rPr>
      </w:pPr>
    </w:p>
    <w:p w14:paraId="0A889725">
      <w:pPr>
        <w:pStyle w:val="33"/>
        <w:jc w:val="both"/>
        <w:rPr>
          <w:rFonts w:hint="default" w:ascii="宋体" w:hAnsi="宋体" w:eastAsia="宋体" w:cs="宋体"/>
          <w:color w:val="auto"/>
          <w:sz w:val="21"/>
          <w:szCs w:val="21"/>
        </w:rPr>
      </w:pPr>
    </w:p>
    <w:p w14:paraId="779A51EB">
      <w:pPr>
        <w:pStyle w:val="33"/>
        <w:jc w:val="both"/>
        <w:rPr>
          <w:rFonts w:hint="default" w:ascii="宋体" w:hAnsi="宋体" w:eastAsia="宋体" w:cs="宋体"/>
          <w:color w:val="auto"/>
          <w:sz w:val="21"/>
          <w:szCs w:val="21"/>
        </w:rPr>
      </w:pPr>
    </w:p>
    <w:p w14:paraId="3C9478FC">
      <w:pPr>
        <w:pStyle w:val="33"/>
        <w:jc w:val="both"/>
        <w:rPr>
          <w:rFonts w:hint="default" w:ascii="宋体" w:hAnsi="宋体" w:eastAsia="宋体" w:cs="宋体"/>
          <w:color w:val="auto"/>
          <w:sz w:val="21"/>
          <w:szCs w:val="21"/>
        </w:rPr>
      </w:pPr>
    </w:p>
    <w:p w14:paraId="7C6BDCC8">
      <w:pPr>
        <w:pStyle w:val="33"/>
        <w:jc w:val="both"/>
        <w:rPr>
          <w:rFonts w:hint="default" w:ascii="宋体" w:hAnsi="宋体" w:eastAsia="宋体" w:cs="宋体"/>
          <w:color w:val="auto"/>
          <w:sz w:val="21"/>
          <w:szCs w:val="21"/>
        </w:rPr>
      </w:pPr>
    </w:p>
    <w:p w14:paraId="6AADA81D">
      <w:pPr>
        <w:pStyle w:val="33"/>
        <w:jc w:val="both"/>
        <w:rPr>
          <w:rFonts w:hint="default" w:ascii="宋体" w:hAnsi="宋体" w:eastAsia="宋体" w:cs="宋体"/>
          <w:color w:val="auto"/>
          <w:sz w:val="21"/>
          <w:szCs w:val="21"/>
        </w:rPr>
      </w:pPr>
    </w:p>
    <w:p w14:paraId="224422DA">
      <w:pPr>
        <w:pStyle w:val="33"/>
        <w:jc w:val="both"/>
        <w:rPr>
          <w:rFonts w:hint="default" w:ascii="宋体" w:hAnsi="宋体" w:eastAsia="宋体" w:cs="宋体"/>
          <w:color w:val="auto"/>
          <w:sz w:val="21"/>
          <w:szCs w:val="21"/>
        </w:rPr>
      </w:pPr>
    </w:p>
    <w:p w14:paraId="735CC502">
      <w:pPr>
        <w:pStyle w:val="33"/>
        <w:jc w:val="both"/>
        <w:rPr>
          <w:rFonts w:hint="default" w:ascii="宋体" w:hAnsi="宋体" w:eastAsia="宋体" w:cs="宋体"/>
          <w:color w:val="auto"/>
          <w:sz w:val="21"/>
          <w:szCs w:val="21"/>
        </w:rPr>
      </w:pPr>
    </w:p>
    <w:p w14:paraId="5FCADB1D">
      <w:pPr>
        <w:pStyle w:val="33"/>
        <w:jc w:val="both"/>
        <w:rPr>
          <w:rFonts w:hint="default" w:ascii="宋体" w:hAnsi="宋体" w:eastAsia="宋体" w:cs="宋体"/>
          <w:color w:val="auto"/>
          <w:sz w:val="21"/>
          <w:szCs w:val="21"/>
        </w:rPr>
      </w:pPr>
    </w:p>
    <w:p w14:paraId="55DA5BB8">
      <w:pPr>
        <w:pStyle w:val="33"/>
        <w:jc w:val="both"/>
        <w:rPr>
          <w:rFonts w:hint="default" w:ascii="宋体" w:hAnsi="宋体" w:eastAsia="宋体" w:cs="宋体"/>
          <w:color w:val="auto"/>
          <w:sz w:val="21"/>
          <w:szCs w:val="21"/>
        </w:rPr>
      </w:pPr>
    </w:p>
    <w:p w14:paraId="5F59DC43">
      <w:pPr>
        <w:pStyle w:val="33"/>
        <w:jc w:val="both"/>
        <w:rPr>
          <w:rFonts w:hint="default" w:ascii="宋体" w:hAnsi="宋体" w:eastAsia="宋体" w:cs="宋体"/>
          <w:color w:val="auto"/>
          <w:sz w:val="21"/>
          <w:szCs w:val="21"/>
        </w:rPr>
      </w:pPr>
    </w:p>
    <w:p w14:paraId="3BCC3582">
      <w:pPr>
        <w:pStyle w:val="33"/>
        <w:jc w:val="both"/>
        <w:rPr>
          <w:rFonts w:hint="default" w:ascii="宋体" w:hAnsi="宋体" w:eastAsia="宋体" w:cs="宋体"/>
          <w:color w:val="auto"/>
          <w:sz w:val="21"/>
          <w:szCs w:val="21"/>
        </w:rPr>
      </w:pPr>
    </w:p>
    <w:p w14:paraId="19353B42">
      <w:pPr>
        <w:pStyle w:val="33"/>
        <w:jc w:val="both"/>
        <w:rPr>
          <w:rFonts w:hint="default" w:ascii="宋体" w:hAnsi="宋体" w:eastAsia="宋体" w:cs="宋体"/>
          <w:color w:val="auto"/>
          <w:sz w:val="21"/>
          <w:szCs w:val="21"/>
        </w:rPr>
      </w:pPr>
    </w:p>
    <w:p w14:paraId="33A8224E">
      <w:pPr>
        <w:pStyle w:val="33"/>
        <w:jc w:val="both"/>
        <w:rPr>
          <w:rFonts w:hint="default" w:ascii="宋体" w:hAnsi="宋体" w:eastAsia="宋体" w:cs="宋体"/>
          <w:color w:val="auto"/>
          <w:sz w:val="21"/>
          <w:szCs w:val="21"/>
        </w:rPr>
      </w:pPr>
    </w:p>
    <w:p w14:paraId="610F3164">
      <w:pPr>
        <w:pStyle w:val="33"/>
        <w:jc w:val="both"/>
        <w:rPr>
          <w:rFonts w:hint="default" w:ascii="宋体" w:hAnsi="宋体" w:eastAsia="宋体" w:cs="宋体"/>
          <w:color w:val="auto"/>
          <w:sz w:val="21"/>
          <w:szCs w:val="21"/>
        </w:rPr>
      </w:pPr>
    </w:p>
    <w:p w14:paraId="2F47FA4E">
      <w:pPr>
        <w:pStyle w:val="33"/>
        <w:jc w:val="both"/>
        <w:rPr>
          <w:rFonts w:hint="default" w:ascii="宋体" w:hAnsi="宋体" w:eastAsia="宋体" w:cs="宋体"/>
          <w:color w:val="auto"/>
          <w:sz w:val="21"/>
          <w:szCs w:val="21"/>
        </w:rPr>
      </w:pPr>
    </w:p>
    <w:p w14:paraId="5251863F">
      <w:pPr>
        <w:pStyle w:val="33"/>
        <w:jc w:val="both"/>
        <w:rPr>
          <w:rFonts w:hint="default" w:ascii="宋体" w:hAnsi="宋体" w:eastAsia="宋体" w:cs="宋体"/>
          <w:color w:val="auto"/>
          <w:sz w:val="21"/>
          <w:szCs w:val="21"/>
        </w:rPr>
      </w:pPr>
    </w:p>
    <w:p w14:paraId="715D65E0">
      <w:pPr>
        <w:pStyle w:val="33"/>
        <w:jc w:val="both"/>
        <w:rPr>
          <w:rFonts w:hint="default" w:ascii="宋体" w:hAnsi="宋体" w:eastAsia="宋体" w:cs="宋体"/>
          <w:color w:val="auto"/>
          <w:sz w:val="21"/>
          <w:szCs w:val="21"/>
        </w:rPr>
      </w:pPr>
    </w:p>
    <w:p w14:paraId="6843B692">
      <w:pPr>
        <w:pStyle w:val="33"/>
        <w:jc w:val="both"/>
        <w:rPr>
          <w:rFonts w:hint="default" w:ascii="宋体" w:hAnsi="宋体" w:eastAsia="宋体" w:cs="宋体"/>
          <w:color w:val="auto"/>
          <w:sz w:val="21"/>
          <w:szCs w:val="21"/>
        </w:rPr>
      </w:pPr>
    </w:p>
    <w:p w14:paraId="1DDA7EF7">
      <w:pPr>
        <w:pStyle w:val="33"/>
        <w:jc w:val="both"/>
        <w:rPr>
          <w:rFonts w:hint="default" w:ascii="宋体" w:hAnsi="宋体" w:eastAsia="宋体" w:cs="宋体"/>
          <w:color w:val="auto"/>
          <w:sz w:val="21"/>
          <w:szCs w:val="21"/>
        </w:rPr>
      </w:pPr>
    </w:p>
    <w:p w14:paraId="765856FD">
      <w:pPr>
        <w:pStyle w:val="33"/>
        <w:jc w:val="both"/>
        <w:rPr>
          <w:rFonts w:hint="default" w:ascii="宋体" w:hAnsi="宋体" w:eastAsia="宋体" w:cs="宋体"/>
          <w:color w:val="auto"/>
          <w:sz w:val="21"/>
          <w:szCs w:val="21"/>
        </w:rPr>
      </w:pPr>
    </w:p>
    <w:p w14:paraId="66A36E8D">
      <w:pPr>
        <w:pStyle w:val="33"/>
        <w:jc w:val="both"/>
        <w:rPr>
          <w:rFonts w:hint="default" w:ascii="宋体" w:hAnsi="宋体" w:eastAsia="宋体" w:cs="宋体"/>
          <w:color w:val="auto"/>
          <w:sz w:val="21"/>
          <w:szCs w:val="21"/>
        </w:rPr>
      </w:pPr>
    </w:p>
    <w:p w14:paraId="53889D2F">
      <w:pPr>
        <w:pStyle w:val="33"/>
        <w:jc w:val="both"/>
        <w:rPr>
          <w:rFonts w:hint="default" w:ascii="宋体" w:hAnsi="宋体" w:eastAsia="宋体" w:cs="宋体"/>
          <w:color w:val="auto"/>
          <w:sz w:val="21"/>
          <w:szCs w:val="21"/>
        </w:rPr>
      </w:pPr>
    </w:p>
    <w:p w14:paraId="2DEB7D27">
      <w:pPr>
        <w:pStyle w:val="33"/>
        <w:jc w:val="both"/>
        <w:rPr>
          <w:rFonts w:hint="default" w:ascii="宋体" w:hAnsi="宋体" w:eastAsia="宋体" w:cs="宋体"/>
          <w:color w:val="auto"/>
          <w:sz w:val="21"/>
          <w:szCs w:val="21"/>
        </w:rPr>
      </w:pPr>
    </w:p>
    <w:p w14:paraId="34EAD3FB">
      <w:pPr>
        <w:pStyle w:val="5"/>
        <w:spacing w:before="312" w:after="312"/>
        <w:rPr>
          <w:rFonts w:ascii="Times New Roman" w:hAnsi="Times New Roman" w:eastAsia="宋体" w:cs="Times New Roman"/>
        </w:rPr>
      </w:pPr>
      <w:bookmarkStart w:id="36" w:name="_Toc9365"/>
      <w:r>
        <w:rPr>
          <w:rFonts w:ascii="Times New Roman" w:hAnsi="Times New Roman" w:eastAsia="宋体" w:cs="Times New Roman"/>
        </w:rPr>
        <w:t>供应商须知</w:t>
      </w:r>
      <w:bookmarkEnd w:id="36"/>
    </w:p>
    <w:p w14:paraId="4A4A2707">
      <w:pPr>
        <w:spacing w:line="440" w:lineRule="exact"/>
        <w:jc w:val="center"/>
        <w:outlineLvl w:val="1"/>
        <w:rPr>
          <w:rFonts w:ascii="Times New Roman" w:hAnsi="Times New Roman" w:eastAsia="黑体" w:cs="Times New Roman"/>
          <w:sz w:val="28"/>
          <w:szCs w:val="28"/>
        </w:rPr>
      </w:pPr>
      <w:bookmarkStart w:id="37" w:name="_Toc29381_WPSOffice_Level2"/>
      <w:bookmarkStart w:id="38" w:name="_Toc16069"/>
      <w:bookmarkStart w:id="39" w:name="_Toc26656928"/>
      <w:bookmarkStart w:id="40" w:name="_Toc55466811"/>
      <w:bookmarkStart w:id="41" w:name="_Toc19501"/>
      <w:r>
        <w:rPr>
          <w:rFonts w:ascii="Times New Roman" w:hAnsi="Times New Roman" w:eastAsia="黑体" w:cs="Times New Roman"/>
          <w:sz w:val="28"/>
          <w:szCs w:val="28"/>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7B6038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5A83F593">
            <w:pPr>
              <w:jc w:val="center"/>
              <w:rPr>
                <w:b/>
                <w:sz w:val="22"/>
                <w:szCs w:val="22"/>
              </w:rPr>
            </w:pPr>
            <w:r>
              <w:rPr>
                <w:b/>
                <w:sz w:val="22"/>
                <w:szCs w:val="22"/>
              </w:rPr>
              <w:t>条款号</w:t>
            </w:r>
          </w:p>
        </w:tc>
        <w:tc>
          <w:tcPr>
            <w:tcW w:w="2193" w:type="dxa"/>
            <w:vAlign w:val="center"/>
          </w:tcPr>
          <w:p w14:paraId="2B18E9EE">
            <w:pPr>
              <w:jc w:val="center"/>
              <w:rPr>
                <w:b/>
                <w:sz w:val="22"/>
                <w:szCs w:val="22"/>
              </w:rPr>
            </w:pPr>
            <w:r>
              <w:rPr>
                <w:b/>
                <w:sz w:val="22"/>
                <w:szCs w:val="22"/>
              </w:rPr>
              <w:t>条 款 名 称</w:t>
            </w:r>
          </w:p>
        </w:tc>
        <w:tc>
          <w:tcPr>
            <w:tcW w:w="6347" w:type="dxa"/>
            <w:vAlign w:val="center"/>
          </w:tcPr>
          <w:p w14:paraId="6B5447FB">
            <w:pPr>
              <w:ind w:left="42" w:leftChars="20" w:right="42" w:rightChars="20"/>
              <w:jc w:val="center"/>
              <w:rPr>
                <w:b/>
                <w:sz w:val="22"/>
                <w:szCs w:val="22"/>
              </w:rPr>
            </w:pPr>
            <w:r>
              <w:rPr>
                <w:b/>
                <w:sz w:val="22"/>
                <w:szCs w:val="22"/>
              </w:rPr>
              <w:t>编 列 内 容</w:t>
            </w:r>
          </w:p>
        </w:tc>
      </w:tr>
      <w:tr w14:paraId="37A950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48F65114">
            <w:pPr>
              <w:widowControl/>
              <w:jc w:val="center"/>
              <w:textAlignment w:val="center"/>
              <w:rPr>
                <w:sz w:val="22"/>
                <w:szCs w:val="22"/>
              </w:rPr>
            </w:pPr>
            <w:r>
              <w:rPr>
                <w:rFonts w:ascii="Calibri" w:hAnsi="Calibri" w:eastAsia="宋体" w:cs="Calibri"/>
                <w:kern w:val="0"/>
                <w:sz w:val="22"/>
                <w:szCs w:val="22"/>
                <w:lang w:bidi="ar"/>
              </w:rPr>
              <w:t>1</w:t>
            </w:r>
          </w:p>
        </w:tc>
        <w:tc>
          <w:tcPr>
            <w:tcW w:w="2193" w:type="dxa"/>
            <w:vAlign w:val="center"/>
          </w:tcPr>
          <w:p w14:paraId="561827DF">
            <w:pPr>
              <w:jc w:val="center"/>
              <w:rPr>
                <w:sz w:val="22"/>
                <w:szCs w:val="22"/>
              </w:rPr>
            </w:pPr>
            <w:r>
              <w:rPr>
                <w:rFonts w:hint="eastAsia"/>
                <w:sz w:val="22"/>
                <w:szCs w:val="22"/>
              </w:rPr>
              <w:t>采购</w:t>
            </w:r>
            <w:r>
              <w:rPr>
                <w:sz w:val="22"/>
                <w:szCs w:val="22"/>
              </w:rPr>
              <w:t>人</w:t>
            </w:r>
          </w:p>
        </w:tc>
        <w:tc>
          <w:tcPr>
            <w:tcW w:w="6347" w:type="dxa"/>
            <w:vAlign w:val="center"/>
          </w:tcPr>
          <w:p w14:paraId="583B796F">
            <w:pPr>
              <w:ind w:left="42" w:leftChars="20" w:right="42" w:rightChars="20"/>
              <w:rPr>
                <w:sz w:val="22"/>
                <w:szCs w:val="22"/>
              </w:rPr>
            </w:pPr>
            <w:r>
              <w:rPr>
                <w:bCs/>
                <w:kern w:val="0"/>
                <w:sz w:val="22"/>
                <w:szCs w:val="22"/>
                <w:lang w:bidi="ar"/>
              </w:rPr>
              <w:t>见</w:t>
            </w:r>
            <w:r>
              <w:rPr>
                <w:rFonts w:hint="eastAsia"/>
                <w:bCs/>
                <w:kern w:val="0"/>
                <w:sz w:val="22"/>
                <w:szCs w:val="22"/>
                <w:lang w:bidi="ar"/>
              </w:rPr>
              <w:t>采购</w:t>
            </w:r>
            <w:r>
              <w:rPr>
                <w:bCs/>
                <w:kern w:val="0"/>
                <w:sz w:val="22"/>
                <w:szCs w:val="22"/>
                <w:lang w:bidi="ar"/>
              </w:rPr>
              <w:t>公告</w:t>
            </w:r>
          </w:p>
        </w:tc>
      </w:tr>
      <w:tr w14:paraId="18947B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26EE459A">
            <w:pPr>
              <w:widowControl/>
              <w:jc w:val="center"/>
              <w:textAlignment w:val="center"/>
              <w:rPr>
                <w:sz w:val="22"/>
                <w:szCs w:val="22"/>
              </w:rPr>
            </w:pPr>
            <w:r>
              <w:rPr>
                <w:rFonts w:ascii="Calibri" w:hAnsi="Calibri" w:eastAsia="宋体" w:cs="Calibri"/>
                <w:kern w:val="0"/>
                <w:sz w:val="22"/>
                <w:szCs w:val="22"/>
                <w:lang w:bidi="ar"/>
              </w:rPr>
              <w:t>2</w:t>
            </w:r>
          </w:p>
        </w:tc>
        <w:tc>
          <w:tcPr>
            <w:tcW w:w="2193" w:type="dxa"/>
            <w:vAlign w:val="center"/>
          </w:tcPr>
          <w:p w14:paraId="4DAAECFF">
            <w:pPr>
              <w:jc w:val="center"/>
              <w:rPr>
                <w:sz w:val="22"/>
                <w:szCs w:val="22"/>
              </w:rPr>
            </w:pPr>
            <w:r>
              <w:rPr>
                <w:rFonts w:hint="eastAsia"/>
                <w:sz w:val="22"/>
                <w:szCs w:val="22"/>
              </w:rPr>
              <w:t>采购</w:t>
            </w:r>
            <w:r>
              <w:rPr>
                <w:sz w:val="22"/>
                <w:szCs w:val="22"/>
              </w:rPr>
              <w:t>代理机构</w:t>
            </w:r>
          </w:p>
        </w:tc>
        <w:tc>
          <w:tcPr>
            <w:tcW w:w="6347" w:type="dxa"/>
            <w:vAlign w:val="center"/>
          </w:tcPr>
          <w:p w14:paraId="287B6516">
            <w:pPr>
              <w:ind w:left="42" w:leftChars="20" w:right="42" w:rightChars="20"/>
              <w:rPr>
                <w:sz w:val="22"/>
                <w:szCs w:val="22"/>
              </w:rPr>
            </w:pPr>
            <w:r>
              <w:rPr>
                <w:rFonts w:hint="eastAsia"/>
                <w:bCs/>
                <w:kern w:val="0"/>
                <w:sz w:val="22"/>
                <w:szCs w:val="22"/>
                <w:lang w:bidi="ar"/>
              </w:rPr>
              <w:t>无</w:t>
            </w:r>
          </w:p>
        </w:tc>
      </w:tr>
      <w:tr w14:paraId="49FC5D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4431B31">
            <w:pPr>
              <w:widowControl/>
              <w:jc w:val="center"/>
              <w:textAlignment w:val="center"/>
              <w:rPr>
                <w:sz w:val="22"/>
                <w:szCs w:val="22"/>
              </w:rPr>
            </w:pPr>
            <w:r>
              <w:rPr>
                <w:rFonts w:ascii="Calibri" w:hAnsi="Calibri" w:eastAsia="宋体" w:cs="Calibri"/>
                <w:kern w:val="0"/>
                <w:sz w:val="22"/>
                <w:szCs w:val="22"/>
                <w:lang w:bidi="ar"/>
              </w:rPr>
              <w:t>3</w:t>
            </w:r>
          </w:p>
        </w:tc>
        <w:tc>
          <w:tcPr>
            <w:tcW w:w="2193" w:type="dxa"/>
            <w:vAlign w:val="center"/>
          </w:tcPr>
          <w:p w14:paraId="60459167">
            <w:pPr>
              <w:jc w:val="center"/>
              <w:rPr>
                <w:sz w:val="22"/>
                <w:szCs w:val="22"/>
              </w:rPr>
            </w:pPr>
            <w:r>
              <w:rPr>
                <w:sz w:val="22"/>
                <w:szCs w:val="22"/>
              </w:rPr>
              <w:t>项目名称</w:t>
            </w:r>
          </w:p>
        </w:tc>
        <w:tc>
          <w:tcPr>
            <w:tcW w:w="6347" w:type="dxa"/>
            <w:vAlign w:val="center"/>
          </w:tcPr>
          <w:p w14:paraId="17623517">
            <w:pPr>
              <w:ind w:left="42" w:leftChars="20" w:right="42" w:rightChars="20"/>
              <w:rPr>
                <w:rFonts w:eastAsia="宋体"/>
                <w:sz w:val="22"/>
                <w:szCs w:val="22"/>
              </w:rPr>
            </w:pPr>
            <w:r>
              <w:rPr>
                <w:bCs/>
                <w:kern w:val="0"/>
                <w:sz w:val="22"/>
                <w:szCs w:val="22"/>
                <w:lang w:bidi="ar"/>
              </w:rPr>
              <w:t>见</w:t>
            </w:r>
            <w:r>
              <w:rPr>
                <w:rFonts w:hint="eastAsia" w:ascii="Times New Roman" w:eastAsia="宋体"/>
                <w:bCs/>
                <w:kern w:val="0"/>
                <w:sz w:val="22"/>
                <w:szCs w:val="22"/>
                <w:lang w:bidi="ar"/>
              </w:rPr>
              <w:t>采购</w:t>
            </w:r>
            <w:r>
              <w:rPr>
                <w:bCs/>
                <w:kern w:val="0"/>
                <w:sz w:val="22"/>
                <w:szCs w:val="22"/>
                <w:lang w:bidi="ar"/>
              </w:rPr>
              <w:t>公告</w:t>
            </w:r>
          </w:p>
        </w:tc>
      </w:tr>
      <w:tr w14:paraId="4DED3FC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ECA897C">
            <w:pPr>
              <w:widowControl/>
              <w:jc w:val="center"/>
              <w:textAlignment w:val="center"/>
              <w:rPr>
                <w:sz w:val="22"/>
                <w:szCs w:val="22"/>
              </w:rPr>
            </w:pPr>
            <w:r>
              <w:rPr>
                <w:rFonts w:ascii="Calibri" w:hAnsi="Calibri" w:eastAsia="宋体" w:cs="Calibri"/>
                <w:kern w:val="0"/>
                <w:sz w:val="22"/>
                <w:szCs w:val="22"/>
                <w:lang w:bidi="ar"/>
              </w:rPr>
              <w:t>4</w:t>
            </w:r>
          </w:p>
        </w:tc>
        <w:tc>
          <w:tcPr>
            <w:tcW w:w="2193" w:type="dxa"/>
            <w:vAlign w:val="center"/>
          </w:tcPr>
          <w:p w14:paraId="53C931BF">
            <w:pPr>
              <w:jc w:val="center"/>
              <w:rPr>
                <w:sz w:val="22"/>
                <w:szCs w:val="22"/>
              </w:rPr>
            </w:pPr>
            <w:r>
              <w:rPr>
                <w:rFonts w:hint="eastAsia"/>
                <w:sz w:val="22"/>
                <w:szCs w:val="22"/>
              </w:rPr>
              <w:t>工程项目名称</w:t>
            </w:r>
          </w:p>
        </w:tc>
        <w:tc>
          <w:tcPr>
            <w:tcW w:w="6347" w:type="dxa"/>
            <w:vAlign w:val="center"/>
          </w:tcPr>
          <w:p w14:paraId="2A4458CC">
            <w:pPr>
              <w:ind w:left="42" w:leftChars="20" w:right="42" w:rightChars="20"/>
              <w:jc w:val="left"/>
              <w:rPr>
                <w:rFonts w:eastAsia="宋体"/>
                <w:sz w:val="22"/>
                <w:szCs w:val="22"/>
              </w:rPr>
            </w:pPr>
            <w:r>
              <w:rPr>
                <w:bCs/>
                <w:kern w:val="0"/>
                <w:sz w:val="22"/>
                <w:szCs w:val="22"/>
                <w:lang w:bidi="ar"/>
              </w:rPr>
              <w:t>见</w:t>
            </w:r>
            <w:r>
              <w:rPr>
                <w:rFonts w:hint="eastAsia" w:ascii="Times New Roman" w:eastAsia="宋体"/>
                <w:bCs/>
                <w:kern w:val="0"/>
                <w:sz w:val="22"/>
                <w:szCs w:val="22"/>
                <w:lang w:bidi="ar"/>
              </w:rPr>
              <w:t>采购</w:t>
            </w:r>
            <w:r>
              <w:rPr>
                <w:bCs/>
                <w:kern w:val="0"/>
                <w:sz w:val="22"/>
                <w:szCs w:val="22"/>
                <w:lang w:bidi="ar"/>
              </w:rPr>
              <w:t>公告</w:t>
            </w:r>
          </w:p>
        </w:tc>
      </w:tr>
      <w:tr w14:paraId="4AAFC6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77A1CAEB">
            <w:pPr>
              <w:widowControl/>
              <w:jc w:val="center"/>
              <w:textAlignment w:val="center"/>
              <w:rPr>
                <w:sz w:val="22"/>
                <w:szCs w:val="22"/>
              </w:rPr>
            </w:pPr>
            <w:r>
              <w:rPr>
                <w:rFonts w:ascii="Calibri" w:hAnsi="Calibri" w:eastAsia="宋体" w:cs="Calibri"/>
                <w:kern w:val="0"/>
                <w:sz w:val="22"/>
                <w:szCs w:val="22"/>
                <w:lang w:bidi="ar"/>
              </w:rPr>
              <w:t>5</w:t>
            </w:r>
          </w:p>
        </w:tc>
        <w:tc>
          <w:tcPr>
            <w:tcW w:w="2193" w:type="dxa"/>
            <w:vAlign w:val="center"/>
          </w:tcPr>
          <w:p w14:paraId="096788EB">
            <w:pPr>
              <w:jc w:val="center"/>
              <w:rPr>
                <w:sz w:val="22"/>
                <w:szCs w:val="22"/>
              </w:rPr>
            </w:pPr>
            <w:r>
              <w:rPr>
                <w:sz w:val="22"/>
                <w:szCs w:val="22"/>
              </w:rPr>
              <w:t>资金来源及比例</w:t>
            </w:r>
          </w:p>
        </w:tc>
        <w:tc>
          <w:tcPr>
            <w:tcW w:w="6347" w:type="dxa"/>
            <w:vAlign w:val="center"/>
          </w:tcPr>
          <w:p w14:paraId="5809B0E0">
            <w:pPr>
              <w:ind w:left="42" w:leftChars="20" w:right="42" w:rightChars="20"/>
              <w:jc w:val="left"/>
              <w:rPr>
                <w:rFonts w:ascii="宋体" w:hAnsi="宋体" w:eastAsia="宋体" w:cs="宋体"/>
                <w:sz w:val="22"/>
                <w:szCs w:val="22"/>
              </w:rPr>
            </w:pPr>
            <w:r>
              <w:rPr>
                <w:rFonts w:hint="eastAsia" w:ascii="宋体" w:hAnsi="宋体" w:eastAsia="宋体" w:cs="宋体"/>
                <w:bCs/>
                <w:kern w:val="0"/>
                <w:sz w:val="22"/>
                <w:szCs w:val="22"/>
                <w:lang w:bidi="ar"/>
              </w:rPr>
              <w:t>业主自筹，100%</w:t>
            </w:r>
          </w:p>
        </w:tc>
      </w:tr>
      <w:tr w14:paraId="623883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8B0D80">
            <w:pPr>
              <w:widowControl/>
              <w:jc w:val="center"/>
              <w:textAlignment w:val="center"/>
              <w:rPr>
                <w:sz w:val="22"/>
                <w:szCs w:val="22"/>
              </w:rPr>
            </w:pPr>
            <w:r>
              <w:rPr>
                <w:rFonts w:ascii="Calibri" w:hAnsi="Calibri" w:eastAsia="宋体" w:cs="Calibri"/>
                <w:kern w:val="0"/>
                <w:sz w:val="22"/>
                <w:szCs w:val="22"/>
                <w:lang w:bidi="ar"/>
              </w:rPr>
              <w:t>6</w:t>
            </w:r>
          </w:p>
        </w:tc>
        <w:tc>
          <w:tcPr>
            <w:tcW w:w="2193" w:type="dxa"/>
            <w:vAlign w:val="center"/>
          </w:tcPr>
          <w:p w14:paraId="5F378801">
            <w:pPr>
              <w:jc w:val="center"/>
              <w:rPr>
                <w:sz w:val="22"/>
                <w:szCs w:val="22"/>
              </w:rPr>
            </w:pPr>
            <w:r>
              <w:rPr>
                <w:sz w:val="22"/>
                <w:szCs w:val="22"/>
              </w:rPr>
              <w:t>资金落实情况</w:t>
            </w:r>
          </w:p>
        </w:tc>
        <w:tc>
          <w:tcPr>
            <w:tcW w:w="6347" w:type="dxa"/>
            <w:vAlign w:val="center"/>
          </w:tcPr>
          <w:p w14:paraId="19757A06">
            <w:pPr>
              <w:ind w:left="42" w:leftChars="20" w:right="42" w:rightChars="20"/>
              <w:rPr>
                <w:rFonts w:ascii="宋体" w:hAnsi="宋体" w:eastAsia="宋体" w:cs="宋体"/>
                <w:bCs/>
                <w:kern w:val="0"/>
                <w:sz w:val="22"/>
                <w:szCs w:val="22"/>
                <w:lang w:bidi="ar"/>
              </w:rPr>
            </w:pPr>
            <w:r>
              <w:rPr>
                <w:rFonts w:hint="eastAsia" w:ascii="宋体" w:hAnsi="宋体" w:eastAsia="宋体" w:cs="宋体"/>
                <w:sz w:val="22"/>
                <w:szCs w:val="22"/>
              </w:rPr>
              <w:t>已落实</w:t>
            </w:r>
          </w:p>
        </w:tc>
      </w:tr>
      <w:tr w14:paraId="493F1C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391EFE">
            <w:pPr>
              <w:widowControl/>
              <w:jc w:val="center"/>
              <w:textAlignment w:val="center"/>
              <w:rPr>
                <w:sz w:val="22"/>
                <w:szCs w:val="22"/>
              </w:rPr>
            </w:pPr>
            <w:r>
              <w:rPr>
                <w:rFonts w:ascii="Calibri" w:hAnsi="Calibri" w:eastAsia="宋体" w:cs="Calibri"/>
                <w:kern w:val="0"/>
                <w:sz w:val="22"/>
                <w:szCs w:val="22"/>
                <w:lang w:bidi="ar"/>
              </w:rPr>
              <w:t>7</w:t>
            </w:r>
          </w:p>
        </w:tc>
        <w:tc>
          <w:tcPr>
            <w:tcW w:w="2193" w:type="dxa"/>
            <w:vAlign w:val="center"/>
          </w:tcPr>
          <w:p w14:paraId="2F384B97">
            <w:pPr>
              <w:jc w:val="center"/>
              <w:rPr>
                <w:sz w:val="22"/>
                <w:szCs w:val="22"/>
              </w:rPr>
            </w:pPr>
            <w:r>
              <w:rPr>
                <w:rFonts w:hint="eastAsia"/>
                <w:sz w:val="22"/>
                <w:szCs w:val="22"/>
              </w:rPr>
              <w:t>发货期</w:t>
            </w:r>
          </w:p>
        </w:tc>
        <w:tc>
          <w:tcPr>
            <w:tcW w:w="6347" w:type="dxa"/>
            <w:vAlign w:val="center"/>
          </w:tcPr>
          <w:p w14:paraId="4D85334C">
            <w:pPr>
              <w:ind w:left="42" w:leftChars="20" w:right="42" w:rightChars="20"/>
              <w:rPr>
                <w:rFonts w:ascii="宋体" w:hAnsi="宋体" w:eastAsia="宋体" w:cs="宋体"/>
                <w:sz w:val="22"/>
                <w:szCs w:val="22"/>
              </w:rPr>
            </w:pPr>
            <w:r>
              <w:rPr>
                <w:rFonts w:hint="eastAsia" w:ascii="宋体" w:hAnsi="宋体" w:eastAsia="宋体" w:cs="宋体"/>
                <w:bCs/>
                <w:kern w:val="0"/>
                <w:sz w:val="22"/>
                <w:szCs w:val="22"/>
                <w:lang w:bidi="ar"/>
              </w:rPr>
              <w:t>见采购公告</w:t>
            </w:r>
          </w:p>
        </w:tc>
      </w:tr>
      <w:tr w14:paraId="2130CD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6AC6B17">
            <w:pPr>
              <w:widowControl/>
              <w:jc w:val="center"/>
              <w:textAlignment w:val="center"/>
              <w:rPr>
                <w:sz w:val="22"/>
                <w:szCs w:val="22"/>
              </w:rPr>
            </w:pPr>
            <w:r>
              <w:rPr>
                <w:rFonts w:ascii="Calibri" w:hAnsi="Calibri" w:eastAsia="宋体" w:cs="Calibri"/>
                <w:kern w:val="0"/>
                <w:sz w:val="22"/>
                <w:szCs w:val="22"/>
                <w:lang w:bidi="ar"/>
              </w:rPr>
              <w:t>8</w:t>
            </w:r>
          </w:p>
        </w:tc>
        <w:tc>
          <w:tcPr>
            <w:tcW w:w="2193" w:type="dxa"/>
            <w:vAlign w:val="center"/>
          </w:tcPr>
          <w:p w14:paraId="4AC07C20">
            <w:pPr>
              <w:jc w:val="center"/>
              <w:rPr>
                <w:sz w:val="22"/>
                <w:szCs w:val="22"/>
              </w:rPr>
            </w:pPr>
            <w:r>
              <w:rPr>
                <w:sz w:val="22"/>
                <w:szCs w:val="22"/>
              </w:rPr>
              <w:t>交货地点</w:t>
            </w:r>
          </w:p>
        </w:tc>
        <w:tc>
          <w:tcPr>
            <w:tcW w:w="6347" w:type="dxa"/>
            <w:vAlign w:val="center"/>
          </w:tcPr>
          <w:p w14:paraId="4E9629BC">
            <w:pPr>
              <w:ind w:left="42" w:leftChars="20" w:right="42" w:rightChars="20"/>
              <w:rPr>
                <w:rFonts w:ascii="宋体" w:hAnsi="宋体" w:eastAsia="宋体" w:cs="宋体"/>
                <w:sz w:val="22"/>
                <w:szCs w:val="22"/>
              </w:rPr>
            </w:pPr>
            <w:r>
              <w:rPr>
                <w:rFonts w:hint="eastAsia" w:ascii="宋体" w:hAnsi="宋体" w:eastAsia="宋体" w:cs="宋体"/>
                <w:bCs/>
                <w:kern w:val="0"/>
                <w:sz w:val="22"/>
                <w:szCs w:val="22"/>
                <w:lang w:bidi="ar"/>
              </w:rPr>
              <w:t>见采购公告</w:t>
            </w:r>
          </w:p>
        </w:tc>
      </w:tr>
      <w:tr w14:paraId="3979A0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5606759">
            <w:pPr>
              <w:widowControl/>
              <w:jc w:val="center"/>
              <w:textAlignment w:val="center"/>
              <w:rPr>
                <w:sz w:val="22"/>
                <w:szCs w:val="22"/>
              </w:rPr>
            </w:pPr>
            <w:r>
              <w:rPr>
                <w:rFonts w:ascii="Calibri" w:hAnsi="Calibri" w:eastAsia="宋体" w:cs="Calibri"/>
                <w:kern w:val="0"/>
                <w:sz w:val="22"/>
                <w:szCs w:val="22"/>
                <w:lang w:bidi="ar"/>
              </w:rPr>
              <w:t>9</w:t>
            </w:r>
          </w:p>
        </w:tc>
        <w:tc>
          <w:tcPr>
            <w:tcW w:w="2193" w:type="dxa"/>
            <w:vAlign w:val="center"/>
          </w:tcPr>
          <w:p w14:paraId="6EB0CF06">
            <w:pPr>
              <w:jc w:val="center"/>
              <w:rPr>
                <w:sz w:val="22"/>
                <w:szCs w:val="22"/>
              </w:rPr>
            </w:pPr>
            <w:r>
              <w:rPr>
                <w:sz w:val="22"/>
                <w:szCs w:val="22"/>
              </w:rPr>
              <w:t xml:space="preserve">技术性能指标 </w:t>
            </w:r>
          </w:p>
        </w:tc>
        <w:tc>
          <w:tcPr>
            <w:tcW w:w="6347" w:type="dxa"/>
            <w:vAlign w:val="center"/>
          </w:tcPr>
          <w:p w14:paraId="42283FDF">
            <w:pPr>
              <w:ind w:left="42" w:leftChars="20" w:right="42" w:rightChars="20"/>
              <w:rPr>
                <w:rFonts w:ascii="宋体" w:hAnsi="宋体" w:eastAsia="宋体" w:cs="宋体"/>
                <w:sz w:val="22"/>
                <w:szCs w:val="22"/>
              </w:rPr>
            </w:pPr>
            <w:r>
              <w:rPr>
                <w:rFonts w:hint="eastAsia" w:ascii="宋体" w:hAnsi="宋体" w:eastAsia="宋体" w:cs="宋体"/>
                <w:bCs/>
                <w:kern w:val="0"/>
                <w:sz w:val="22"/>
                <w:szCs w:val="22"/>
                <w:lang w:bidi="ar"/>
              </w:rPr>
              <w:t>符合响应文件要求</w:t>
            </w:r>
          </w:p>
        </w:tc>
      </w:tr>
      <w:tr w14:paraId="4CEB2D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320743B6">
            <w:pPr>
              <w:widowControl/>
              <w:jc w:val="center"/>
              <w:textAlignment w:val="center"/>
              <w:rPr>
                <w:sz w:val="22"/>
                <w:szCs w:val="22"/>
                <w:vertAlign w:val="superscript"/>
              </w:rPr>
            </w:pPr>
            <w:r>
              <w:rPr>
                <w:rFonts w:ascii="Calibri" w:hAnsi="Calibri" w:eastAsia="宋体" w:cs="Calibri"/>
                <w:kern w:val="0"/>
                <w:sz w:val="22"/>
                <w:szCs w:val="22"/>
                <w:lang w:bidi="ar"/>
              </w:rPr>
              <w:t>10</w:t>
            </w:r>
          </w:p>
        </w:tc>
        <w:tc>
          <w:tcPr>
            <w:tcW w:w="2193" w:type="dxa"/>
            <w:vAlign w:val="center"/>
          </w:tcPr>
          <w:p w14:paraId="47448F6A">
            <w:pPr>
              <w:ind w:left="105" w:leftChars="50"/>
              <w:jc w:val="center"/>
              <w:rPr>
                <w:sz w:val="22"/>
                <w:szCs w:val="22"/>
              </w:rPr>
            </w:pPr>
            <w:r>
              <w:rPr>
                <w:rFonts w:hint="eastAsia"/>
                <w:sz w:val="22"/>
                <w:szCs w:val="22"/>
              </w:rPr>
              <w:t>供应商</w:t>
            </w:r>
            <w:r>
              <w:rPr>
                <w:sz w:val="22"/>
                <w:szCs w:val="22"/>
              </w:rPr>
              <w:t>资质条件、能力</w:t>
            </w:r>
            <w:r>
              <w:rPr>
                <w:rFonts w:hint="eastAsia"/>
                <w:sz w:val="22"/>
                <w:szCs w:val="22"/>
              </w:rPr>
              <w:t>、</w:t>
            </w:r>
            <w:r>
              <w:rPr>
                <w:sz w:val="22"/>
                <w:szCs w:val="22"/>
              </w:rPr>
              <w:t>信誉</w:t>
            </w:r>
          </w:p>
        </w:tc>
        <w:tc>
          <w:tcPr>
            <w:tcW w:w="6347" w:type="dxa"/>
            <w:vAlign w:val="center"/>
          </w:tcPr>
          <w:p w14:paraId="3B8ECC44">
            <w:pPr>
              <w:ind w:left="42" w:leftChars="20" w:right="42" w:rightChars="20"/>
              <w:rPr>
                <w:rFonts w:ascii="宋体" w:hAnsi="宋体" w:eastAsia="宋体" w:cs="宋体"/>
                <w:sz w:val="22"/>
                <w:szCs w:val="22"/>
              </w:rPr>
            </w:pPr>
            <w:r>
              <w:rPr>
                <w:rFonts w:hint="eastAsia" w:ascii="宋体" w:hAnsi="宋体" w:eastAsia="宋体" w:cs="宋体"/>
                <w:sz w:val="22"/>
                <w:szCs w:val="22"/>
              </w:rPr>
              <w:t>见附件</w:t>
            </w:r>
          </w:p>
        </w:tc>
      </w:tr>
      <w:tr w14:paraId="1B3743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434">
            <w:pPr>
              <w:widowControl/>
              <w:jc w:val="center"/>
              <w:textAlignment w:val="center"/>
              <w:rPr>
                <w:sz w:val="22"/>
                <w:szCs w:val="22"/>
              </w:rPr>
            </w:pPr>
            <w:r>
              <w:rPr>
                <w:rFonts w:ascii="Calibri" w:hAnsi="Calibri" w:eastAsia="宋体" w:cs="Calibri"/>
                <w:kern w:val="0"/>
                <w:sz w:val="22"/>
                <w:szCs w:val="22"/>
                <w:lang w:bidi="ar"/>
              </w:rPr>
              <w:t>11</w:t>
            </w:r>
          </w:p>
        </w:tc>
        <w:tc>
          <w:tcPr>
            <w:tcW w:w="2193" w:type="dxa"/>
            <w:vAlign w:val="center"/>
          </w:tcPr>
          <w:p w14:paraId="11E73F2D">
            <w:pPr>
              <w:jc w:val="center"/>
              <w:rPr>
                <w:sz w:val="22"/>
                <w:szCs w:val="22"/>
              </w:rPr>
            </w:pPr>
            <w:r>
              <w:rPr>
                <w:sz w:val="22"/>
                <w:szCs w:val="22"/>
              </w:rPr>
              <w:t>是否接受联合体</w:t>
            </w:r>
            <w:r>
              <w:rPr>
                <w:rFonts w:hint="eastAsia"/>
                <w:sz w:val="22"/>
                <w:szCs w:val="22"/>
              </w:rPr>
              <w:t>响应</w:t>
            </w:r>
          </w:p>
        </w:tc>
        <w:tc>
          <w:tcPr>
            <w:tcW w:w="6347" w:type="dxa"/>
            <w:vAlign w:val="center"/>
          </w:tcPr>
          <w:p w14:paraId="4FF6978E">
            <w:pPr>
              <w:ind w:left="42" w:leftChars="20" w:right="42" w:rightChars="20"/>
              <w:rPr>
                <w:rFonts w:ascii="宋体" w:hAnsi="宋体" w:eastAsia="宋体" w:cs="宋体"/>
                <w:sz w:val="22"/>
                <w:szCs w:val="22"/>
              </w:rPr>
            </w:pPr>
            <w:r>
              <w:rPr>
                <w:rFonts w:hint="eastAsia" w:ascii="宋体" w:hAnsi="宋体" w:eastAsia="宋体" w:cs="宋体"/>
                <w:sz w:val="22"/>
                <w:szCs w:val="22"/>
              </w:rPr>
              <w:t>不接受</w:t>
            </w:r>
          </w:p>
        </w:tc>
      </w:tr>
      <w:tr w14:paraId="06D456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49710FF">
            <w:pPr>
              <w:widowControl/>
              <w:jc w:val="center"/>
              <w:textAlignment w:val="center"/>
              <w:rPr>
                <w:sz w:val="22"/>
                <w:szCs w:val="22"/>
              </w:rPr>
            </w:pPr>
            <w:r>
              <w:rPr>
                <w:rFonts w:ascii="Calibri" w:hAnsi="Calibri" w:eastAsia="宋体" w:cs="Calibri"/>
                <w:kern w:val="0"/>
                <w:sz w:val="22"/>
                <w:szCs w:val="22"/>
                <w:lang w:bidi="ar"/>
              </w:rPr>
              <w:t>12</w:t>
            </w:r>
          </w:p>
        </w:tc>
        <w:tc>
          <w:tcPr>
            <w:tcW w:w="2193" w:type="dxa"/>
            <w:vAlign w:val="center"/>
          </w:tcPr>
          <w:p w14:paraId="58D61F75">
            <w:pPr>
              <w:ind w:left="105" w:leftChars="50"/>
              <w:jc w:val="center"/>
              <w:rPr>
                <w:sz w:val="22"/>
                <w:szCs w:val="22"/>
              </w:rPr>
            </w:pPr>
            <w:r>
              <w:rPr>
                <w:rFonts w:hint="eastAsia"/>
                <w:sz w:val="22"/>
                <w:szCs w:val="22"/>
              </w:rPr>
              <w:t>供应商</w:t>
            </w:r>
            <w:r>
              <w:rPr>
                <w:sz w:val="22"/>
                <w:szCs w:val="22"/>
              </w:rPr>
              <w:t>不得存在的其他关联情形</w:t>
            </w:r>
          </w:p>
        </w:tc>
        <w:tc>
          <w:tcPr>
            <w:tcW w:w="6347" w:type="dxa"/>
            <w:vAlign w:val="center"/>
          </w:tcPr>
          <w:p w14:paraId="2F6C8346">
            <w:pPr>
              <w:ind w:left="42" w:leftChars="20" w:right="42" w:rightChars="20"/>
              <w:rPr>
                <w:rFonts w:ascii="宋体" w:hAnsi="宋体" w:eastAsia="宋体" w:cs="宋体"/>
                <w:sz w:val="22"/>
                <w:szCs w:val="22"/>
              </w:rPr>
            </w:pPr>
            <w:r>
              <w:rPr>
                <w:rFonts w:hint="eastAsia" w:ascii="宋体" w:hAnsi="宋体" w:eastAsia="宋体" w:cs="宋体"/>
                <w:sz w:val="22"/>
                <w:szCs w:val="22"/>
              </w:rPr>
              <w:t>/</w:t>
            </w:r>
          </w:p>
        </w:tc>
      </w:tr>
      <w:tr w14:paraId="5F8307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42AEA8">
            <w:pPr>
              <w:widowControl/>
              <w:jc w:val="center"/>
              <w:textAlignment w:val="center"/>
              <w:rPr>
                <w:sz w:val="22"/>
                <w:szCs w:val="22"/>
              </w:rPr>
            </w:pPr>
            <w:r>
              <w:rPr>
                <w:rFonts w:ascii="Calibri" w:hAnsi="Calibri" w:eastAsia="宋体" w:cs="Calibri"/>
                <w:kern w:val="0"/>
                <w:sz w:val="22"/>
                <w:szCs w:val="22"/>
                <w:lang w:bidi="ar"/>
              </w:rPr>
              <w:t>13</w:t>
            </w:r>
          </w:p>
        </w:tc>
        <w:tc>
          <w:tcPr>
            <w:tcW w:w="2193" w:type="dxa"/>
            <w:vAlign w:val="center"/>
          </w:tcPr>
          <w:p w14:paraId="20329FE1">
            <w:pPr>
              <w:ind w:left="105" w:leftChars="50"/>
              <w:jc w:val="center"/>
              <w:rPr>
                <w:sz w:val="22"/>
                <w:szCs w:val="22"/>
              </w:rPr>
            </w:pPr>
            <w:r>
              <w:rPr>
                <w:rFonts w:hint="eastAsia"/>
                <w:sz w:val="22"/>
                <w:szCs w:val="22"/>
              </w:rPr>
              <w:t>响应</w:t>
            </w:r>
            <w:r>
              <w:rPr>
                <w:sz w:val="22"/>
                <w:szCs w:val="22"/>
              </w:rPr>
              <w:t>预备会</w:t>
            </w:r>
          </w:p>
        </w:tc>
        <w:tc>
          <w:tcPr>
            <w:tcW w:w="6347" w:type="dxa"/>
            <w:vAlign w:val="center"/>
          </w:tcPr>
          <w:p w14:paraId="560327EB">
            <w:pPr>
              <w:ind w:left="42" w:leftChars="20" w:right="42" w:rightChars="20"/>
              <w:rPr>
                <w:rFonts w:ascii="宋体" w:hAnsi="宋体" w:eastAsia="宋体" w:cs="宋体"/>
                <w:sz w:val="22"/>
                <w:szCs w:val="22"/>
              </w:rPr>
            </w:pPr>
            <w:r>
              <w:rPr>
                <w:rFonts w:hint="eastAsia" w:ascii="宋体" w:hAnsi="宋体" w:eastAsia="宋体" w:cs="宋体"/>
                <w:sz w:val="22"/>
                <w:szCs w:val="22"/>
              </w:rPr>
              <w:t>不召开</w:t>
            </w:r>
          </w:p>
        </w:tc>
      </w:tr>
      <w:tr w14:paraId="796173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94C017E">
            <w:pPr>
              <w:widowControl/>
              <w:jc w:val="center"/>
              <w:textAlignment w:val="center"/>
              <w:rPr>
                <w:sz w:val="22"/>
                <w:szCs w:val="22"/>
              </w:rPr>
            </w:pPr>
            <w:r>
              <w:rPr>
                <w:rFonts w:ascii="Calibri" w:hAnsi="Calibri" w:eastAsia="宋体" w:cs="Calibri"/>
                <w:kern w:val="0"/>
                <w:sz w:val="22"/>
                <w:szCs w:val="22"/>
                <w:lang w:bidi="ar"/>
              </w:rPr>
              <w:t>14</w:t>
            </w:r>
          </w:p>
        </w:tc>
        <w:tc>
          <w:tcPr>
            <w:tcW w:w="2193" w:type="dxa"/>
            <w:vAlign w:val="center"/>
          </w:tcPr>
          <w:p w14:paraId="0423E7F4">
            <w:pPr>
              <w:jc w:val="center"/>
              <w:rPr>
                <w:sz w:val="22"/>
                <w:szCs w:val="22"/>
              </w:rPr>
            </w:pPr>
            <w:r>
              <w:rPr>
                <w:rFonts w:hint="eastAsia"/>
                <w:sz w:val="22"/>
                <w:szCs w:val="22"/>
              </w:rPr>
              <w:t>分包</w:t>
            </w:r>
          </w:p>
        </w:tc>
        <w:tc>
          <w:tcPr>
            <w:tcW w:w="6347" w:type="dxa"/>
            <w:vAlign w:val="center"/>
          </w:tcPr>
          <w:p w14:paraId="59FD2AD8">
            <w:pPr>
              <w:ind w:left="42" w:leftChars="20" w:right="42" w:rightChars="20"/>
              <w:rPr>
                <w:rFonts w:ascii="宋体" w:hAnsi="宋体" w:eastAsia="宋体" w:cs="宋体"/>
                <w:sz w:val="22"/>
                <w:szCs w:val="22"/>
              </w:rPr>
            </w:pPr>
            <w:r>
              <w:rPr>
                <w:rFonts w:hint="eastAsia" w:ascii="宋体" w:hAnsi="宋体" w:eastAsia="宋体" w:cs="宋体"/>
                <w:sz w:val="22"/>
                <w:szCs w:val="22"/>
              </w:rPr>
              <w:sym w:font="Wingdings 2" w:char="0052"/>
            </w:r>
            <w:r>
              <w:rPr>
                <w:rFonts w:hint="eastAsia" w:ascii="宋体" w:hAnsi="宋体" w:eastAsia="宋体" w:cs="宋体"/>
                <w:sz w:val="22"/>
                <w:szCs w:val="22"/>
              </w:rPr>
              <w:t>不允许</w:t>
            </w:r>
          </w:p>
          <w:p w14:paraId="390DB6C0">
            <w:pPr>
              <w:ind w:left="42" w:leftChars="20" w:right="42" w:rightChars="20"/>
              <w:rPr>
                <w:rFonts w:ascii="宋体" w:hAnsi="宋体" w:eastAsia="宋体" w:cs="宋体"/>
                <w:sz w:val="22"/>
                <w:szCs w:val="22"/>
              </w:rPr>
            </w:pPr>
            <w:r>
              <w:rPr>
                <w:rFonts w:hint="eastAsia" w:ascii="宋体" w:hAnsi="宋体" w:eastAsia="宋体" w:cs="宋体"/>
                <w:sz w:val="22"/>
                <w:szCs w:val="22"/>
              </w:rPr>
              <w:t>□允许，分包内容要求：</w:t>
            </w:r>
          </w:p>
          <w:p w14:paraId="5824B0F6">
            <w:pPr>
              <w:ind w:left="42" w:leftChars="20" w:right="42" w:rightChars="20" w:firstLine="880" w:firstLineChars="400"/>
              <w:rPr>
                <w:rFonts w:ascii="宋体" w:hAnsi="宋体" w:eastAsia="宋体" w:cs="宋体"/>
                <w:sz w:val="22"/>
                <w:szCs w:val="22"/>
              </w:rPr>
            </w:pPr>
            <w:r>
              <w:rPr>
                <w:rFonts w:hint="eastAsia" w:ascii="宋体" w:hAnsi="宋体" w:eastAsia="宋体" w:cs="宋体"/>
                <w:sz w:val="22"/>
                <w:szCs w:val="22"/>
              </w:rPr>
              <w:t>分包金额要求：</w:t>
            </w:r>
          </w:p>
          <w:p w14:paraId="4F79A1EC">
            <w:pPr>
              <w:ind w:left="42" w:leftChars="20" w:right="42" w:rightChars="20" w:firstLine="880" w:firstLineChars="400"/>
              <w:rPr>
                <w:rFonts w:ascii="宋体" w:hAnsi="宋体" w:eastAsia="宋体" w:cs="宋体"/>
                <w:sz w:val="22"/>
                <w:szCs w:val="22"/>
              </w:rPr>
            </w:pPr>
            <w:r>
              <w:rPr>
                <w:rFonts w:hint="eastAsia" w:ascii="宋体" w:hAnsi="宋体" w:eastAsia="宋体" w:cs="宋体"/>
                <w:sz w:val="22"/>
                <w:szCs w:val="22"/>
              </w:rPr>
              <w:t>对分包人的资质要求：</w:t>
            </w:r>
          </w:p>
        </w:tc>
      </w:tr>
      <w:tr w14:paraId="3FBF26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C501EC">
            <w:pPr>
              <w:widowControl/>
              <w:jc w:val="center"/>
              <w:textAlignment w:val="center"/>
              <w:rPr>
                <w:sz w:val="22"/>
                <w:szCs w:val="22"/>
              </w:rPr>
            </w:pPr>
            <w:r>
              <w:rPr>
                <w:rFonts w:ascii="Calibri" w:hAnsi="Calibri" w:eastAsia="宋体" w:cs="Calibri"/>
                <w:kern w:val="0"/>
                <w:sz w:val="22"/>
                <w:szCs w:val="22"/>
                <w:lang w:bidi="ar"/>
              </w:rPr>
              <w:t>15</w:t>
            </w:r>
          </w:p>
        </w:tc>
        <w:tc>
          <w:tcPr>
            <w:tcW w:w="2193" w:type="dxa"/>
            <w:vAlign w:val="center"/>
          </w:tcPr>
          <w:p w14:paraId="568D534C">
            <w:pPr>
              <w:jc w:val="center"/>
              <w:rPr>
                <w:sz w:val="22"/>
                <w:szCs w:val="22"/>
              </w:rPr>
            </w:pPr>
            <w:r>
              <w:rPr>
                <w:rFonts w:hint="eastAsia"/>
                <w:sz w:val="22"/>
                <w:szCs w:val="22"/>
              </w:rPr>
              <w:t>实质性要求和条件</w:t>
            </w:r>
          </w:p>
        </w:tc>
        <w:tc>
          <w:tcPr>
            <w:tcW w:w="6347" w:type="dxa"/>
            <w:vAlign w:val="center"/>
          </w:tcPr>
          <w:p w14:paraId="4C46D25C">
            <w:pPr>
              <w:ind w:left="42" w:leftChars="20" w:right="42" w:rightChars="20"/>
              <w:rPr>
                <w:rFonts w:ascii="宋体" w:hAnsi="宋体" w:eastAsia="宋体" w:cs="宋体"/>
                <w:sz w:val="22"/>
                <w:szCs w:val="22"/>
              </w:rPr>
            </w:pPr>
            <w:r>
              <w:rPr>
                <w:rFonts w:hint="eastAsia" w:ascii="宋体" w:hAnsi="宋体" w:eastAsia="宋体" w:cs="宋体"/>
                <w:bCs/>
                <w:kern w:val="0"/>
                <w:sz w:val="22"/>
                <w:szCs w:val="22"/>
                <w:lang w:bidi="ar"/>
              </w:rPr>
              <w:t>符合响应文件第五章供货要求的相关规定</w:t>
            </w:r>
          </w:p>
        </w:tc>
      </w:tr>
      <w:tr w14:paraId="3F01F2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D43DAE1">
            <w:pPr>
              <w:widowControl/>
              <w:jc w:val="center"/>
              <w:textAlignment w:val="center"/>
              <w:rPr>
                <w:sz w:val="22"/>
                <w:szCs w:val="22"/>
              </w:rPr>
            </w:pPr>
            <w:r>
              <w:rPr>
                <w:rFonts w:ascii="Calibri" w:hAnsi="Calibri" w:eastAsia="宋体" w:cs="Calibri"/>
                <w:kern w:val="0"/>
                <w:sz w:val="22"/>
                <w:szCs w:val="22"/>
                <w:lang w:bidi="ar"/>
              </w:rPr>
              <w:t>16</w:t>
            </w:r>
          </w:p>
        </w:tc>
        <w:tc>
          <w:tcPr>
            <w:tcW w:w="2193" w:type="dxa"/>
            <w:vAlign w:val="center"/>
          </w:tcPr>
          <w:p w14:paraId="6C070F57">
            <w:pPr>
              <w:jc w:val="center"/>
              <w:rPr>
                <w:sz w:val="22"/>
                <w:szCs w:val="22"/>
              </w:rPr>
            </w:pPr>
            <w:r>
              <w:rPr>
                <w:rFonts w:hint="eastAsia"/>
                <w:sz w:val="22"/>
                <w:szCs w:val="22"/>
              </w:rPr>
              <w:t>其他可以被接受的技术支持资料</w:t>
            </w:r>
          </w:p>
        </w:tc>
        <w:tc>
          <w:tcPr>
            <w:tcW w:w="6347" w:type="dxa"/>
            <w:vAlign w:val="center"/>
          </w:tcPr>
          <w:p w14:paraId="6444C272">
            <w:pPr>
              <w:ind w:right="42" w:rightChars="20"/>
              <w:rPr>
                <w:rFonts w:ascii="宋体" w:hAnsi="宋体" w:eastAsia="宋体" w:cs="宋体"/>
                <w:sz w:val="22"/>
                <w:szCs w:val="22"/>
              </w:rPr>
            </w:pPr>
            <w:r>
              <w:rPr>
                <w:rFonts w:hint="eastAsia" w:ascii="宋体" w:hAnsi="宋体" w:eastAsia="宋体" w:cs="宋体"/>
                <w:sz w:val="22"/>
                <w:szCs w:val="22"/>
              </w:rPr>
              <w:t>/</w:t>
            </w:r>
          </w:p>
        </w:tc>
      </w:tr>
      <w:tr w14:paraId="3F256A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D940FF2">
            <w:pPr>
              <w:widowControl/>
              <w:jc w:val="center"/>
              <w:textAlignment w:val="center"/>
              <w:rPr>
                <w:sz w:val="22"/>
                <w:szCs w:val="22"/>
              </w:rPr>
            </w:pPr>
            <w:r>
              <w:rPr>
                <w:rFonts w:ascii="Calibri" w:hAnsi="Calibri" w:eastAsia="宋体" w:cs="Calibri"/>
                <w:kern w:val="0"/>
                <w:sz w:val="22"/>
                <w:szCs w:val="22"/>
                <w:lang w:bidi="ar"/>
              </w:rPr>
              <w:t>17</w:t>
            </w:r>
          </w:p>
        </w:tc>
        <w:tc>
          <w:tcPr>
            <w:tcW w:w="2193" w:type="dxa"/>
            <w:vAlign w:val="center"/>
          </w:tcPr>
          <w:p w14:paraId="5AC826FB">
            <w:pPr>
              <w:jc w:val="center"/>
              <w:rPr>
                <w:sz w:val="22"/>
                <w:szCs w:val="22"/>
              </w:rPr>
            </w:pPr>
            <w:r>
              <w:rPr>
                <w:rFonts w:hint="eastAsia"/>
                <w:sz w:val="22"/>
                <w:szCs w:val="22"/>
              </w:rPr>
              <w:t>偏差</w:t>
            </w:r>
          </w:p>
        </w:tc>
        <w:tc>
          <w:tcPr>
            <w:tcW w:w="6347" w:type="dxa"/>
            <w:vAlign w:val="center"/>
          </w:tcPr>
          <w:p w14:paraId="7714ABA1">
            <w:pPr>
              <w:ind w:left="42" w:leftChars="20" w:right="42" w:rightChars="20"/>
              <w:rPr>
                <w:rFonts w:ascii="宋体" w:hAnsi="宋体" w:eastAsia="宋体" w:cs="宋体"/>
                <w:sz w:val="22"/>
                <w:szCs w:val="22"/>
              </w:rPr>
            </w:pPr>
            <w:r>
              <w:rPr>
                <w:rStyle w:val="47"/>
                <w:rFonts w:hint="eastAsia" w:ascii="宋体" w:hAnsi="宋体" w:eastAsia="宋体" w:cs="宋体"/>
                <w:bCs/>
                <w:color w:val="auto"/>
                <w:sz w:val="22"/>
                <w:szCs w:val="22"/>
                <w:lang w:bidi="ar"/>
              </w:rPr>
              <w:t>允许有利于采购人的偏差</w:t>
            </w:r>
          </w:p>
        </w:tc>
      </w:tr>
      <w:tr w14:paraId="383D98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F2084A6">
            <w:pPr>
              <w:widowControl/>
              <w:jc w:val="center"/>
              <w:textAlignment w:val="center"/>
              <w:rPr>
                <w:sz w:val="22"/>
                <w:szCs w:val="22"/>
              </w:rPr>
            </w:pPr>
            <w:r>
              <w:rPr>
                <w:rFonts w:ascii="Calibri" w:hAnsi="Calibri" w:eastAsia="宋体" w:cs="Calibri"/>
                <w:kern w:val="0"/>
                <w:sz w:val="22"/>
                <w:szCs w:val="22"/>
                <w:lang w:bidi="ar"/>
              </w:rPr>
              <w:t>18</w:t>
            </w:r>
          </w:p>
        </w:tc>
        <w:tc>
          <w:tcPr>
            <w:tcW w:w="2193" w:type="dxa"/>
            <w:vAlign w:val="center"/>
          </w:tcPr>
          <w:p w14:paraId="4D1D136F">
            <w:pPr>
              <w:jc w:val="center"/>
              <w:rPr>
                <w:sz w:val="22"/>
                <w:szCs w:val="22"/>
              </w:rPr>
            </w:pPr>
            <w:r>
              <w:rPr>
                <w:rFonts w:hint="eastAsia"/>
                <w:sz w:val="22"/>
                <w:szCs w:val="22"/>
              </w:rPr>
              <w:t>构成响应文件的其他资料</w:t>
            </w:r>
          </w:p>
        </w:tc>
        <w:tc>
          <w:tcPr>
            <w:tcW w:w="6347" w:type="dxa"/>
            <w:vAlign w:val="center"/>
          </w:tcPr>
          <w:p w14:paraId="7F889C3C">
            <w:pPr>
              <w:ind w:left="42" w:leftChars="20" w:right="42" w:rightChars="20"/>
              <w:rPr>
                <w:rFonts w:ascii="宋体" w:hAnsi="宋体" w:eastAsia="宋体" w:cs="宋体"/>
                <w:sz w:val="22"/>
                <w:szCs w:val="22"/>
              </w:rPr>
            </w:pPr>
            <w:r>
              <w:rPr>
                <w:rFonts w:hint="eastAsia" w:ascii="宋体" w:hAnsi="宋体" w:eastAsia="宋体" w:cs="宋体"/>
                <w:sz w:val="22"/>
                <w:szCs w:val="22"/>
              </w:rPr>
              <w:t>采购人发布的有关本次响应的补遗书（澄清与修改）等。</w:t>
            </w:r>
          </w:p>
        </w:tc>
      </w:tr>
      <w:tr w14:paraId="4EB585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1E688CF9">
            <w:pPr>
              <w:widowControl/>
              <w:jc w:val="center"/>
              <w:textAlignment w:val="center"/>
              <w:rPr>
                <w:sz w:val="22"/>
                <w:szCs w:val="22"/>
              </w:rPr>
            </w:pPr>
            <w:r>
              <w:rPr>
                <w:rFonts w:ascii="Calibri" w:hAnsi="Calibri" w:eastAsia="宋体" w:cs="Calibri"/>
                <w:kern w:val="0"/>
                <w:sz w:val="22"/>
                <w:szCs w:val="22"/>
                <w:lang w:bidi="ar"/>
              </w:rPr>
              <w:t>19</w:t>
            </w:r>
          </w:p>
        </w:tc>
        <w:tc>
          <w:tcPr>
            <w:tcW w:w="2193" w:type="dxa"/>
            <w:vMerge w:val="restart"/>
            <w:vAlign w:val="center"/>
          </w:tcPr>
          <w:p w14:paraId="7FBAF4BB">
            <w:pPr>
              <w:ind w:left="105" w:leftChars="50"/>
              <w:jc w:val="center"/>
              <w:rPr>
                <w:sz w:val="22"/>
                <w:szCs w:val="22"/>
              </w:rPr>
            </w:pPr>
            <w:r>
              <w:rPr>
                <w:rFonts w:hint="eastAsia"/>
                <w:sz w:val="22"/>
                <w:szCs w:val="22"/>
              </w:rPr>
              <w:t>供应商</w:t>
            </w:r>
            <w:r>
              <w:rPr>
                <w:sz w:val="22"/>
                <w:szCs w:val="22"/>
              </w:rPr>
              <w:t>要求澄清</w:t>
            </w:r>
            <w:r>
              <w:rPr>
                <w:rFonts w:hint="eastAsia"/>
                <w:sz w:val="22"/>
                <w:szCs w:val="22"/>
              </w:rPr>
              <w:t>响应文件</w:t>
            </w:r>
          </w:p>
        </w:tc>
        <w:tc>
          <w:tcPr>
            <w:tcW w:w="6347" w:type="dxa"/>
            <w:vAlign w:val="center"/>
          </w:tcPr>
          <w:p w14:paraId="4CCC61AC">
            <w:pPr>
              <w:pStyle w:val="41"/>
              <w:snapToGrid w:val="0"/>
              <w:ind w:left="42" w:leftChars="20" w:right="42" w:rightChars="20"/>
              <w:rPr>
                <w:sz w:val="22"/>
                <w:szCs w:val="22"/>
              </w:rPr>
            </w:pPr>
            <w:r>
              <w:rPr>
                <w:rFonts w:hint="eastAsia"/>
                <w:sz w:val="22"/>
                <w:szCs w:val="22"/>
              </w:rPr>
              <w:t>时间：递交响应文件截止之日3天前。</w:t>
            </w:r>
          </w:p>
        </w:tc>
      </w:tr>
      <w:tr w14:paraId="057F15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63BF7B0A">
            <w:pPr>
              <w:ind w:left="105" w:leftChars="50" w:right="113"/>
              <w:rPr>
                <w:sz w:val="22"/>
                <w:szCs w:val="22"/>
              </w:rPr>
            </w:pPr>
          </w:p>
        </w:tc>
        <w:tc>
          <w:tcPr>
            <w:tcW w:w="2193" w:type="dxa"/>
            <w:vMerge w:val="continue"/>
            <w:vAlign w:val="center"/>
          </w:tcPr>
          <w:p w14:paraId="6B1AC5CC">
            <w:pPr>
              <w:ind w:left="105" w:leftChars="50" w:right="113"/>
              <w:rPr>
                <w:sz w:val="22"/>
                <w:szCs w:val="22"/>
              </w:rPr>
            </w:pPr>
          </w:p>
        </w:tc>
        <w:tc>
          <w:tcPr>
            <w:tcW w:w="6347" w:type="dxa"/>
            <w:vAlign w:val="center"/>
          </w:tcPr>
          <w:p w14:paraId="610700DA">
            <w:pPr>
              <w:pStyle w:val="41"/>
              <w:snapToGrid w:val="0"/>
              <w:ind w:left="42" w:leftChars="20" w:right="42" w:rightChars="20"/>
              <w:rPr>
                <w:sz w:val="22"/>
                <w:szCs w:val="22"/>
              </w:rPr>
            </w:pPr>
            <w:r>
              <w:rPr>
                <w:rFonts w:hint="eastAsia"/>
                <w:sz w:val="22"/>
                <w:szCs w:val="22"/>
              </w:rPr>
              <w:t>形式：“安徽交控建设工程集团”（网址：www.ahjggroup.com）发布</w:t>
            </w:r>
          </w:p>
        </w:tc>
      </w:tr>
      <w:tr w14:paraId="029A73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75DDDCA">
            <w:pPr>
              <w:widowControl/>
              <w:jc w:val="center"/>
              <w:textAlignment w:val="center"/>
              <w:rPr>
                <w:sz w:val="22"/>
                <w:szCs w:val="22"/>
              </w:rPr>
            </w:pPr>
            <w:r>
              <w:rPr>
                <w:rFonts w:ascii="Calibri" w:hAnsi="Calibri" w:eastAsia="宋体" w:cs="Calibri"/>
                <w:kern w:val="0"/>
                <w:sz w:val="22"/>
                <w:szCs w:val="22"/>
                <w:lang w:bidi="ar"/>
              </w:rPr>
              <w:t>20</w:t>
            </w:r>
          </w:p>
        </w:tc>
        <w:tc>
          <w:tcPr>
            <w:tcW w:w="2193" w:type="dxa"/>
            <w:vAlign w:val="center"/>
          </w:tcPr>
          <w:p w14:paraId="622E9640">
            <w:pPr>
              <w:jc w:val="center"/>
              <w:rPr>
                <w:sz w:val="22"/>
                <w:szCs w:val="22"/>
              </w:rPr>
            </w:pPr>
            <w:r>
              <w:rPr>
                <w:rFonts w:hint="eastAsia"/>
                <w:sz w:val="22"/>
                <w:szCs w:val="22"/>
              </w:rPr>
              <w:t xml:space="preserve">响应文件澄清发出的形式 </w:t>
            </w:r>
          </w:p>
        </w:tc>
        <w:tc>
          <w:tcPr>
            <w:tcW w:w="6347" w:type="dxa"/>
            <w:vAlign w:val="center"/>
          </w:tcPr>
          <w:p w14:paraId="28A91613">
            <w:pPr>
              <w:wordWrap w:val="0"/>
              <w:ind w:left="42" w:leftChars="20" w:right="42" w:rightChars="20"/>
              <w:jc w:val="left"/>
              <w:rPr>
                <w:rFonts w:ascii="宋体" w:hAnsi="宋体" w:eastAsia="宋体" w:cs="宋体"/>
                <w:sz w:val="22"/>
                <w:szCs w:val="22"/>
              </w:rPr>
            </w:pPr>
            <w:r>
              <w:rPr>
                <w:rFonts w:hint="eastAsia" w:ascii="宋体" w:hAnsi="宋体" w:eastAsia="宋体" w:cs="宋体"/>
                <w:sz w:val="22"/>
                <w:szCs w:val="22"/>
              </w:rPr>
              <w:t>响应文件澄清将在</w:t>
            </w:r>
            <w:r>
              <w:rPr>
                <w:rFonts w:hint="eastAsia" w:cs="宋体"/>
                <w:sz w:val="22"/>
                <w:szCs w:val="22"/>
              </w:rPr>
              <w:t>“</w:t>
            </w:r>
            <w:r>
              <w:rPr>
                <w:rFonts w:hint="eastAsia" w:ascii="宋体" w:hAnsi="宋体" w:eastAsia="宋体" w:cs="宋体"/>
                <w:sz w:val="22"/>
                <w:szCs w:val="22"/>
              </w:rPr>
              <w:t>安徽交控建设工程集团</w:t>
            </w:r>
            <w:r>
              <w:rPr>
                <w:rFonts w:hint="eastAsia" w:cs="宋体"/>
                <w:sz w:val="22"/>
                <w:szCs w:val="22"/>
              </w:rPr>
              <w:t>”</w:t>
            </w:r>
            <w:r>
              <w:rPr>
                <w:rFonts w:hint="eastAsia" w:ascii="宋体" w:hAnsi="宋体" w:eastAsia="宋体" w:cs="宋体"/>
                <w:sz w:val="22"/>
                <w:szCs w:val="22"/>
              </w:rPr>
              <w:t>（网址：www.ahjggroup.com）发出</w:t>
            </w:r>
          </w:p>
        </w:tc>
      </w:tr>
      <w:tr w14:paraId="6768DA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9419966">
            <w:pPr>
              <w:jc w:val="center"/>
              <w:rPr>
                <w:sz w:val="22"/>
                <w:szCs w:val="22"/>
              </w:rPr>
            </w:pPr>
            <w:r>
              <w:rPr>
                <w:rFonts w:hint="eastAsia"/>
                <w:sz w:val="22"/>
                <w:szCs w:val="22"/>
              </w:rPr>
              <w:t>21</w:t>
            </w:r>
          </w:p>
        </w:tc>
        <w:tc>
          <w:tcPr>
            <w:tcW w:w="2193" w:type="dxa"/>
            <w:vAlign w:val="center"/>
          </w:tcPr>
          <w:p w14:paraId="46E7BEB2">
            <w:pPr>
              <w:jc w:val="center"/>
              <w:rPr>
                <w:sz w:val="22"/>
                <w:szCs w:val="22"/>
              </w:rPr>
            </w:pPr>
            <w:r>
              <w:rPr>
                <w:rFonts w:hint="eastAsia"/>
                <w:sz w:val="22"/>
                <w:szCs w:val="22"/>
              </w:rPr>
              <w:t>供应商确认收到响应文件澄清</w:t>
            </w:r>
          </w:p>
        </w:tc>
        <w:tc>
          <w:tcPr>
            <w:tcW w:w="6347" w:type="dxa"/>
            <w:vAlign w:val="center"/>
          </w:tcPr>
          <w:p w14:paraId="64D8D5EC">
            <w:pPr>
              <w:pStyle w:val="41"/>
              <w:snapToGrid w:val="0"/>
              <w:ind w:left="42" w:leftChars="20" w:right="42" w:rightChars="20"/>
              <w:jc w:val="left"/>
              <w:rPr>
                <w:sz w:val="22"/>
                <w:szCs w:val="22"/>
              </w:rPr>
            </w:pPr>
            <w:r>
              <w:rPr>
                <w:rFonts w:hint="eastAsia"/>
                <w:sz w:val="22"/>
                <w:szCs w:val="22"/>
              </w:rPr>
              <w:t>形式：供应商应关注“安徽交控建设工程集团”（网址：www.ahjggroup.com）的网站，及时查看响应文件澄清。</w:t>
            </w:r>
          </w:p>
        </w:tc>
      </w:tr>
      <w:tr w14:paraId="559CB9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3FF155F">
            <w:pPr>
              <w:widowControl/>
              <w:jc w:val="center"/>
              <w:textAlignment w:val="center"/>
              <w:rPr>
                <w:sz w:val="22"/>
                <w:szCs w:val="22"/>
              </w:rPr>
            </w:pPr>
            <w:r>
              <w:rPr>
                <w:rFonts w:ascii="Calibri" w:hAnsi="Calibri" w:eastAsia="宋体" w:cs="Calibri"/>
                <w:kern w:val="0"/>
                <w:sz w:val="22"/>
                <w:szCs w:val="22"/>
                <w:lang w:bidi="ar"/>
              </w:rPr>
              <w:t>22</w:t>
            </w:r>
          </w:p>
        </w:tc>
        <w:tc>
          <w:tcPr>
            <w:tcW w:w="2193" w:type="dxa"/>
            <w:vAlign w:val="center"/>
          </w:tcPr>
          <w:p w14:paraId="71179C84">
            <w:pPr>
              <w:pStyle w:val="41"/>
              <w:snapToGrid w:val="0"/>
              <w:ind w:left="42" w:leftChars="20" w:right="42" w:rightChars="20"/>
              <w:jc w:val="center"/>
              <w:rPr>
                <w:sz w:val="22"/>
                <w:szCs w:val="22"/>
              </w:rPr>
            </w:pPr>
            <w:r>
              <w:rPr>
                <w:rFonts w:hint="eastAsia"/>
                <w:sz w:val="22"/>
                <w:szCs w:val="22"/>
              </w:rPr>
              <w:t>响应文件份数</w:t>
            </w:r>
          </w:p>
        </w:tc>
        <w:tc>
          <w:tcPr>
            <w:tcW w:w="6347" w:type="dxa"/>
            <w:vAlign w:val="center"/>
          </w:tcPr>
          <w:p w14:paraId="258B80D9">
            <w:pPr>
              <w:pStyle w:val="17"/>
              <w:widowControl w:val="0"/>
              <w:snapToGrid w:val="0"/>
              <w:spacing w:before="0" w:beforeAutospacing="0" w:after="0" w:afterAutospacing="0"/>
              <w:ind w:left="42" w:leftChars="20" w:right="42" w:rightChars="20"/>
              <w:rPr>
                <w:sz w:val="22"/>
                <w:szCs w:val="22"/>
              </w:rPr>
            </w:pPr>
            <w:r>
              <w:rPr>
                <w:rFonts w:hint="eastAsia"/>
                <w:b/>
                <w:kern w:val="2"/>
                <w:sz w:val="22"/>
                <w:szCs w:val="22"/>
                <w:lang w:bidi="ar"/>
              </w:rPr>
              <w:t>正本壹份，副本壹份（需密封）。正副本内容不一致时，以正本为准。</w:t>
            </w:r>
          </w:p>
        </w:tc>
      </w:tr>
      <w:tr w14:paraId="483F14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017397F9">
            <w:pPr>
              <w:widowControl/>
              <w:jc w:val="center"/>
              <w:textAlignment w:val="center"/>
              <w:rPr>
                <w:sz w:val="22"/>
                <w:szCs w:val="22"/>
              </w:rPr>
            </w:pPr>
            <w:r>
              <w:rPr>
                <w:rFonts w:ascii="Calibri" w:hAnsi="Calibri" w:eastAsia="宋体" w:cs="Calibri"/>
                <w:kern w:val="0"/>
                <w:sz w:val="22"/>
                <w:szCs w:val="22"/>
                <w:lang w:bidi="ar"/>
              </w:rPr>
              <w:t>23</w:t>
            </w:r>
          </w:p>
        </w:tc>
        <w:tc>
          <w:tcPr>
            <w:tcW w:w="2193" w:type="dxa"/>
            <w:vAlign w:val="center"/>
          </w:tcPr>
          <w:p w14:paraId="15575C64">
            <w:pPr>
              <w:pStyle w:val="41"/>
              <w:snapToGrid w:val="0"/>
              <w:ind w:left="42" w:leftChars="20" w:right="42" w:rightChars="20"/>
              <w:jc w:val="center"/>
              <w:rPr>
                <w:sz w:val="22"/>
                <w:szCs w:val="22"/>
              </w:rPr>
            </w:pPr>
            <w:r>
              <w:rPr>
                <w:rFonts w:hint="eastAsia"/>
                <w:sz w:val="22"/>
                <w:szCs w:val="22"/>
              </w:rPr>
              <w:t>装订包封要求</w:t>
            </w:r>
          </w:p>
        </w:tc>
        <w:tc>
          <w:tcPr>
            <w:tcW w:w="6347" w:type="dxa"/>
            <w:vAlign w:val="center"/>
          </w:tcPr>
          <w:p w14:paraId="776AF28B">
            <w:pPr>
              <w:pStyle w:val="17"/>
              <w:widowControl w:val="0"/>
              <w:snapToGrid w:val="0"/>
              <w:spacing w:before="0" w:beforeAutospacing="0" w:after="0" w:afterAutospacing="0"/>
              <w:ind w:left="42" w:leftChars="20" w:right="42" w:rightChars="20"/>
              <w:rPr>
                <w:b/>
                <w:kern w:val="2"/>
                <w:sz w:val="22"/>
                <w:szCs w:val="22"/>
                <w:highlight w:val="yellow"/>
                <w:lang w:bidi="ar"/>
              </w:rPr>
            </w:pPr>
            <w:r>
              <w:rPr>
                <w:rFonts w:hint="eastAsia"/>
                <w:b/>
                <w:kern w:val="2"/>
                <w:sz w:val="22"/>
                <w:szCs w:val="22"/>
                <w:highlight w:val="yellow"/>
                <w:lang w:bidi="ar"/>
              </w:rPr>
              <w:t>响应文件胶装，按商务技术文件正副本和报价文件正副本分成两个密封袋封装，封口处须密封并加盖企业公章。</w:t>
            </w:r>
          </w:p>
          <w:p w14:paraId="622D70C8">
            <w:pPr>
              <w:pStyle w:val="17"/>
              <w:widowControl w:val="0"/>
              <w:snapToGrid w:val="0"/>
              <w:spacing w:before="0" w:beforeAutospacing="0" w:after="0" w:afterAutospacing="0"/>
              <w:ind w:left="42" w:leftChars="20" w:right="42" w:rightChars="20"/>
              <w:rPr>
                <w:b/>
                <w:kern w:val="2"/>
                <w:sz w:val="22"/>
                <w:szCs w:val="22"/>
                <w:lang w:bidi="ar"/>
              </w:rPr>
            </w:pPr>
            <w:r>
              <w:rPr>
                <w:rFonts w:hint="eastAsia"/>
                <w:b/>
                <w:kern w:val="2"/>
                <w:sz w:val="22"/>
                <w:szCs w:val="22"/>
                <w:highlight w:val="yellow"/>
                <w:lang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51F9C1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2D718BD">
            <w:pPr>
              <w:widowControl/>
              <w:jc w:val="center"/>
              <w:textAlignment w:val="center"/>
              <w:rPr>
                <w:sz w:val="22"/>
                <w:szCs w:val="22"/>
              </w:rPr>
            </w:pPr>
            <w:r>
              <w:rPr>
                <w:rFonts w:ascii="Calibri" w:hAnsi="Calibri" w:eastAsia="宋体" w:cs="Calibri"/>
                <w:kern w:val="0"/>
                <w:sz w:val="22"/>
                <w:szCs w:val="22"/>
                <w:lang w:bidi="ar"/>
              </w:rPr>
              <w:t>24</w:t>
            </w:r>
          </w:p>
        </w:tc>
        <w:tc>
          <w:tcPr>
            <w:tcW w:w="2193" w:type="dxa"/>
            <w:vAlign w:val="center"/>
          </w:tcPr>
          <w:p w14:paraId="3CC50215">
            <w:pPr>
              <w:jc w:val="center"/>
              <w:rPr>
                <w:sz w:val="22"/>
                <w:szCs w:val="22"/>
              </w:rPr>
            </w:pPr>
            <w:r>
              <w:rPr>
                <w:rFonts w:hint="eastAsia"/>
                <w:sz w:val="22"/>
                <w:szCs w:val="22"/>
              </w:rPr>
              <w:t>响应</w:t>
            </w:r>
            <w:r>
              <w:rPr>
                <w:sz w:val="22"/>
                <w:szCs w:val="22"/>
              </w:rPr>
              <w:t>文件密封形式</w:t>
            </w:r>
          </w:p>
        </w:tc>
        <w:tc>
          <w:tcPr>
            <w:tcW w:w="6347" w:type="dxa"/>
            <w:vAlign w:val="center"/>
          </w:tcPr>
          <w:p w14:paraId="2B232436">
            <w:pPr>
              <w:rPr>
                <w:sz w:val="22"/>
                <w:szCs w:val="22"/>
              </w:rPr>
            </w:pPr>
            <w:r>
              <w:rPr>
                <w:rFonts w:hint="eastAsia" w:ascii="宋体" w:hAnsi="宋体" w:cs="宋体"/>
                <w:sz w:val="22"/>
                <w:szCs w:val="22"/>
              </w:rPr>
              <w:t>□</w:t>
            </w:r>
            <w:r>
              <w:rPr>
                <w:sz w:val="22"/>
                <w:szCs w:val="22"/>
              </w:rPr>
              <w:t>单信封</w:t>
            </w:r>
          </w:p>
          <w:p w14:paraId="4F49EBBA">
            <w:pPr>
              <w:rPr>
                <w:sz w:val="22"/>
                <w:szCs w:val="22"/>
              </w:rPr>
            </w:pPr>
            <w:r>
              <w:rPr>
                <w:rFonts w:hint="eastAsia"/>
                <w:sz w:val="22"/>
                <w:szCs w:val="22"/>
              </w:rPr>
              <w:sym w:font="Wingdings" w:char="00FE"/>
            </w:r>
            <w:r>
              <w:rPr>
                <w:sz w:val="22"/>
                <w:szCs w:val="22"/>
              </w:rPr>
              <w:t>双信封</w:t>
            </w:r>
          </w:p>
        </w:tc>
      </w:tr>
      <w:tr w14:paraId="77122E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BAB6C1">
            <w:pPr>
              <w:widowControl/>
              <w:jc w:val="center"/>
              <w:textAlignment w:val="center"/>
              <w:rPr>
                <w:sz w:val="22"/>
                <w:szCs w:val="22"/>
              </w:rPr>
            </w:pPr>
            <w:r>
              <w:rPr>
                <w:rFonts w:ascii="Calibri" w:hAnsi="Calibri" w:eastAsia="宋体" w:cs="Calibri"/>
                <w:kern w:val="0"/>
                <w:sz w:val="22"/>
                <w:szCs w:val="22"/>
                <w:lang w:bidi="ar"/>
              </w:rPr>
              <w:t>25</w:t>
            </w:r>
          </w:p>
        </w:tc>
        <w:tc>
          <w:tcPr>
            <w:tcW w:w="2193" w:type="dxa"/>
            <w:vAlign w:val="center"/>
          </w:tcPr>
          <w:p w14:paraId="123B1A00">
            <w:pPr>
              <w:ind w:left="105" w:leftChars="50"/>
              <w:jc w:val="center"/>
              <w:rPr>
                <w:sz w:val="22"/>
                <w:szCs w:val="22"/>
              </w:rPr>
            </w:pPr>
            <w:r>
              <w:rPr>
                <w:sz w:val="22"/>
                <w:szCs w:val="22"/>
              </w:rPr>
              <w:t>增值税税金的计算方法</w:t>
            </w:r>
          </w:p>
        </w:tc>
        <w:tc>
          <w:tcPr>
            <w:tcW w:w="6347" w:type="dxa"/>
            <w:vAlign w:val="center"/>
          </w:tcPr>
          <w:p w14:paraId="6DDC1A07">
            <w:pPr>
              <w:snapToGrid w:val="0"/>
              <w:ind w:left="42" w:leftChars="20" w:right="42" w:rightChars="20"/>
              <w:rPr>
                <w:sz w:val="22"/>
                <w:szCs w:val="22"/>
              </w:rPr>
            </w:pPr>
            <w:r>
              <w:rPr>
                <w:rFonts w:hint="eastAsia"/>
                <w:sz w:val="22"/>
                <w:szCs w:val="22"/>
              </w:rPr>
              <w:t>响应</w:t>
            </w:r>
            <w:r>
              <w:rPr>
                <w:sz w:val="22"/>
                <w:szCs w:val="22"/>
              </w:rPr>
              <w:t>报价为含税价，税率</w:t>
            </w:r>
            <w:r>
              <w:rPr>
                <w:rFonts w:hint="eastAsia"/>
                <w:sz w:val="22"/>
                <w:szCs w:val="22"/>
              </w:rPr>
              <w:t>按</w:t>
            </w:r>
            <w:r>
              <w:rPr>
                <w:sz w:val="22"/>
                <w:szCs w:val="22"/>
              </w:rPr>
              <w:t>税法规定的一般纳税人计算</w:t>
            </w:r>
            <w:r>
              <w:rPr>
                <w:rFonts w:hint="eastAsia"/>
                <w:sz w:val="22"/>
                <w:szCs w:val="22"/>
              </w:rPr>
              <w:t>，并执行国家最新税率标准</w:t>
            </w:r>
            <w:r>
              <w:rPr>
                <w:sz w:val="22"/>
                <w:szCs w:val="22"/>
              </w:rPr>
              <w:t>。承包人应提供增值税专用发票。</w:t>
            </w:r>
          </w:p>
        </w:tc>
      </w:tr>
      <w:tr w14:paraId="56102B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D6B6E2">
            <w:pPr>
              <w:widowControl/>
              <w:jc w:val="center"/>
              <w:textAlignment w:val="center"/>
              <w:rPr>
                <w:sz w:val="22"/>
                <w:szCs w:val="22"/>
              </w:rPr>
            </w:pPr>
            <w:r>
              <w:rPr>
                <w:rFonts w:ascii="Calibri" w:hAnsi="Calibri" w:eastAsia="宋体" w:cs="Calibri"/>
                <w:kern w:val="0"/>
                <w:sz w:val="22"/>
                <w:szCs w:val="22"/>
                <w:lang w:bidi="ar"/>
              </w:rPr>
              <w:t>26</w:t>
            </w:r>
          </w:p>
        </w:tc>
        <w:tc>
          <w:tcPr>
            <w:tcW w:w="2193" w:type="dxa"/>
            <w:vAlign w:val="center"/>
          </w:tcPr>
          <w:p w14:paraId="59EEB688">
            <w:pPr>
              <w:jc w:val="center"/>
              <w:rPr>
                <w:sz w:val="22"/>
                <w:szCs w:val="22"/>
              </w:rPr>
            </w:pPr>
            <w:r>
              <w:rPr>
                <w:sz w:val="22"/>
                <w:szCs w:val="22"/>
              </w:rPr>
              <w:t>最高</w:t>
            </w:r>
            <w:r>
              <w:rPr>
                <w:rFonts w:hint="eastAsia"/>
                <w:sz w:val="22"/>
                <w:szCs w:val="22"/>
              </w:rPr>
              <w:t>响应</w:t>
            </w:r>
            <w:r>
              <w:rPr>
                <w:sz w:val="22"/>
                <w:szCs w:val="22"/>
              </w:rPr>
              <w:t>限价</w:t>
            </w:r>
          </w:p>
        </w:tc>
        <w:tc>
          <w:tcPr>
            <w:tcW w:w="6347" w:type="dxa"/>
            <w:vAlign w:val="center"/>
          </w:tcPr>
          <w:p w14:paraId="4141A564">
            <w:pPr>
              <w:ind w:left="42" w:leftChars="20" w:right="42" w:rightChars="20"/>
              <w:rPr>
                <w:sz w:val="22"/>
                <w:szCs w:val="22"/>
              </w:rPr>
            </w:pPr>
            <w:r>
              <w:rPr>
                <w:b/>
                <w:bCs/>
                <w:sz w:val="22"/>
                <w:szCs w:val="22"/>
              </w:rPr>
              <w:t>最高</w:t>
            </w:r>
            <w:r>
              <w:rPr>
                <w:rFonts w:hint="eastAsia"/>
                <w:b/>
                <w:bCs/>
                <w:sz w:val="22"/>
                <w:szCs w:val="22"/>
              </w:rPr>
              <w:t>响应</w:t>
            </w:r>
            <w:r>
              <w:rPr>
                <w:b/>
                <w:bCs/>
                <w:sz w:val="22"/>
                <w:szCs w:val="22"/>
              </w:rPr>
              <w:t>限价人民币:详见采购公告。</w:t>
            </w:r>
          </w:p>
        </w:tc>
      </w:tr>
      <w:tr w14:paraId="373082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93C07EC">
            <w:pPr>
              <w:widowControl/>
              <w:jc w:val="center"/>
              <w:textAlignment w:val="center"/>
              <w:rPr>
                <w:sz w:val="22"/>
                <w:szCs w:val="22"/>
              </w:rPr>
            </w:pPr>
            <w:r>
              <w:rPr>
                <w:rFonts w:ascii="Calibri" w:hAnsi="Calibri" w:eastAsia="宋体" w:cs="Calibri"/>
                <w:kern w:val="0"/>
                <w:sz w:val="22"/>
                <w:szCs w:val="22"/>
                <w:lang w:bidi="ar"/>
              </w:rPr>
              <w:t>27</w:t>
            </w:r>
          </w:p>
        </w:tc>
        <w:tc>
          <w:tcPr>
            <w:tcW w:w="2193" w:type="dxa"/>
            <w:vAlign w:val="center"/>
          </w:tcPr>
          <w:p w14:paraId="383964E1">
            <w:pPr>
              <w:jc w:val="center"/>
              <w:rPr>
                <w:sz w:val="22"/>
                <w:szCs w:val="22"/>
              </w:rPr>
            </w:pPr>
            <w:r>
              <w:rPr>
                <w:rFonts w:hint="eastAsia"/>
                <w:sz w:val="22"/>
                <w:szCs w:val="22"/>
              </w:rPr>
              <w:t>响应</w:t>
            </w:r>
            <w:r>
              <w:rPr>
                <w:sz w:val="22"/>
                <w:szCs w:val="22"/>
              </w:rPr>
              <w:t>报价的其他要求</w:t>
            </w:r>
          </w:p>
        </w:tc>
        <w:tc>
          <w:tcPr>
            <w:tcW w:w="6347" w:type="dxa"/>
            <w:vAlign w:val="center"/>
          </w:tcPr>
          <w:p w14:paraId="56731AC9">
            <w:pPr>
              <w:ind w:right="42" w:rightChars="20"/>
              <w:rPr>
                <w:sz w:val="22"/>
                <w:szCs w:val="22"/>
              </w:rPr>
            </w:pPr>
            <w:r>
              <w:rPr>
                <w:rFonts w:hint="eastAsia"/>
                <w:sz w:val="22"/>
                <w:szCs w:val="22"/>
              </w:rPr>
              <w:t>详见报价清单要求</w:t>
            </w:r>
            <w:r>
              <w:rPr>
                <w:sz w:val="22"/>
                <w:szCs w:val="22"/>
              </w:rPr>
              <w:t>。</w:t>
            </w:r>
          </w:p>
        </w:tc>
      </w:tr>
      <w:tr w14:paraId="333316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0886F424">
            <w:pPr>
              <w:widowControl/>
              <w:jc w:val="center"/>
              <w:textAlignment w:val="center"/>
              <w:rPr>
                <w:sz w:val="22"/>
                <w:szCs w:val="22"/>
              </w:rPr>
            </w:pPr>
            <w:r>
              <w:rPr>
                <w:rFonts w:ascii="Calibri" w:hAnsi="Calibri" w:eastAsia="宋体" w:cs="Calibri"/>
                <w:kern w:val="0"/>
                <w:sz w:val="22"/>
                <w:szCs w:val="22"/>
                <w:lang w:bidi="ar"/>
              </w:rPr>
              <w:t>28</w:t>
            </w:r>
          </w:p>
        </w:tc>
        <w:tc>
          <w:tcPr>
            <w:tcW w:w="2193" w:type="dxa"/>
            <w:vAlign w:val="center"/>
          </w:tcPr>
          <w:p w14:paraId="084DF5C1">
            <w:pPr>
              <w:jc w:val="center"/>
              <w:rPr>
                <w:sz w:val="22"/>
                <w:szCs w:val="22"/>
              </w:rPr>
            </w:pPr>
            <w:r>
              <w:rPr>
                <w:rFonts w:hint="eastAsia"/>
                <w:sz w:val="22"/>
                <w:szCs w:val="22"/>
              </w:rPr>
              <w:t>响应</w:t>
            </w:r>
            <w:r>
              <w:rPr>
                <w:sz w:val="22"/>
                <w:szCs w:val="22"/>
              </w:rPr>
              <w:t>报价</w:t>
            </w:r>
            <w:r>
              <w:rPr>
                <w:rFonts w:hint="eastAsia"/>
                <w:sz w:val="22"/>
                <w:szCs w:val="22"/>
              </w:rPr>
              <w:t>清单工程量</w:t>
            </w:r>
          </w:p>
        </w:tc>
        <w:tc>
          <w:tcPr>
            <w:tcW w:w="6347" w:type="dxa"/>
            <w:vAlign w:val="center"/>
          </w:tcPr>
          <w:p w14:paraId="386E0793">
            <w:pPr>
              <w:ind w:right="42" w:rightChars="20"/>
              <w:rPr>
                <w:sz w:val="22"/>
                <w:szCs w:val="22"/>
              </w:rPr>
            </w:pPr>
            <w:r>
              <w:rPr>
                <w:rFonts w:hint="eastAsia"/>
                <w:b/>
                <w:bCs/>
                <w:sz w:val="22"/>
                <w:szCs w:val="22"/>
              </w:rPr>
              <w:t>根据甲方确认的终期结算单据实结算。</w:t>
            </w:r>
          </w:p>
        </w:tc>
      </w:tr>
      <w:tr w14:paraId="248035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4BC8051">
            <w:pPr>
              <w:widowControl/>
              <w:jc w:val="center"/>
              <w:textAlignment w:val="center"/>
              <w:rPr>
                <w:sz w:val="22"/>
                <w:szCs w:val="22"/>
              </w:rPr>
            </w:pPr>
            <w:r>
              <w:rPr>
                <w:rFonts w:ascii="Calibri" w:hAnsi="Calibri" w:eastAsia="宋体" w:cs="Calibri"/>
                <w:kern w:val="0"/>
                <w:sz w:val="22"/>
                <w:szCs w:val="22"/>
                <w:lang w:bidi="ar"/>
              </w:rPr>
              <w:t>29</w:t>
            </w:r>
          </w:p>
        </w:tc>
        <w:tc>
          <w:tcPr>
            <w:tcW w:w="2193" w:type="dxa"/>
            <w:vAlign w:val="center"/>
          </w:tcPr>
          <w:p w14:paraId="0E20EBE0">
            <w:pPr>
              <w:jc w:val="center"/>
              <w:rPr>
                <w:sz w:val="22"/>
                <w:szCs w:val="22"/>
              </w:rPr>
            </w:pPr>
            <w:r>
              <w:rPr>
                <w:rFonts w:hint="eastAsia"/>
                <w:sz w:val="22"/>
                <w:szCs w:val="22"/>
              </w:rPr>
              <w:t>响应</w:t>
            </w:r>
            <w:r>
              <w:rPr>
                <w:sz w:val="22"/>
                <w:szCs w:val="22"/>
              </w:rPr>
              <w:t>有效期</w:t>
            </w:r>
          </w:p>
        </w:tc>
        <w:tc>
          <w:tcPr>
            <w:tcW w:w="6347" w:type="dxa"/>
            <w:vAlign w:val="center"/>
          </w:tcPr>
          <w:p w14:paraId="272D9E2F">
            <w:pPr>
              <w:ind w:left="42" w:leftChars="20" w:right="42" w:rightChars="20"/>
              <w:rPr>
                <w:sz w:val="22"/>
                <w:szCs w:val="22"/>
              </w:rPr>
            </w:pPr>
            <w:r>
              <w:rPr>
                <w:sz w:val="22"/>
                <w:szCs w:val="22"/>
              </w:rPr>
              <w:t>自</w:t>
            </w:r>
            <w:r>
              <w:rPr>
                <w:rFonts w:hint="eastAsia"/>
                <w:sz w:val="22"/>
                <w:szCs w:val="22"/>
              </w:rPr>
              <w:t>供应商</w:t>
            </w:r>
            <w:r>
              <w:rPr>
                <w:sz w:val="22"/>
                <w:szCs w:val="22"/>
              </w:rPr>
              <w:t>提交</w:t>
            </w:r>
            <w:r>
              <w:rPr>
                <w:rFonts w:hint="eastAsia"/>
                <w:sz w:val="22"/>
                <w:szCs w:val="22"/>
              </w:rPr>
              <w:t>响应</w:t>
            </w:r>
            <w:r>
              <w:rPr>
                <w:sz w:val="22"/>
                <w:szCs w:val="22"/>
              </w:rPr>
              <w:t>文件截止之日起计算</w:t>
            </w:r>
            <w:r>
              <w:rPr>
                <w:rFonts w:hint="eastAsia"/>
                <w:sz w:val="22"/>
                <w:szCs w:val="22"/>
                <w:u w:val="single"/>
              </w:rPr>
              <w:t>90日</w:t>
            </w:r>
          </w:p>
        </w:tc>
      </w:tr>
      <w:tr w14:paraId="581572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8A8880E">
            <w:pPr>
              <w:widowControl/>
              <w:jc w:val="center"/>
              <w:textAlignment w:val="center"/>
              <w:rPr>
                <w:sz w:val="22"/>
                <w:szCs w:val="22"/>
              </w:rPr>
            </w:pPr>
            <w:r>
              <w:rPr>
                <w:rFonts w:ascii="Calibri" w:hAnsi="Calibri" w:eastAsia="宋体" w:cs="Calibri"/>
                <w:kern w:val="0"/>
                <w:sz w:val="22"/>
                <w:szCs w:val="22"/>
                <w:lang w:bidi="ar"/>
              </w:rPr>
              <w:t>30</w:t>
            </w:r>
          </w:p>
        </w:tc>
        <w:tc>
          <w:tcPr>
            <w:tcW w:w="2193" w:type="dxa"/>
            <w:vAlign w:val="center"/>
          </w:tcPr>
          <w:p w14:paraId="4DFEA27B">
            <w:pPr>
              <w:jc w:val="center"/>
              <w:rPr>
                <w:sz w:val="22"/>
                <w:szCs w:val="22"/>
              </w:rPr>
            </w:pPr>
            <w:r>
              <w:rPr>
                <w:rFonts w:hint="eastAsia"/>
                <w:sz w:val="22"/>
                <w:szCs w:val="22"/>
              </w:rPr>
              <w:t>响应</w:t>
            </w:r>
            <w:r>
              <w:rPr>
                <w:sz w:val="22"/>
                <w:szCs w:val="22"/>
              </w:rPr>
              <w:t>保证金</w:t>
            </w:r>
          </w:p>
        </w:tc>
        <w:tc>
          <w:tcPr>
            <w:tcW w:w="6347" w:type="dxa"/>
            <w:vAlign w:val="center"/>
          </w:tcPr>
          <w:p w14:paraId="7641BF4D">
            <w:pPr>
              <w:pStyle w:val="9"/>
              <w:rPr>
                <w:rFonts w:ascii="宋体" w:hAnsi="宋体" w:eastAsia="宋体" w:cs="宋体"/>
                <w:sz w:val="22"/>
                <w:szCs w:val="22"/>
              </w:rPr>
            </w:pPr>
            <w:r>
              <w:rPr>
                <w:rFonts w:hint="eastAsia" w:ascii="宋体" w:hAnsi="宋体" w:eastAsia="宋体" w:cs="宋体"/>
                <w:sz w:val="22"/>
                <w:szCs w:val="22"/>
              </w:rPr>
              <w:t>是否要求供应商递交响应保证金：</w:t>
            </w:r>
          </w:p>
          <w:p w14:paraId="589D5878">
            <w:pPr>
              <w:pStyle w:val="9"/>
              <w:rPr>
                <w:rFonts w:ascii="宋体" w:hAnsi="宋体" w:eastAsia="宋体" w:cs="宋体"/>
                <w:sz w:val="22"/>
                <w:szCs w:val="22"/>
              </w:rPr>
            </w:pPr>
            <w:r>
              <w:rPr>
                <w:rFonts w:hint="eastAsia" w:ascii="宋体" w:hAnsi="宋体" w:eastAsia="宋体" w:cs="宋体"/>
                <w:sz w:val="22"/>
                <w:szCs w:val="22"/>
              </w:rPr>
              <w:t>□不要求     ☑要求，</w:t>
            </w:r>
          </w:p>
          <w:p w14:paraId="7C827E0D">
            <w:pPr>
              <w:pStyle w:val="9"/>
              <w:rPr>
                <w:rFonts w:ascii="宋体" w:hAnsi="宋体" w:eastAsia="宋体" w:cs="宋体"/>
                <w:sz w:val="22"/>
                <w:szCs w:val="22"/>
              </w:rPr>
            </w:pPr>
            <w:r>
              <w:rPr>
                <w:rFonts w:hint="eastAsia" w:ascii="宋体" w:hAnsi="宋体" w:eastAsia="宋体" w:cs="宋体"/>
                <w:sz w:val="22"/>
                <w:szCs w:val="22"/>
              </w:rPr>
              <w:t>响应保证金的形式：第一类：</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eq \o\ac(</w:instrText>
            </w:r>
            <w:r>
              <w:rPr>
                <w:rFonts w:hint="eastAsia" w:ascii="宋体" w:hAnsi="宋体" w:eastAsia="宋体" w:cs="宋体"/>
                <w:position w:val="-4"/>
                <w:sz w:val="33"/>
                <w:szCs w:val="22"/>
              </w:rPr>
              <w:instrText xml:space="preserve">□</w:instrText>
            </w:r>
            <w:r>
              <w:rPr>
                <w:rFonts w:hint="eastAsia" w:ascii="宋体" w:hAnsi="宋体" w:eastAsia="宋体" w:cs="宋体"/>
                <w:sz w:val="22"/>
                <w:szCs w:val="22"/>
              </w:rPr>
              <w:instrText xml:space="preserve">,√)</w:instrText>
            </w:r>
            <w:r>
              <w:rPr>
                <w:rFonts w:hint="eastAsia" w:ascii="宋体" w:hAnsi="宋体" w:eastAsia="宋体" w:cs="宋体"/>
                <w:sz w:val="22"/>
                <w:szCs w:val="22"/>
              </w:rPr>
              <w:fldChar w:fldCharType="end"/>
            </w:r>
            <w:r>
              <w:rPr>
                <w:rFonts w:hint="eastAsia" w:ascii="宋体" w:hAnsi="宋体" w:eastAsia="宋体" w:cs="宋体"/>
                <w:sz w:val="22"/>
                <w:szCs w:val="22"/>
              </w:rPr>
              <w:t>银行转账</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eq \o\ac(</w:instrText>
            </w:r>
            <w:r>
              <w:rPr>
                <w:rFonts w:hint="eastAsia" w:ascii="宋体" w:hAnsi="宋体" w:eastAsia="宋体" w:cs="宋体"/>
                <w:position w:val="-4"/>
                <w:sz w:val="33"/>
                <w:szCs w:val="22"/>
              </w:rPr>
              <w:instrText xml:space="preserve">□</w:instrText>
            </w:r>
            <w:r>
              <w:rPr>
                <w:rFonts w:hint="eastAsia" w:ascii="宋体" w:hAnsi="宋体" w:eastAsia="宋体" w:cs="宋体"/>
                <w:sz w:val="22"/>
                <w:szCs w:val="22"/>
              </w:rPr>
              <w:instrText xml:space="preserve">)</w:instrText>
            </w:r>
            <w:r>
              <w:rPr>
                <w:rFonts w:hint="eastAsia" w:ascii="宋体" w:hAnsi="宋体" w:eastAsia="宋体" w:cs="宋体"/>
                <w:sz w:val="22"/>
                <w:szCs w:val="22"/>
              </w:rPr>
              <w:fldChar w:fldCharType="end"/>
            </w:r>
            <w:r>
              <w:rPr>
                <w:rFonts w:hint="eastAsia" w:ascii="宋体" w:hAnsi="宋体" w:eastAsia="宋体" w:cs="宋体"/>
                <w:sz w:val="22"/>
                <w:szCs w:val="22"/>
              </w:rPr>
              <w:t xml:space="preserve">银行电汇  </w:t>
            </w:r>
          </w:p>
          <w:p w14:paraId="5C285E82">
            <w:pPr>
              <w:pStyle w:val="9"/>
              <w:rPr>
                <w:rFonts w:ascii="宋体" w:hAnsi="宋体" w:eastAsia="宋体" w:cs="宋体"/>
                <w:b/>
                <w:bCs/>
                <w:sz w:val="22"/>
                <w:szCs w:val="22"/>
              </w:rPr>
            </w:pPr>
            <w:r>
              <w:rPr>
                <w:rFonts w:hint="eastAsia" w:ascii="宋体" w:hAnsi="宋体" w:eastAsia="宋体" w:cs="宋体"/>
                <w:b/>
                <w:bCs/>
                <w:sz w:val="22"/>
                <w:szCs w:val="22"/>
              </w:rPr>
              <w:t>响应保证金的金额:详见采购公告。</w:t>
            </w:r>
          </w:p>
          <w:p w14:paraId="342A4860">
            <w:pPr>
              <w:pStyle w:val="9"/>
              <w:rPr>
                <w:rFonts w:ascii="宋体" w:hAnsi="宋体" w:eastAsia="宋体" w:cs="宋体"/>
                <w:sz w:val="22"/>
                <w:szCs w:val="22"/>
              </w:rPr>
            </w:pPr>
            <w:r>
              <w:rPr>
                <w:rFonts w:hint="eastAsia" w:ascii="宋体" w:hAnsi="宋体" w:eastAsia="宋体" w:cs="宋体"/>
                <w:sz w:val="22"/>
                <w:szCs w:val="22"/>
              </w:rPr>
              <w:t xml:space="preserve">递交要求： </w:t>
            </w:r>
          </w:p>
          <w:p w14:paraId="66638414">
            <w:pPr>
              <w:pStyle w:val="9"/>
              <w:rPr>
                <w:rFonts w:eastAsia="宋体"/>
                <w:sz w:val="22"/>
                <w:szCs w:val="22"/>
              </w:rPr>
            </w:pPr>
            <w:r>
              <w:rPr>
                <w:rFonts w:hint="eastAsia" w:eastAsia="宋体"/>
                <w:sz w:val="22"/>
                <w:szCs w:val="22"/>
              </w:rPr>
              <w:t>①响应保证金的到账截止时间：响应截止时间。</w:t>
            </w:r>
          </w:p>
          <w:p w14:paraId="708F7228">
            <w:pPr>
              <w:pStyle w:val="9"/>
              <w:rPr>
                <w:rFonts w:eastAsia="宋体"/>
                <w:sz w:val="22"/>
                <w:szCs w:val="22"/>
              </w:rPr>
            </w:pPr>
            <w:r>
              <w:rPr>
                <w:rFonts w:hint="eastAsia" w:eastAsia="宋体"/>
                <w:sz w:val="22"/>
                <w:szCs w:val="22"/>
              </w:rPr>
              <w:t>②供应商银行账户汇入到上述账户，采购人不接受以个人名义或以现金形式提交的响应保证金。</w:t>
            </w:r>
          </w:p>
          <w:p w14:paraId="55C59979">
            <w:pPr>
              <w:pStyle w:val="9"/>
              <w:rPr>
                <w:rFonts w:eastAsia="宋体"/>
                <w:sz w:val="22"/>
                <w:szCs w:val="22"/>
                <w:u w:val="single"/>
              </w:rPr>
            </w:pPr>
            <w:r>
              <w:rPr>
                <w:rFonts w:hint="eastAsia" w:eastAsia="宋体"/>
                <w:sz w:val="22"/>
                <w:szCs w:val="22"/>
              </w:rPr>
              <w:t>③转入的开户银行及账号见本项目采购公告所示。</w:t>
            </w:r>
          </w:p>
        </w:tc>
      </w:tr>
      <w:tr w14:paraId="7461A3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5F25AD06">
            <w:pPr>
              <w:widowControl/>
              <w:jc w:val="center"/>
              <w:textAlignment w:val="center"/>
              <w:rPr>
                <w:sz w:val="22"/>
                <w:szCs w:val="22"/>
              </w:rPr>
            </w:pPr>
            <w:r>
              <w:rPr>
                <w:rFonts w:ascii="Calibri" w:hAnsi="Calibri" w:eastAsia="宋体" w:cs="Calibri"/>
                <w:kern w:val="0"/>
                <w:sz w:val="22"/>
                <w:szCs w:val="22"/>
                <w:lang w:bidi="ar"/>
              </w:rPr>
              <w:t>31</w:t>
            </w:r>
          </w:p>
        </w:tc>
        <w:tc>
          <w:tcPr>
            <w:tcW w:w="2193" w:type="dxa"/>
            <w:vAlign w:val="center"/>
          </w:tcPr>
          <w:p w14:paraId="23E2F306">
            <w:pPr>
              <w:ind w:left="105" w:leftChars="50"/>
              <w:jc w:val="center"/>
              <w:rPr>
                <w:sz w:val="22"/>
                <w:szCs w:val="22"/>
              </w:rPr>
            </w:pPr>
            <w:r>
              <w:rPr>
                <w:sz w:val="22"/>
                <w:szCs w:val="22"/>
              </w:rPr>
              <w:t>其他可以不予退还</w:t>
            </w:r>
            <w:r>
              <w:rPr>
                <w:rFonts w:hint="eastAsia"/>
                <w:sz w:val="22"/>
                <w:szCs w:val="22"/>
              </w:rPr>
              <w:t>响应</w:t>
            </w:r>
            <w:r>
              <w:rPr>
                <w:sz w:val="22"/>
                <w:szCs w:val="22"/>
              </w:rPr>
              <w:t>保证金的情形</w:t>
            </w:r>
          </w:p>
        </w:tc>
        <w:tc>
          <w:tcPr>
            <w:tcW w:w="6347" w:type="dxa"/>
            <w:vAlign w:val="center"/>
          </w:tcPr>
          <w:p w14:paraId="4F546E77">
            <w:pPr>
              <w:snapToGrid w:val="0"/>
              <w:ind w:left="42" w:leftChars="20" w:right="42" w:rightChars="20"/>
              <w:rPr>
                <w:sz w:val="22"/>
                <w:szCs w:val="22"/>
              </w:rPr>
            </w:pPr>
            <w:r>
              <w:rPr>
                <w:sz w:val="22"/>
                <w:szCs w:val="22"/>
              </w:rPr>
              <w:t>（</w:t>
            </w:r>
            <w:r>
              <w:rPr>
                <w:rFonts w:hint="eastAsia"/>
                <w:sz w:val="22"/>
                <w:szCs w:val="22"/>
              </w:rPr>
              <w:t>1</w:t>
            </w:r>
            <w:r>
              <w:rPr>
                <w:sz w:val="22"/>
                <w:szCs w:val="22"/>
              </w:rPr>
              <w:t>）</w:t>
            </w:r>
            <w:r>
              <w:rPr>
                <w:rFonts w:hint="eastAsia"/>
                <w:sz w:val="22"/>
                <w:szCs w:val="22"/>
              </w:rPr>
              <w:t>成交</w:t>
            </w:r>
            <w:r>
              <w:rPr>
                <w:sz w:val="22"/>
                <w:szCs w:val="22"/>
              </w:rPr>
              <w:t>候选人放弃</w:t>
            </w:r>
            <w:r>
              <w:rPr>
                <w:rFonts w:hint="eastAsia"/>
                <w:sz w:val="22"/>
                <w:szCs w:val="22"/>
              </w:rPr>
              <w:t>成交</w:t>
            </w:r>
            <w:r>
              <w:rPr>
                <w:sz w:val="22"/>
                <w:szCs w:val="22"/>
              </w:rPr>
              <w:t>候选人资格；</w:t>
            </w:r>
          </w:p>
          <w:p w14:paraId="0DBC3DF3">
            <w:pPr>
              <w:snapToGrid w:val="0"/>
              <w:ind w:left="42" w:leftChars="20" w:right="42" w:rightChars="20"/>
              <w:rPr>
                <w:sz w:val="22"/>
                <w:szCs w:val="22"/>
              </w:rPr>
            </w:pPr>
            <w:r>
              <w:rPr>
                <w:sz w:val="22"/>
                <w:szCs w:val="22"/>
              </w:rPr>
              <w:t>（</w:t>
            </w:r>
            <w:r>
              <w:rPr>
                <w:rFonts w:hint="eastAsia"/>
                <w:sz w:val="22"/>
                <w:szCs w:val="22"/>
              </w:rPr>
              <w:t>2</w:t>
            </w:r>
            <w:r>
              <w:rPr>
                <w:sz w:val="22"/>
                <w:szCs w:val="22"/>
              </w:rPr>
              <w:t>）</w:t>
            </w:r>
            <w:r>
              <w:rPr>
                <w:rFonts w:hint="eastAsia"/>
                <w:sz w:val="22"/>
                <w:szCs w:val="22"/>
              </w:rPr>
              <w:t>供应商</w:t>
            </w:r>
            <w:r>
              <w:rPr>
                <w:sz w:val="22"/>
                <w:szCs w:val="22"/>
              </w:rPr>
              <w:t>在</w:t>
            </w:r>
            <w:r>
              <w:rPr>
                <w:rFonts w:hint="eastAsia"/>
                <w:sz w:val="22"/>
                <w:szCs w:val="22"/>
              </w:rPr>
              <w:t>响应</w:t>
            </w:r>
            <w:r>
              <w:rPr>
                <w:sz w:val="22"/>
                <w:szCs w:val="22"/>
              </w:rPr>
              <w:t>过程中存在弄虚作假、与</w:t>
            </w:r>
            <w:r>
              <w:rPr>
                <w:rFonts w:hint="eastAsia"/>
                <w:sz w:val="22"/>
                <w:szCs w:val="22"/>
              </w:rPr>
              <w:t>采购人</w:t>
            </w:r>
            <w:r>
              <w:rPr>
                <w:sz w:val="22"/>
                <w:szCs w:val="22"/>
              </w:rPr>
              <w:t>或者其他</w:t>
            </w:r>
            <w:r>
              <w:rPr>
                <w:rFonts w:hint="eastAsia"/>
                <w:sz w:val="22"/>
                <w:szCs w:val="22"/>
              </w:rPr>
              <w:t>供应商</w:t>
            </w:r>
            <w:r>
              <w:rPr>
                <w:sz w:val="22"/>
                <w:szCs w:val="22"/>
              </w:rPr>
              <w:t>串通</w:t>
            </w:r>
            <w:r>
              <w:rPr>
                <w:rFonts w:hint="eastAsia"/>
                <w:sz w:val="22"/>
                <w:szCs w:val="22"/>
              </w:rPr>
              <w:t>响应</w:t>
            </w:r>
            <w:r>
              <w:rPr>
                <w:sz w:val="22"/>
                <w:szCs w:val="22"/>
              </w:rPr>
              <w:t>、以行贿谋取</w:t>
            </w:r>
            <w:r>
              <w:rPr>
                <w:rFonts w:hint="eastAsia"/>
                <w:sz w:val="22"/>
                <w:szCs w:val="22"/>
              </w:rPr>
              <w:t>成交</w:t>
            </w:r>
            <w:r>
              <w:rPr>
                <w:sz w:val="22"/>
                <w:szCs w:val="22"/>
              </w:rPr>
              <w:t>、无正当理由放弃</w:t>
            </w:r>
            <w:r>
              <w:rPr>
                <w:rFonts w:hint="eastAsia"/>
                <w:sz w:val="22"/>
                <w:szCs w:val="22"/>
              </w:rPr>
              <w:t>成交</w:t>
            </w:r>
            <w:r>
              <w:rPr>
                <w:sz w:val="22"/>
                <w:szCs w:val="22"/>
              </w:rPr>
              <w:t>以及进行恶意投诉等</w:t>
            </w:r>
            <w:r>
              <w:rPr>
                <w:rFonts w:hint="eastAsia"/>
                <w:sz w:val="22"/>
                <w:szCs w:val="22"/>
              </w:rPr>
              <w:t>响应</w:t>
            </w:r>
            <w:r>
              <w:rPr>
                <w:sz w:val="22"/>
                <w:szCs w:val="22"/>
              </w:rPr>
              <w:t>不良行为的</w:t>
            </w:r>
            <w:r>
              <w:rPr>
                <w:rFonts w:hint="eastAsia"/>
                <w:sz w:val="22"/>
                <w:szCs w:val="22"/>
              </w:rPr>
              <w:t>；</w:t>
            </w:r>
          </w:p>
          <w:p w14:paraId="6C28E8D7">
            <w:pPr>
              <w:snapToGrid w:val="0"/>
              <w:ind w:left="42" w:leftChars="20" w:right="42" w:rightChars="20"/>
              <w:rPr>
                <w:sz w:val="22"/>
                <w:szCs w:val="22"/>
              </w:rPr>
            </w:pPr>
            <w:r>
              <w:rPr>
                <w:sz w:val="22"/>
                <w:szCs w:val="22"/>
              </w:rPr>
              <w:t>（</w:t>
            </w:r>
            <w:r>
              <w:rPr>
                <w:rFonts w:hint="eastAsia"/>
                <w:sz w:val="22"/>
                <w:szCs w:val="22"/>
              </w:rPr>
              <w:t>3</w:t>
            </w:r>
            <w:r>
              <w:rPr>
                <w:sz w:val="22"/>
                <w:szCs w:val="22"/>
              </w:rPr>
              <w:t>）成交候选人无正当理由放弃成交资格的；或成交人无正当理由不与采购人签订合同的；或成交人在签订合同时向采购人提出附加条件或者更改合同实质性内容的；或者成交人不提交</w:t>
            </w:r>
            <w:r>
              <w:rPr>
                <w:rFonts w:hint="eastAsia"/>
                <w:sz w:val="22"/>
                <w:szCs w:val="22"/>
              </w:rPr>
              <w:t>采购文件</w:t>
            </w:r>
            <w:r>
              <w:rPr>
                <w:sz w:val="22"/>
                <w:szCs w:val="22"/>
              </w:rPr>
              <w:t>所要求的履约保证金的</w:t>
            </w:r>
            <w:r>
              <w:rPr>
                <w:rFonts w:hint="eastAsia"/>
                <w:sz w:val="22"/>
                <w:szCs w:val="22"/>
              </w:rPr>
              <w:t>。</w:t>
            </w:r>
          </w:p>
        </w:tc>
      </w:tr>
      <w:tr w14:paraId="036D4D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0B4A74C7">
            <w:pPr>
              <w:widowControl/>
              <w:jc w:val="center"/>
              <w:textAlignment w:val="center"/>
              <w:rPr>
                <w:sz w:val="22"/>
                <w:szCs w:val="22"/>
              </w:rPr>
            </w:pPr>
            <w:r>
              <w:rPr>
                <w:rFonts w:ascii="Calibri" w:hAnsi="Calibri" w:eastAsia="宋体" w:cs="Calibri"/>
                <w:kern w:val="0"/>
                <w:sz w:val="22"/>
                <w:szCs w:val="22"/>
                <w:lang w:bidi="ar"/>
              </w:rPr>
              <w:t>32</w:t>
            </w:r>
          </w:p>
        </w:tc>
        <w:tc>
          <w:tcPr>
            <w:tcW w:w="2193" w:type="dxa"/>
            <w:vAlign w:val="center"/>
          </w:tcPr>
          <w:p w14:paraId="0DF1014E">
            <w:pPr>
              <w:jc w:val="center"/>
              <w:rPr>
                <w:sz w:val="22"/>
                <w:szCs w:val="22"/>
              </w:rPr>
            </w:pPr>
            <w:r>
              <w:rPr>
                <w:sz w:val="22"/>
                <w:szCs w:val="22"/>
              </w:rPr>
              <w:t>资格审查资料的特殊要求</w:t>
            </w:r>
          </w:p>
        </w:tc>
        <w:tc>
          <w:tcPr>
            <w:tcW w:w="6347" w:type="dxa"/>
            <w:vAlign w:val="center"/>
          </w:tcPr>
          <w:p w14:paraId="130B2239">
            <w:pPr>
              <w:ind w:left="42" w:leftChars="20" w:right="42" w:rightChars="20" w:firstLine="2420" w:firstLineChars="1100"/>
              <w:rPr>
                <w:sz w:val="22"/>
                <w:szCs w:val="22"/>
              </w:rPr>
            </w:pPr>
            <w:r>
              <w:rPr>
                <w:sz w:val="22"/>
                <w:szCs w:val="22"/>
              </w:rPr>
              <w:t>无</w:t>
            </w:r>
          </w:p>
        </w:tc>
      </w:tr>
      <w:tr w14:paraId="7AC592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63B9EA3D">
            <w:pPr>
              <w:widowControl/>
              <w:jc w:val="center"/>
              <w:textAlignment w:val="center"/>
              <w:rPr>
                <w:sz w:val="22"/>
                <w:szCs w:val="22"/>
              </w:rPr>
            </w:pPr>
            <w:r>
              <w:rPr>
                <w:rFonts w:ascii="Calibri" w:hAnsi="Calibri" w:eastAsia="宋体" w:cs="Calibri"/>
                <w:kern w:val="0"/>
                <w:sz w:val="22"/>
                <w:szCs w:val="22"/>
                <w:lang w:bidi="ar"/>
              </w:rPr>
              <w:t>33</w:t>
            </w:r>
          </w:p>
        </w:tc>
        <w:tc>
          <w:tcPr>
            <w:tcW w:w="2193" w:type="dxa"/>
            <w:vAlign w:val="center"/>
          </w:tcPr>
          <w:p w14:paraId="385606C8">
            <w:pPr>
              <w:jc w:val="center"/>
              <w:rPr>
                <w:sz w:val="22"/>
                <w:szCs w:val="22"/>
              </w:rPr>
            </w:pPr>
            <w:r>
              <w:rPr>
                <w:sz w:val="22"/>
                <w:szCs w:val="22"/>
              </w:rPr>
              <w:t>近年财务状况的年份要求</w:t>
            </w:r>
          </w:p>
        </w:tc>
        <w:tc>
          <w:tcPr>
            <w:tcW w:w="6347" w:type="dxa"/>
            <w:vAlign w:val="center"/>
          </w:tcPr>
          <w:p w14:paraId="5C2C0E1A">
            <w:pPr>
              <w:ind w:right="42" w:rightChars="20" w:firstLine="2420" w:firstLineChars="1100"/>
              <w:rPr>
                <w:rFonts w:ascii="宋体" w:hAnsi="宋体" w:eastAsia="宋体" w:cs="宋体"/>
                <w:sz w:val="22"/>
                <w:szCs w:val="22"/>
              </w:rPr>
            </w:pPr>
            <w:r>
              <w:rPr>
                <w:rFonts w:hint="eastAsia" w:ascii="宋体" w:hAnsi="宋体" w:cs="宋体"/>
                <w:bCs/>
                <w:kern w:val="0"/>
                <w:sz w:val="22"/>
                <w:szCs w:val="22"/>
                <w:lang w:bidi="ar"/>
              </w:rPr>
              <w:t>无</w:t>
            </w:r>
          </w:p>
        </w:tc>
      </w:tr>
      <w:tr w14:paraId="50A4CB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6BC9B28">
            <w:pPr>
              <w:widowControl/>
              <w:jc w:val="center"/>
              <w:textAlignment w:val="center"/>
              <w:rPr>
                <w:sz w:val="22"/>
                <w:szCs w:val="22"/>
              </w:rPr>
            </w:pPr>
            <w:r>
              <w:rPr>
                <w:rFonts w:ascii="Calibri" w:hAnsi="Calibri" w:eastAsia="宋体" w:cs="Calibri"/>
                <w:kern w:val="0"/>
                <w:sz w:val="22"/>
                <w:szCs w:val="22"/>
                <w:lang w:bidi="ar"/>
              </w:rPr>
              <w:t>34</w:t>
            </w:r>
          </w:p>
        </w:tc>
        <w:tc>
          <w:tcPr>
            <w:tcW w:w="2193" w:type="dxa"/>
            <w:vAlign w:val="center"/>
          </w:tcPr>
          <w:p w14:paraId="17003D4F">
            <w:pPr>
              <w:ind w:left="105" w:leftChars="50"/>
              <w:jc w:val="center"/>
              <w:rPr>
                <w:sz w:val="22"/>
                <w:szCs w:val="22"/>
              </w:rPr>
            </w:pPr>
            <w:r>
              <w:rPr>
                <w:sz w:val="22"/>
                <w:szCs w:val="22"/>
              </w:rPr>
              <w:t>近年完成的类似项目情况的时间要求</w:t>
            </w:r>
          </w:p>
        </w:tc>
        <w:tc>
          <w:tcPr>
            <w:tcW w:w="6347" w:type="dxa"/>
            <w:vAlign w:val="center"/>
          </w:tcPr>
          <w:p w14:paraId="18AD190C">
            <w:pPr>
              <w:pStyle w:val="41"/>
              <w:tabs>
                <w:tab w:val="left" w:pos="799"/>
                <w:tab w:val="left" w:pos="1569"/>
                <w:tab w:val="left" w:pos="2340"/>
              </w:tabs>
              <w:snapToGrid w:val="0"/>
              <w:spacing w:before="122"/>
              <w:ind w:left="42" w:leftChars="20" w:right="42" w:rightChars="20"/>
              <w:rPr>
                <w:rFonts w:eastAsiaTheme="minorEastAsia"/>
                <w:sz w:val="22"/>
                <w:szCs w:val="22"/>
              </w:rPr>
            </w:pPr>
            <w:r>
              <w:rPr>
                <w:rFonts w:hint="eastAsia"/>
                <w:sz w:val="22"/>
                <w:szCs w:val="22"/>
                <w:u w:val="single"/>
              </w:rPr>
              <w:t>2022</w:t>
            </w:r>
            <w:r>
              <w:rPr>
                <w:rFonts w:hint="eastAsia"/>
                <w:sz w:val="22"/>
                <w:szCs w:val="22"/>
              </w:rPr>
              <w:t>年</w:t>
            </w:r>
            <w:r>
              <w:rPr>
                <w:rFonts w:hint="eastAsia"/>
                <w:sz w:val="22"/>
                <w:szCs w:val="22"/>
                <w:u w:val="single"/>
              </w:rPr>
              <w:t>1</w:t>
            </w:r>
            <w:r>
              <w:rPr>
                <w:rFonts w:hint="eastAsia"/>
                <w:sz w:val="22"/>
                <w:szCs w:val="22"/>
              </w:rPr>
              <w:t>月</w:t>
            </w:r>
            <w:r>
              <w:rPr>
                <w:rFonts w:hint="eastAsia"/>
                <w:sz w:val="22"/>
                <w:szCs w:val="22"/>
                <w:u w:val="single"/>
              </w:rPr>
              <w:t>1</w:t>
            </w:r>
            <w:r>
              <w:rPr>
                <w:rFonts w:hint="eastAsia"/>
                <w:sz w:val="22"/>
                <w:szCs w:val="22"/>
              </w:rPr>
              <w:t>日</w:t>
            </w:r>
            <w:r>
              <w:rPr>
                <w:sz w:val="22"/>
                <w:szCs w:val="22"/>
              </w:rPr>
              <w:t>至</w:t>
            </w:r>
            <w:r>
              <w:rPr>
                <w:rFonts w:hint="eastAsia"/>
                <w:sz w:val="22"/>
                <w:szCs w:val="22"/>
              </w:rPr>
              <w:t>响应</w:t>
            </w:r>
            <w:r>
              <w:rPr>
                <w:sz w:val="22"/>
                <w:szCs w:val="22"/>
              </w:rPr>
              <w:t>截止时间</w:t>
            </w:r>
          </w:p>
        </w:tc>
      </w:tr>
      <w:tr w14:paraId="2BDC2F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5823139">
            <w:pPr>
              <w:widowControl/>
              <w:jc w:val="center"/>
              <w:textAlignment w:val="center"/>
              <w:rPr>
                <w:sz w:val="22"/>
                <w:szCs w:val="22"/>
              </w:rPr>
            </w:pPr>
            <w:r>
              <w:rPr>
                <w:rFonts w:ascii="Calibri" w:hAnsi="Calibri" w:eastAsia="宋体" w:cs="Calibri"/>
                <w:kern w:val="0"/>
                <w:sz w:val="22"/>
                <w:szCs w:val="22"/>
                <w:lang w:bidi="ar"/>
              </w:rPr>
              <w:t>35</w:t>
            </w:r>
          </w:p>
        </w:tc>
        <w:tc>
          <w:tcPr>
            <w:tcW w:w="2193" w:type="dxa"/>
            <w:vAlign w:val="center"/>
          </w:tcPr>
          <w:p w14:paraId="347819A1">
            <w:pPr>
              <w:ind w:left="105" w:leftChars="50"/>
              <w:jc w:val="center"/>
              <w:rPr>
                <w:sz w:val="22"/>
                <w:szCs w:val="22"/>
              </w:rPr>
            </w:pPr>
            <w:r>
              <w:rPr>
                <w:sz w:val="22"/>
                <w:szCs w:val="22"/>
              </w:rPr>
              <w:t>近年发生的诉讼及仲裁情况的时间要求</w:t>
            </w:r>
          </w:p>
        </w:tc>
        <w:tc>
          <w:tcPr>
            <w:tcW w:w="6347" w:type="dxa"/>
            <w:vAlign w:val="center"/>
          </w:tcPr>
          <w:p w14:paraId="33A8AADE">
            <w:pPr>
              <w:pStyle w:val="41"/>
              <w:tabs>
                <w:tab w:val="left" w:pos="799"/>
                <w:tab w:val="left" w:pos="1569"/>
                <w:tab w:val="left" w:pos="2340"/>
              </w:tabs>
              <w:snapToGrid w:val="0"/>
              <w:spacing w:before="122"/>
              <w:ind w:left="42" w:leftChars="20" w:right="42" w:rightChars="20"/>
              <w:rPr>
                <w:rFonts w:eastAsiaTheme="minorEastAsia"/>
                <w:sz w:val="22"/>
                <w:szCs w:val="22"/>
                <w:u w:val="single"/>
              </w:rPr>
            </w:pPr>
            <w:r>
              <w:rPr>
                <w:rFonts w:hint="eastAsia"/>
                <w:sz w:val="22"/>
                <w:szCs w:val="22"/>
              </w:rPr>
              <w:t xml:space="preserve"> 无</w:t>
            </w:r>
          </w:p>
        </w:tc>
      </w:tr>
      <w:tr w14:paraId="01EC8A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1160ED93">
            <w:pPr>
              <w:widowControl/>
              <w:jc w:val="center"/>
              <w:textAlignment w:val="center"/>
              <w:rPr>
                <w:sz w:val="22"/>
                <w:szCs w:val="22"/>
              </w:rPr>
            </w:pPr>
            <w:r>
              <w:rPr>
                <w:rFonts w:ascii="Calibri" w:hAnsi="Calibri" w:eastAsia="宋体" w:cs="Calibri"/>
                <w:kern w:val="0"/>
                <w:sz w:val="22"/>
                <w:szCs w:val="22"/>
                <w:lang w:bidi="ar"/>
              </w:rPr>
              <w:t>36</w:t>
            </w:r>
          </w:p>
        </w:tc>
        <w:tc>
          <w:tcPr>
            <w:tcW w:w="2193" w:type="dxa"/>
            <w:vAlign w:val="center"/>
          </w:tcPr>
          <w:p w14:paraId="2C545C62">
            <w:pPr>
              <w:jc w:val="center"/>
              <w:rPr>
                <w:sz w:val="22"/>
                <w:szCs w:val="22"/>
              </w:rPr>
            </w:pPr>
            <w:r>
              <w:rPr>
                <w:sz w:val="22"/>
                <w:szCs w:val="22"/>
              </w:rPr>
              <w:t>是否允许递交备选</w:t>
            </w:r>
            <w:r>
              <w:rPr>
                <w:rFonts w:hint="eastAsia"/>
                <w:sz w:val="22"/>
                <w:szCs w:val="22"/>
              </w:rPr>
              <w:t>响应</w:t>
            </w:r>
            <w:r>
              <w:rPr>
                <w:sz w:val="22"/>
                <w:szCs w:val="22"/>
              </w:rPr>
              <w:t>方案</w:t>
            </w:r>
          </w:p>
        </w:tc>
        <w:tc>
          <w:tcPr>
            <w:tcW w:w="6347" w:type="dxa"/>
            <w:vAlign w:val="center"/>
          </w:tcPr>
          <w:p w14:paraId="7C121FF4">
            <w:pPr>
              <w:ind w:left="42" w:leftChars="20" w:right="42" w:rightChars="20"/>
              <w:rPr>
                <w:sz w:val="22"/>
                <w:szCs w:val="22"/>
              </w:rPr>
            </w:pPr>
            <w:r>
              <w:rPr>
                <w:sz w:val="22"/>
                <w:szCs w:val="22"/>
              </w:rPr>
              <w:t>不允许</w:t>
            </w:r>
          </w:p>
        </w:tc>
      </w:tr>
      <w:tr w14:paraId="2456E0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6375120E">
            <w:pPr>
              <w:widowControl/>
              <w:jc w:val="center"/>
              <w:textAlignment w:val="center"/>
              <w:rPr>
                <w:sz w:val="22"/>
                <w:szCs w:val="22"/>
              </w:rPr>
            </w:pPr>
            <w:r>
              <w:rPr>
                <w:rFonts w:ascii="Calibri" w:hAnsi="Calibri" w:eastAsia="宋体" w:cs="Calibri"/>
                <w:kern w:val="0"/>
                <w:sz w:val="22"/>
                <w:szCs w:val="22"/>
                <w:lang w:bidi="ar"/>
              </w:rPr>
              <w:t>37</w:t>
            </w:r>
          </w:p>
        </w:tc>
        <w:tc>
          <w:tcPr>
            <w:tcW w:w="2193" w:type="dxa"/>
            <w:vAlign w:val="center"/>
          </w:tcPr>
          <w:p w14:paraId="1A3F80FE">
            <w:pPr>
              <w:jc w:val="center"/>
              <w:rPr>
                <w:sz w:val="22"/>
                <w:szCs w:val="22"/>
              </w:rPr>
            </w:pPr>
            <w:r>
              <w:rPr>
                <w:sz w:val="22"/>
                <w:szCs w:val="22"/>
              </w:rPr>
              <w:t>是否退还</w:t>
            </w:r>
            <w:r>
              <w:rPr>
                <w:rFonts w:hint="eastAsia"/>
                <w:sz w:val="22"/>
                <w:szCs w:val="22"/>
              </w:rPr>
              <w:t>响应</w:t>
            </w:r>
            <w:r>
              <w:rPr>
                <w:sz w:val="22"/>
                <w:szCs w:val="22"/>
              </w:rPr>
              <w:t>文件</w:t>
            </w:r>
          </w:p>
        </w:tc>
        <w:tc>
          <w:tcPr>
            <w:tcW w:w="6347" w:type="dxa"/>
            <w:vAlign w:val="center"/>
          </w:tcPr>
          <w:p w14:paraId="46727309">
            <w:pPr>
              <w:ind w:left="42" w:leftChars="20" w:right="42" w:rightChars="20"/>
              <w:rPr>
                <w:sz w:val="22"/>
                <w:szCs w:val="22"/>
              </w:rPr>
            </w:pPr>
            <w:r>
              <w:rPr>
                <w:rFonts w:hint="eastAsia" w:ascii="宋体" w:hAnsi="宋体" w:cs="宋体"/>
                <w:sz w:val="22"/>
                <w:szCs w:val="22"/>
              </w:rPr>
              <w:t>不予退还。</w:t>
            </w:r>
          </w:p>
        </w:tc>
      </w:tr>
      <w:tr w14:paraId="50A217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565CCD87">
            <w:pPr>
              <w:widowControl/>
              <w:jc w:val="center"/>
              <w:textAlignment w:val="center"/>
              <w:rPr>
                <w:sz w:val="22"/>
                <w:szCs w:val="22"/>
              </w:rPr>
            </w:pPr>
            <w:r>
              <w:rPr>
                <w:rFonts w:ascii="Calibri" w:hAnsi="Calibri" w:eastAsia="宋体" w:cs="Calibri"/>
                <w:kern w:val="0"/>
                <w:sz w:val="22"/>
                <w:szCs w:val="22"/>
                <w:lang w:bidi="ar"/>
              </w:rPr>
              <w:t>38</w:t>
            </w:r>
          </w:p>
        </w:tc>
        <w:tc>
          <w:tcPr>
            <w:tcW w:w="2193" w:type="dxa"/>
            <w:vAlign w:val="center"/>
          </w:tcPr>
          <w:p w14:paraId="3251D037">
            <w:pPr>
              <w:ind w:left="42" w:leftChars="20" w:right="42" w:rightChars="20"/>
              <w:jc w:val="center"/>
              <w:rPr>
                <w:rFonts w:ascii="宋体" w:hAnsi="宋体" w:cs="宋体"/>
                <w:sz w:val="22"/>
                <w:szCs w:val="22"/>
              </w:rPr>
            </w:pPr>
            <w:r>
              <w:rPr>
                <w:rFonts w:hint="eastAsia" w:ascii="宋体" w:hAnsi="宋体" w:cs="宋体"/>
                <w:sz w:val="22"/>
                <w:szCs w:val="22"/>
              </w:rPr>
              <w:t>评审程序</w:t>
            </w:r>
          </w:p>
        </w:tc>
        <w:tc>
          <w:tcPr>
            <w:tcW w:w="6347" w:type="dxa"/>
            <w:vAlign w:val="center"/>
          </w:tcPr>
          <w:p w14:paraId="03BC5927">
            <w:pPr>
              <w:ind w:left="42" w:leftChars="20" w:right="42" w:rightChars="20"/>
              <w:rPr>
                <w:rFonts w:ascii="宋体" w:hAnsi="宋体" w:cs="宋体"/>
                <w:sz w:val="22"/>
                <w:szCs w:val="22"/>
              </w:rPr>
            </w:pPr>
            <w:r>
              <w:rPr>
                <w:rFonts w:hint="eastAsia" w:ascii="宋体" w:hAnsi="宋体" w:cs="宋体"/>
                <w:sz w:val="22"/>
                <w:szCs w:val="22"/>
              </w:rPr>
              <w:t>密封情况检查：宣布评审后，供应商代表互检响应文件密封及递交情况，并就检查结果明确意见。</w:t>
            </w:r>
          </w:p>
        </w:tc>
      </w:tr>
      <w:tr w14:paraId="40E075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1D346280">
            <w:pPr>
              <w:widowControl/>
              <w:jc w:val="center"/>
              <w:textAlignment w:val="center"/>
              <w:rPr>
                <w:sz w:val="22"/>
                <w:szCs w:val="22"/>
              </w:rPr>
            </w:pPr>
            <w:r>
              <w:rPr>
                <w:rFonts w:ascii="Calibri" w:hAnsi="Calibri" w:eastAsia="宋体" w:cs="Calibri"/>
                <w:kern w:val="0"/>
                <w:sz w:val="22"/>
                <w:szCs w:val="22"/>
                <w:lang w:bidi="ar"/>
              </w:rPr>
              <w:t>39</w:t>
            </w:r>
          </w:p>
        </w:tc>
        <w:tc>
          <w:tcPr>
            <w:tcW w:w="2193" w:type="dxa"/>
            <w:vAlign w:val="center"/>
          </w:tcPr>
          <w:p w14:paraId="5DF128B8">
            <w:pPr>
              <w:ind w:left="42" w:leftChars="20" w:right="42" w:rightChars="20"/>
              <w:jc w:val="center"/>
              <w:rPr>
                <w:rFonts w:ascii="宋体" w:hAnsi="宋体" w:cs="宋体"/>
                <w:b/>
                <w:bCs/>
                <w:sz w:val="22"/>
                <w:szCs w:val="22"/>
              </w:rPr>
            </w:pPr>
            <w:r>
              <w:rPr>
                <w:rFonts w:hint="eastAsia" w:ascii="宋体" w:hAnsi="宋体" w:cs="宋体"/>
                <w:b/>
                <w:bCs/>
                <w:sz w:val="22"/>
                <w:szCs w:val="22"/>
              </w:rPr>
              <w:t>评审办法</w:t>
            </w:r>
          </w:p>
        </w:tc>
        <w:tc>
          <w:tcPr>
            <w:tcW w:w="6347" w:type="dxa"/>
            <w:vAlign w:val="center"/>
          </w:tcPr>
          <w:p w14:paraId="707EF159">
            <w:pPr>
              <w:ind w:left="42" w:leftChars="20" w:right="42" w:rightChars="20"/>
              <w:rPr>
                <w:rFonts w:ascii="宋体" w:hAnsi="宋体" w:cs="宋体"/>
                <w:b/>
                <w:bCs/>
                <w:sz w:val="22"/>
                <w:szCs w:val="22"/>
              </w:rPr>
            </w:pPr>
            <w:r>
              <w:rPr>
                <w:rFonts w:hint="eastAsia" w:ascii="宋体" w:hAnsi="宋体" w:cs="宋体"/>
                <w:b/>
                <w:bCs/>
                <w:sz w:val="22"/>
                <w:szCs w:val="22"/>
              </w:rPr>
              <w:t>技术评分最低价法</w:t>
            </w:r>
          </w:p>
        </w:tc>
      </w:tr>
      <w:tr w14:paraId="63168D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36928A41">
            <w:pPr>
              <w:widowControl/>
              <w:jc w:val="center"/>
              <w:textAlignment w:val="center"/>
              <w:rPr>
                <w:sz w:val="22"/>
                <w:szCs w:val="22"/>
              </w:rPr>
            </w:pPr>
            <w:r>
              <w:rPr>
                <w:rFonts w:ascii="Calibri" w:hAnsi="Calibri" w:eastAsia="宋体" w:cs="Calibri"/>
                <w:kern w:val="0"/>
                <w:sz w:val="22"/>
                <w:szCs w:val="22"/>
                <w:lang w:bidi="ar"/>
              </w:rPr>
              <w:t>40</w:t>
            </w:r>
          </w:p>
        </w:tc>
        <w:tc>
          <w:tcPr>
            <w:tcW w:w="2193" w:type="dxa"/>
            <w:vAlign w:val="center"/>
          </w:tcPr>
          <w:p w14:paraId="3955761B">
            <w:pPr>
              <w:jc w:val="center"/>
              <w:rPr>
                <w:sz w:val="22"/>
                <w:szCs w:val="22"/>
              </w:rPr>
            </w:pPr>
            <w:r>
              <w:rPr>
                <w:rFonts w:hint="eastAsia"/>
                <w:sz w:val="22"/>
                <w:szCs w:val="22"/>
              </w:rPr>
              <w:t>评审</w:t>
            </w:r>
            <w:r>
              <w:rPr>
                <w:sz w:val="22"/>
                <w:szCs w:val="22"/>
              </w:rPr>
              <w:t>时间和地点</w:t>
            </w:r>
          </w:p>
        </w:tc>
        <w:tc>
          <w:tcPr>
            <w:tcW w:w="6347" w:type="dxa"/>
            <w:vAlign w:val="center"/>
          </w:tcPr>
          <w:p w14:paraId="1D0F5158">
            <w:pPr>
              <w:spacing w:line="300" w:lineRule="exact"/>
              <w:rPr>
                <w:sz w:val="22"/>
                <w:szCs w:val="22"/>
              </w:rPr>
            </w:pPr>
            <w:r>
              <w:rPr>
                <w:rFonts w:hint="eastAsia"/>
                <w:sz w:val="22"/>
                <w:szCs w:val="22"/>
              </w:rPr>
              <w:t>见招标公告</w:t>
            </w:r>
          </w:p>
        </w:tc>
      </w:tr>
      <w:tr w14:paraId="23FA4D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710D7BE8">
            <w:pPr>
              <w:widowControl/>
              <w:jc w:val="center"/>
              <w:textAlignment w:val="center"/>
              <w:rPr>
                <w:sz w:val="22"/>
                <w:szCs w:val="22"/>
              </w:rPr>
            </w:pPr>
            <w:r>
              <w:rPr>
                <w:rFonts w:ascii="Calibri" w:hAnsi="Calibri" w:eastAsia="宋体" w:cs="Calibri"/>
                <w:kern w:val="0"/>
                <w:sz w:val="22"/>
                <w:szCs w:val="22"/>
                <w:lang w:bidi="ar"/>
              </w:rPr>
              <w:t>41</w:t>
            </w:r>
          </w:p>
        </w:tc>
        <w:tc>
          <w:tcPr>
            <w:tcW w:w="2193" w:type="dxa"/>
            <w:vAlign w:val="center"/>
          </w:tcPr>
          <w:p w14:paraId="05E7DF73">
            <w:pPr>
              <w:ind w:left="105" w:leftChars="50"/>
              <w:jc w:val="center"/>
              <w:rPr>
                <w:sz w:val="22"/>
                <w:szCs w:val="22"/>
              </w:rPr>
            </w:pPr>
            <w:r>
              <w:rPr>
                <w:rFonts w:hint="eastAsia"/>
                <w:sz w:val="22"/>
                <w:szCs w:val="22"/>
              </w:rPr>
              <w:t>评审小组</w:t>
            </w:r>
            <w:r>
              <w:rPr>
                <w:sz w:val="22"/>
                <w:szCs w:val="22"/>
              </w:rPr>
              <w:t>的组建</w:t>
            </w:r>
          </w:p>
        </w:tc>
        <w:tc>
          <w:tcPr>
            <w:tcW w:w="6347" w:type="dxa"/>
            <w:vAlign w:val="center"/>
          </w:tcPr>
          <w:p w14:paraId="0FC34B95">
            <w:pPr>
              <w:snapToGrid w:val="0"/>
              <w:ind w:left="42" w:leftChars="20" w:right="42" w:rightChars="20"/>
              <w:rPr>
                <w:sz w:val="22"/>
                <w:szCs w:val="22"/>
              </w:rPr>
            </w:pPr>
            <w:r>
              <w:rPr>
                <w:rFonts w:hint="eastAsia"/>
                <w:sz w:val="22"/>
                <w:szCs w:val="22"/>
              </w:rPr>
              <w:t>评审小组</w:t>
            </w:r>
            <w:r>
              <w:rPr>
                <w:sz w:val="22"/>
                <w:szCs w:val="22"/>
              </w:rPr>
              <w:t>构成：</w:t>
            </w:r>
            <w:r>
              <w:rPr>
                <w:rFonts w:hint="eastAsia"/>
                <w:sz w:val="22"/>
                <w:szCs w:val="22"/>
                <w:u w:val="single"/>
              </w:rPr>
              <w:t>3</w:t>
            </w:r>
            <w:r>
              <w:rPr>
                <w:sz w:val="22"/>
                <w:szCs w:val="22"/>
              </w:rPr>
              <w:t>人</w:t>
            </w:r>
            <w:r>
              <w:rPr>
                <w:rFonts w:hint="eastAsia"/>
                <w:sz w:val="22"/>
                <w:szCs w:val="22"/>
              </w:rPr>
              <w:t>及以上单数</w:t>
            </w:r>
            <w:r>
              <w:rPr>
                <w:sz w:val="22"/>
                <w:szCs w:val="22"/>
              </w:rPr>
              <w:t>；</w:t>
            </w:r>
          </w:p>
          <w:p w14:paraId="265A1B47">
            <w:pPr>
              <w:snapToGrid w:val="0"/>
              <w:ind w:left="42" w:leftChars="20" w:right="42" w:rightChars="20"/>
              <w:rPr>
                <w:sz w:val="22"/>
                <w:szCs w:val="22"/>
              </w:rPr>
            </w:pPr>
            <w:r>
              <w:rPr>
                <w:sz w:val="22"/>
                <w:szCs w:val="22"/>
              </w:rPr>
              <w:t>评</w:t>
            </w:r>
            <w:r>
              <w:rPr>
                <w:rFonts w:hint="eastAsia"/>
                <w:sz w:val="22"/>
                <w:szCs w:val="22"/>
              </w:rPr>
              <w:t>审</w:t>
            </w:r>
            <w:r>
              <w:rPr>
                <w:sz w:val="22"/>
                <w:szCs w:val="22"/>
              </w:rPr>
              <w:t>专家确定方式：符合规定的评</w:t>
            </w:r>
            <w:r>
              <w:rPr>
                <w:rFonts w:hint="eastAsia"/>
                <w:sz w:val="22"/>
                <w:szCs w:val="22"/>
              </w:rPr>
              <w:t>审</w:t>
            </w:r>
            <w:r>
              <w:rPr>
                <w:sz w:val="22"/>
                <w:szCs w:val="22"/>
              </w:rPr>
              <w:t>专家库中随机抽取。</w:t>
            </w:r>
          </w:p>
        </w:tc>
      </w:tr>
      <w:tr w14:paraId="06800D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2478682">
            <w:pPr>
              <w:widowControl/>
              <w:jc w:val="center"/>
              <w:textAlignment w:val="center"/>
              <w:rPr>
                <w:sz w:val="22"/>
                <w:szCs w:val="22"/>
              </w:rPr>
            </w:pPr>
            <w:r>
              <w:rPr>
                <w:rFonts w:ascii="Calibri" w:hAnsi="Calibri" w:eastAsia="宋体" w:cs="Calibri"/>
                <w:kern w:val="0"/>
                <w:sz w:val="22"/>
                <w:szCs w:val="22"/>
                <w:lang w:bidi="ar"/>
              </w:rPr>
              <w:t>42</w:t>
            </w:r>
          </w:p>
        </w:tc>
        <w:tc>
          <w:tcPr>
            <w:tcW w:w="2193" w:type="dxa"/>
            <w:vAlign w:val="center"/>
          </w:tcPr>
          <w:p w14:paraId="5898A163">
            <w:pPr>
              <w:ind w:left="105" w:leftChars="50"/>
              <w:jc w:val="center"/>
              <w:rPr>
                <w:sz w:val="22"/>
                <w:szCs w:val="22"/>
              </w:rPr>
            </w:pPr>
            <w:r>
              <w:rPr>
                <w:rFonts w:hint="eastAsia"/>
                <w:sz w:val="22"/>
                <w:szCs w:val="22"/>
              </w:rPr>
              <w:t>评审小组</w:t>
            </w:r>
            <w:r>
              <w:rPr>
                <w:sz w:val="22"/>
                <w:szCs w:val="22"/>
              </w:rPr>
              <w:t>推荐</w:t>
            </w:r>
            <w:r>
              <w:rPr>
                <w:rFonts w:hint="eastAsia"/>
                <w:sz w:val="22"/>
                <w:szCs w:val="22"/>
              </w:rPr>
              <w:t>成交</w:t>
            </w:r>
            <w:r>
              <w:rPr>
                <w:sz w:val="22"/>
                <w:szCs w:val="22"/>
              </w:rPr>
              <w:t>候选人的人数</w:t>
            </w:r>
          </w:p>
        </w:tc>
        <w:tc>
          <w:tcPr>
            <w:tcW w:w="6347" w:type="dxa"/>
            <w:vAlign w:val="center"/>
          </w:tcPr>
          <w:p w14:paraId="00F43C68">
            <w:pPr>
              <w:ind w:left="42" w:leftChars="20" w:right="42" w:rightChars="20"/>
              <w:rPr>
                <w:sz w:val="22"/>
                <w:szCs w:val="22"/>
              </w:rPr>
            </w:pPr>
            <w:r>
              <w:rPr>
                <w:rFonts w:hint="eastAsia"/>
                <w:sz w:val="22"/>
                <w:szCs w:val="22"/>
              </w:rPr>
              <w:t>3名，</w:t>
            </w:r>
            <w:r>
              <w:rPr>
                <w:sz w:val="22"/>
                <w:szCs w:val="22"/>
              </w:rPr>
              <w:t>如不足3人，按</w:t>
            </w:r>
            <w:r>
              <w:rPr>
                <w:rFonts w:hint="eastAsia"/>
                <w:sz w:val="22"/>
                <w:szCs w:val="22"/>
              </w:rPr>
              <w:t>评审办法</w:t>
            </w:r>
            <w:r>
              <w:rPr>
                <w:sz w:val="22"/>
                <w:szCs w:val="22"/>
              </w:rPr>
              <w:t>规定处理。</w:t>
            </w:r>
          </w:p>
        </w:tc>
      </w:tr>
      <w:tr w14:paraId="60E757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5D00C5D">
            <w:pPr>
              <w:widowControl/>
              <w:jc w:val="center"/>
              <w:textAlignment w:val="center"/>
              <w:rPr>
                <w:sz w:val="22"/>
                <w:szCs w:val="22"/>
              </w:rPr>
            </w:pPr>
            <w:r>
              <w:rPr>
                <w:rFonts w:ascii="Calibri" w:hAnsi="Calibri" w:eastAsia="宋体" w:cs="Calibri"/>
                <w:kern w:val="0"/>
                <w:sz w:val="22"/>
                <w:szCs w:val="22"/>
                <w:lang w:bidi="ar"/>
              </w:rPr>
              <w:t>43</w:t>
            </w:r>
          </w:p>
        </w:tc>
        <w:tc>
          <w:tcPr>
            <w:tcW w:w="2193" w:type="dxa"/>
            <w:vAlign w:val="center"/>
          </w:tcPr>
          <w:p w14:paraId="1D4A7915">
            <w:pPr>
              <w:ind w:left="105" w:leftChars="50"/>
              <w:jc w:val="center"/>
              <w:rPr>
                <w:sz w:val="22"/>
                <w:szCs w:val="22"/>
              </w:rPr>
            </w:pPr>
            <w:r>
              <w:rPr>
                <w:rFonts w:hint="eastAsia"/>
                <w:sz w:val="22"/>
                <w:szCs w:val="22"/>
              </w:rPr>
              <w:t>成交</w:t>
            </w:r>
            <w:r>
              <w:rPr>
                <w:sz w:val="22"/>
                <w:szCs w:val="22"/>
              </w:rPr>
              <w:t>候选人公示媒介及期限</w:t>
            </w:r>
          </w:p>
        </w:tc>
        <w:tc>
          <w:tcPr>
            <w:tcW w:w="6347" w:type="dxa"/>
            <w:vAlign w:val="center"/>
          </w:tcPr>
          <w:p w14:paraId="38D8C515">
            <w:pPr>
              <w:pStyle w:val="41"/>
              <w:wordWrap w:val="0"/>
              <w:snapToGrid w:val="0"/>
              <w:spacing w:before="107"/>
              <w:ind w:left="42" w:leftChars="20" w:right="42" w:rightChars="20"/>
              <w:jc w:val="left"/>
              <w:rPr>
                <w:sz w:val="22"/>
                <w:szCs w:val="22"/>
              </w:rPr>
            </w:pPr>
            <w:r>
              <w:rPr>
                <w:rFonts w:hint="eastAsia"/>
                <w:sz w:val="22"/>
                <w:szCs w:val="22"/>
              </w:rPr>
              <w:t>公示媒介：“安徽交控建设工程集团”（网址：www.ahjggroup.com），公示期限：</w:t>
            </w:r>
            <w:r>
              <w:rPr>
                <w:rFonts w:hint="eastAsia"/>
                <w:sz w:val="22"/>
                <w:szCs w:val="22"/>
                <w:u w:val="single"/>
              </w:rPr>
              <w:t xml:space="preserve"> 3 </w:t>
            </w:r>
            <w:r>
              <w:rPr>
                <w:rFonts w:hint="eastAsia"/>
                <w:sz w:val="22"/>
                <w:szCs w:val="22"/>
              </w:rPr>
              <w:t>日</w:t>
            </w:r>
          </w:p>
        </w:tc>
      </w:tr>
      <w:tr w14:paraId="6D6CD6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13920C4">
            <w:pPr>
              <w:widowControl/>
              <w:jc w:val="center"/>
              <w:textAlignment w:val="center"/>
              <w:rPr>
                <w:sz w:val="22"/>
                <w:szCs w:val="22"/>
              </w:rPr>
            </w:pPr>
            <w:r>
              <w:rPr>
                <w:rFonts w:ascii="Calibri" w:hAnsi="Calibri" w:eastAsia="宋体" w:cs="Calibri"/>
                <w:kern w:val="0"/>
                <w:sz w:val="22"/>
                <w:szCs w:val="22"/>
                <w:lang w:bidi="ar"/>
              </w:rPr>
              <w:t>44</w:t>
            </w:r>
          </w:p>
        </w:tc>
        <w:tc>
          <w:tcPr>
            <w:tcW w:w="2193" w:type="dxa"/>
            <w:vAlign w:val="center"/>
          </w:tcPr>
          <w:p w14:paraId="2378526D">
            <w:pPr>
              <w:ind w:left="105" w:leftChars="50"/>
              <w:jc w:val="center"/>
              <w:rPr>
                <w:sz w:val="22"/>
                <w:szCs w:val="22"/>
              </w:rPr>
            </w:pPr>
            <w:r>
              <w:rPr>
                <w:rFonts w:hint="eastAsia"/>
                <w:sz w:val="22"/>
                <w:szCs w:val="22"/>
              </w:rPr>
              <w:t>是否授权评审小组确定成交人</w:t>
            </w:r>
          </w:p>
        </w:tc>
        <w:tc>
          <w:tcPr>
            <w:tcW w:w="6347" w:type="dxa"/>
            <w:vAlign w:val="center"/>
          </w:tcPr>
          <w:p w14:paraId="350F9120">
            <w:pPr>
              <w:ind w:left="42" w:leftChars="20" w:right="42" w:rightChars="20"/>
              <w:rPr>
                <w:sz w:val="22"/>
                <w:szCs w:val="22"/>
              </w:rPr>
            </w:pPr>
            <w:r>
              <w:rPr>
                <w:sz w:val="22"/>
                <w:szCs w:val="22"/>
              </w:rPr>
              <w:t>否</w:t>
            </w:r>
          </w:p>
        </w:tc>
      </w:tr>
      <w:tr w14:paraId="3DE08D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7523F637">
            <w:pPr>
              <w:widowControl/>
              <w:jc w:val="center"/>
              <w:textAlignment w:val="center"/>
              <w:rPr>
                <w:sz w:val="22"/>
                <w:szCs w:val="22"/>
              </w:rPr>
            </w:pPr>
            <w:r>
              <w:rPr>
                <w:rFonts w:ascii="Calibri" w:hAnsi="Calibri" w:eastAsia="宋体" w:cs="Calibri"/>
                <w:kern w:val="0"/>
                <w:sz w:val="22"/>
                <w:szCs w:val="22"/>
                <w:lang w:bidi="ar"/>
              </w:rPr>
              <w:t>45</w:t>
            </w:r>
          </w:p>
        </w:tc>
        <w:tc>
          <w:tcPr>
            <w:tcW w:w="2193" w:type="dxa"/>
            <w:vAlign w:val="center"/>
          </w:tcPr>
          <w:p w14:paraId="51E89388">
            <w:pPr>
              <w:ind w:left="105" w:leftChars="50"/>
              <w:jc w:val="center"/>
              <w:rPr>
                <w:sz w:val="22"/>
                <w:szCs w:val="22"/>
              </w:rPr>
            </w:pPr>
            <w:r>
              <w:rPr>
                <w:rFonts w:hint="eastAsia"/>
                <w:sz w:val="22"/>
                <w:szCs w:val="22"/>
              </w:rPr>
              <w:t>履约保证金</w:t>
            </w:r>
          </w:p>
        </w:tc>
        <w:tc>
          <w:tcPr>
            <w:tcW w:w="6347" w:type="dxa"/>
            <w:vAlign w:val="center"/>
          </w:tcPr>
          <w:p w14:paraId="4B6C4ACD">
            <w:pPr>
              <w:spacing w:line="440" w:lineRule="exact"/>
              <w:rPr>
                <w:rFonts w:hint="default" w:eastAsiaTheme="minorEastAsia"/>
                <w:sz w:val="22"/>
                <w:szCs w:val="22"/>
                <w:lang w:val="en-US" w:eastAsia="zh-CN"/>
              </w:rPr>
            </w:pPr>
            <w:r>
              <w:rPr>
                <w:rFonts w:hint="eastAsia" w:ascii="宋体" w:hAnsi="宋体" w:eastAsia="宋体" w:cs="宋体"/>
                <w:i w:val="0"/>
                <w:iCs w:val="0"/>
                <w:caps w:val="0"/>
                <w:color w:val="000000"/>
                <w:spacing w:val="1"/>
                <w:sz w:val="21"/>
                <w:szCs w:val="21"/>
                <w:lang w:val="en-US" w:eastAsia="zh-CN"/>
              </w:rPr>
              <w:t>本项目无履约保证金</w:t>
            </w:r>
          </w:p>
        </w:tc>
      </w:tr>
      <w:tr w14:paraId="500681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C9EB8DD">
            <w:pPr>
              <w:widowControl/>
              <w:jc w:val="center"/>
              <w:textAlignment w:val="center"/>
              <w:rPr>
                <w:sz w:val="22"/>
                <w:szCs w:val="22"/>
              </w:rPr>
            </w:pPr>
            <w:r>
              <w:rPr>
                <w:rFonts w:hint="eastAsia" w:ascii="Calibri" w:hAnsi="Calibri" w:eastAsia="宋体" w:cs="Calibri"/>
                <w:kern w:val="0"/>
                <w:sz w:val="22"/>
                <w:szCs w:val="22"/>
                <w:lang w:bidi="ar"/>
              </w:rPr>
              <w:t xml:space="preserve"> </w:t>
            </w:r>
            <w:r>
              <w:rPr>
                <w:rFonts w:ascii="Calibri" w:hAnsi="Calibri" w:eastAsia="宋体" w:cs="Calibri"/>
                <w:kern w:val="0"/>
                <w:sz w:val="22"/>
                <w:szCs w:val="22"/>
                <w:lang w:bidi="ar"/>
              </w:rPr>
              <w:t>46</w:t>
            </w:r>
          </w:p>
        </w:tc>
        <w:tc>
          <w:tcPr>
            <w:tcW w:w="2193" w:type="dxa"/>
            <w:vAlign w:val="center"/>
          </w:tcPr>
          <w:p w14:paraId="14CA4CAA">
            <w:pPr>
              <w:ind w:left="105" w:leftChars="50"/>
              <w:jc w:val="center"/>
              <w:rPr>
                <w:sz w:val="22"/>
                <w:szCs w:val="22"/>
              </w:rPr>
            </w:pPr>
            <w:r>
              <w:rPr>
                <w:rFonts w:hint="eastAsia"/>
                <w:sz w:val="22"/>
                <w:szCs w:val="22"/>
              </w:rPr>
              <w:t>监督部门</w:t>
            </w:r>
          </w:p>
        </w:tc>
        <w:tc>
          <w:tcPr>
            <w:tcW w:w="6347" w:type="dxa"/>
            <w:vAlign w:val="center"/>
          </w:tcPr>
          <w:p w14:paraId="579268A1">
            <w:pPr>
              <w:spacing w:line="400" w:lineRule="exact"/>
              <w:rPr>
                <w:rFonts w:ascii="宋体" w:hAnsi="宋体" w:cs="宋体"/>
                <w:sz w:val="22"/>
                <w:szCs w:val="22"/>
              </w:rPr>
            </w:pPr>
            <w:r>
              <w:rPr>
                <w:sz w:val="22"/>
                <w:szCs w:val="22"/>
              </w:rPr>
              <w:t>联系电话：0551-</w:t>
            </w:r>
            <w:r>
              <w:rPr>
                <w:rFonts w:hint="eastAsia"/>
                <w:sz w:val="22"/>
                <w:szCs w:val="22"/>
              </w:rPr>
              <w:t>62265211</w:t>
            </w:r>
          </w:p>
        </w:tc>
      </w:tr>
      <w:tr w14:paraId="1D0FA5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B133AFA">
            <w:pPr>
              <w:widowControl/>
              <w:jc w:val="center"/>
              <w:textAlignment w:val="center"/>
              <w:rPr>
                <w:sz w:val="22"/>
                <w:szCs w:val="22"/>
              </w:rPr>
            </w:pPr>
            <w:r>
              <w:rPr>
                <w:rFonts w:hint="eastAsia"/>
                <w:sz w:val="22"/>
                <w:szCs w:val="22"/>
              </w:rPr>
              <w:t>47</w:t>
            </w:r>
          </w:p>
        </w:tc>
        <w:tc>
          <w:tcPr>
            <w:tcW w:w="2193" w:type="dxa"/>
            <w:vAlign w:val="center"/>
          </w:tcPr>
          <w:p w14:paraId="439052C2">
            <w:pPr>
              <w:ind w:left="105" w:leftChars="50"/>
              <w:jc w:val="center"/>
              <w:rPr>
                <w:sz w:val="22"/>
                <w:szCs w:val="22"/>
              </w:rPr>
            </w:pPr>
            <w:r>
              <w:rPr>
                <w:rFonts w:hint="eastAsia"/>
                <w:sz w:val="22"/>
                <w:szCs w:val="22"/>
              </w:rPr>
              <w:t>是否采用电子采购</w:t>
            </w:r>
          </w:p>
        </w:tc>
        <w:tc>
          <w:tcPr>
            <w:tcW w:w="6347" w:type="dxa"/>
            <w:vAlign w:val="center"/>
          </w:tcPr>
          <w:p w14:paraId="43E85C9F">
            <w:pPr>
              <w:ind w:left="42" w:leftChars="20" w:right="42" w:rightChars="20"/>
              <w:rPr>
                <w:rFonts w:eastAsia="宋体"/>
                <w:sz w:val="22"/>
                <w:szCs w:val="22"/>
              </w:rPr>
            </w:pPr>
            <w:r>
              <w:rPr>
                <w:rFonts w:hint="eastAsia" w:ascii="宋体" w:hAnsi="宋体" w:cs="宋体"/>
                <w:sz w:val="22"/>
                <w:szCs w:val="22"/>
              </w:rPr>
              <w:t>否</w:t>
            </w:r>
          </w:p>
        </w:tc>
      </w:tr>
      <w:tr w14:paraId="1CA5D0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27C7EF1">
            <w:pPr>
              <w:widowControl/>
              <w:jc w:val="center"/>
              <w:textAlignment w:val="center"/>
              <w:rPr>
                <w:sz w:val="22"/>
                <w:szCs w:val="22"/>
              </w:rPr>
            </w:pPr>
            <w:r>
              <w:rPr>
                <w:rFonts w:hint="eastAsia"/>
                <w:sz w:val="22"/>
                <w:szCs w:val="22"/>
              </w:rPr>
              <w:t>48</w:t>
            </w:r>
          </w:p>
        </w:tc>
        <w:tc>
          <w:tcPr>
            <w:tcW w:w="2193" w:type="dxa"/>
            <w:shd w:val="clear" w:color="auto" w:fill="auto"/>
            <w:vAlign w:val="center"/>
          </w:tcPr>
          <w:p w14:paraId="503D97B8">
            <w:pPr>
              <w:widowControl/>
              <w:jc w:val="center"/>
              <w:textAlignment w:val="center"/>
              <w:rPr>
                <w:rFonts w:ascii="宋体" w:hAnsi="宋体" w:eastAsia="宋体" w:cs="宋体"/>
                <w:sz w:val="22"/>
                <w:szCs w:val="22"/>
              </w:rPr>
            </w:pPr>
            <w:r>
              <w:rPr>
                <w:rFonts w:hint="eastAsia" w:ascii="宋体" w:hAnsi="宋体" w:eastAsia="宋体" w:cs="宋体"/>
                <w:b/>
                <w:sz w:val="22"/>
                <w:szCs w:val="22"/>
              </w:rPr>
              <w:t>响应文件作否决处理情形</w:t>
            </w:r>
          </w:p>
        </w:tc>
        <w:tc>
          <w:tcPr>
            <w:tcW w:w="6347" w:type="dxa"/>
            <w:shd w:val="clear" w:color="auto" w:fill="auto"/>
            <w:vAlign w:val="center"/>
          </w:tcPr>
          <w:p w14:paraId="575263C3">
            <w:pPr>
              <w:widowControl/>
              <w:jc w:val="left"/>
              <w:textAlignment w:val="center"/>
              <w:rPr>
                <w:rFonts w:ascii="宋体" w:hAnsi="宋体" w:eastAsia="宋体" w:cs="宋体"/>
                <w:sz w:val="22"/>
                <w:szCs w:val="22"/>
              </w:rPr>
            </w:pPr>
            <w:r>
              <w:rPr>
                <w:rFonts w:hint="eastAsia" w:ascii="宋体" w:hAnsi="宋体" w:eastAsia="宋体" w:cs="宋体"/>
                <w:sz w:val="22"/>
                <w:szCs w:val="22"/>
              </w:rPr>
              <w:t>详见评审办法前附表</w:t>
            </w:r>
          </w:p>
        </w:tc>
      </w:tr>
      <w:tr w14:paraId="1ABD37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9ADF0AE">
            <w:pPr>
              <w:widowControl/>
              <w:jc w:val="center"/>
              <w:textAlignment w:val="center"/>
              <w:rPr>
                <w:sz w:val="22"/>
                <w:szCs w:val="22"/>
              </w:rPr>
            </w:pPr>
            <w:r>
              <w:rPr>
                <w:rFonts w:hint="eastAsia"/>
                <w:sz w:val="22"/>
                <w:szCs w:val="22"/>
              </w:rPr>
              <w:t>49</w:t>
            </w:r>
          </w:p>
        </w:tc>
        <w:tc>
          <w:tcPr>
            <w:tcW w:w="2193" w:type="dxa"/>
            <w:shd w:val="clear" w:color="auto" w:fill="auto"/>
            <w:vAlign w:val="center"/>
          </w:tcPr>
          <w:p w14:paraId="638A7F95">
            <w:pPr>
              <w:widowControl/>
              <w:jc w:val="center"/>
              <w:textAlignment w:val="center"/>
              <w:rPr>
                <w:rFonts w:ascii="宋体" w:hAnsi="宋体" w:eastAsia="宋体" w:cs="宋体"/>
                <w:sz w:val="22"/>
                <w:szCs w:val="22"/>
              </w:rPr>
            </w:pPr>
            <w:r>
              <w:rPr>
                <w:rFonts w:hint="eastAsia" w:ascii="宋体" w:hAnsi="宋体" w:eastAsia="宋体" w:cs="宋体"/>
                <w:b/>
                <w:kern w:val="0"/>
                <w:sz w:val="22"/>
                <w:szCs w:val="22"/>
                <w:lang w:bidi="ar"/>
              </w:rPr>
              <w:t>异常低价评审情形</w:t>
            </w:r>
          </w:p>
        </w:tc>
        <w:tc>
          <w:tcPr>
            <w:tcW w:w="6347" w:type="dxa"/>
            <w:shd w:val="clear" w:color="auto" w:fill="auto"/>
            <w:vAlign w:val="center"/>
          </w:tcPr>
          <w:p w14:paraId="4F1443A2">
            <w:pPr>
              <w:widowControl/>
              <w:jc w:val="left"/>
              <w:textAlignment w:val="center"/>
              <w:rPr>
                <w:rFonts w:ascii="宋体" w:hAnsi="宋体" w:eastAsia="宋体" w:cs="宋体"/>
                <w:sz w:val="22"/>
                <w:szCs w:val="22"/>
              </w:rPr>
            </w:pPr>
            <w:r>
              <w:rPr>
                <w:rFonts w:hint="eastAsia" w:ascii="宋体" w:hAnsi="宋体" w:eastAsia="宋体" w:cs="宋体"/>
                <w:sz w:val="22"/>
                <w:szCs w:val="22"/>
              </w:rPr>
              <w:t>详见评审办法前附表</w:t>
            </w:r>
          </w:p>
        </w:tc>
      </w:tr>
      <w:tr w14:paraId="7FC3A1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4B531BB0">
            <w:pPr>
              <w:widowControl/>
              <w:jc w:val="center"/>
              <w:textAlignment w:val="center"/>
              <w:rPr>
                <w:sz w:val="22"/>
                <w:szCs w:val="21"/>
              </w:rPr>
            </w:pPr>
            <w:r>
              <w:rPr>
                <w:rFonts w:hint="eastAsia"/>
                <w:sz w:val="22"/>
                <w:szCs w:val="21"/>
              </w:rPr>
              <w:t>50</w:t>
            </w:r>
          </w:p>
        </w:tc>
        <w:tc>
          <w:tcPr>
            <w:tcW w:w="2193" w:type="dxa"/>
            <w:shd w:val="clear" w:color="auto" w:fill="auto"/>
            <w:vAlign w:val="center"/>
          </w:tcPr>
          <w:p w14:paraId="187FC893">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送样</w:t>
            </w:r>
          </w:p>
        </w:tc>
        <w:tc>
          <w:tcPr>
            <w:tcW w:w="6347" w:type="dxa"/>
            <w:shd w:val="clear" w:color="auto" w:fill="auto"/>
            <w:vAlign w:val="center"/>
          </w:tcPr>
          <w:p w14:paraId="0FC042E6">
            <w:pPr>
              <w:widowControl/>
              <w:ind w:firstLine="440" w:firstLineChars="200"/>
              <w:jc w:val="left"/>
              <w:textAlignment w:val="center"/>
              <w:rPr>
                <w:rFonts w:ascii="宋体" w:hAnsi="宋体" w:eastAsia="宋体" w:cs="宋体"/>
                <w:sz w:val="22"/>
                <w:szCs w:val="22"/>
                <w:highlight w:val="yellow"/>
              </w:rPr>
            </w:pPr>
            <w:r>
              <w:rPr>
                <w:rFonts w:hint="eastAsia" w:ascii="宋体" w:hAnsi="宋体" w:eastAsia="宋体" w:cs="宋体"/>
                <w:sz w:val="22"/>
                <w:szCs w:val="22"/>
                <w:highlight w:val="yellow"/>
              </w:rPr>
              <w:t>拟成交人须在采购人通知之日起</w:t>
            </w:r>
            <w:r>
              <w:rPr>
                <w:rFonts w:hint="eastAsia" w:ascii="宋体" w:hAnsi="宋体" w:eastAsia="宋体" w:cs="宋体"/>
                <w:sz w:val="22"/>
                <w:szCs w:val="22"/>
                <w:highlight w:val="yellow"/>
                <w:u w:val="single"/>
              </w:rPr>
              <w:t>3</w:t>
            </w:r>
            <w:r>
              <w:rPr>
                <w:rFonts w:hint="eastAsia" w:ascii="宋体" w:hAnsi="宋体" w:eastAsia="宋体" w:cs="宋体"/>
                <w:sz w:val="22"/>
                <w:szCs w:val="22"/>
                <w:highlight w:val="yellow"/>
              </w:rPr>
              <w:t xml:space="preserve">日内重新送样并经采购人确认、封样，如所送样品不符合产品要求或在供应过程中达不到采购人要求的： </w:t>
            </w:r>
          </w:p>
          <w:p w14:paraId="74D567ED">
            <w:pPr>
              <w:widowControl/>
              <w:ind w:firstLine="440" w:firstLineChars="200"/>
              <w:jc w:val="left"/>
              <w:textAlignment w:val="center"/>
              <w:rPr>
                <w:rFonts w:ascii="宋体" w:hAnsi="宋体" w:eastAsia="宋体" w:cs="宋体"/>
                <w:sz w:val="22"/>
                <w:szCs w:val="22"/>
                <w:highlight w:val="yellow"/>
              </w:rPr>
            </w:pPr>
            <w:r>
              <w:rPr>
                <w:rFonts w:hint="eastAsia" w:ascii="宋体" w:hAnsi="宋体" w:eastAsia="宋体" w:cs="宋体"/>
                <w:sz w:val="22"/>
                <w:szCs w:val="22"/>
                <w:highlight w:val="yellow"/>
              </w:rPr>
              <w:t xml:space="preserve">1）采购人有权终止成交候选人资格，并没收响应保证金；按候选人公示顺延成交人或重新采购。 </w:t>
            </w:r>
          </w:p>
          <w:p w14:paraId="02B96C88">
            <w:pPr>
              <w:widowControl/>
              <w:ind w:firstLine="440" w:firstLineChars="200"/>
              <w:jc w:val="left"/>
              <w:textAlignment w:val="center"/>
              <w:rPr>
                <w:rFonts w:ascii="宋体" w:hAnsi="宋体" w:eastAsia="宋体" w:cs="宋体"/>
                <w:sz w:val="22"/>
                <w:szCs w:val="22"/>
                <w:highlight w:val="yellow"/>
              </w:rPr>
            </w:pPr>
            <w:r>
              <w:rPr>
                <w:rFonts w:hint="eastAsia" w:ascii="宋体" w:hAnsi="宋体" w:eastAsia="宋体" w:cs="宋体"/>
                <w:sz w:val="22"/>
                <w:szCs w:val="22"/>
                <w:highlight w:val="yellow"/>
              </w:rPr>
              <w:t xml:space="preserve">2）采购人有权终止合同，并依据合同规定追究法律责任。 </w:t>
            </w:r>
          </w:p>
          <w:p w14:paraId="634EDB29">
            <w:pPr>
              <w:widowControl/>
              <w:ind w:firstLine="440" w:firstLineChars="200"/>
              <w:jc w:val="left"/>
              <w:textAlignment w:val="center"/>
              <w:rPr>
                <w:rFonts w:ascii="宋体" w:hAnsi="宋体" w:eastAsia="宋体" w:cs="宋体"/>
                <w:sz w:val="22"/>
                <w:szCs w:val="22"/>
                <w:highlight w:val="yellow"/>
              </w:rPr>
            </w:pPr>
            <w:r>
              <w:rPr>
                <w:rFonts w:hint="eastAsia" w:ascii="宋体" w:hAnsi="宋体" w:eastAsia="宋体" w:cs="宋体"/>
                <w:sz w:val="22"/>
                <w:szCs w:val="22"/>
                <w:highlight w:val="yellow"/>
              </w:rPr>
              <w:t xml:space="preserve">3）采购人有权对拟成交人违约行为按照约定进行处罚。 </w:t>
            </w:r>
          </w:p>
          <w:p w14:paraId="06804700">
            <w:pPr>
              <w:widowControl/>
              <w:ind w:firstLine="440" w:firstLineChars="200"/>
              <w:jc w:val="left"/>
              <w:textAlignment w:val="center"/>
              <w:rPr>
                <w:rFonts w:ascii="宋体" w:hAnsi="宋体" w:eastAsia="宋体" w:cs="宋体"/>
                <w:sz w:val="22"/>
                <w:szCs w:val="22"/>
              </w:rPr>
            </w:pPr>
            <w:r>
              <w:rPr>
                <w:rFonts w:hint="eastAsia" w:ascii="宋体" w:hAnsi="宋体" w:eastAsia="宋体" w:cs="宋体"/>
                <w:sz w:val="22"/>
                <w:szCs w:val="22"/>
                <w:highlight w:val="yellow"/>
              </w:rPr>
              <w:t>4）采购人有权将未完成的供货部分移交给第三方实施，供应商应无条件配合相关移交工作。</w:t>
            </w:r>
          </w:p>
        </w:tc>
      </w:tr>
      <w:tr w14:paraId="2D90E6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29F9FCF6">
            <w:pPr>
              <w:jc w:val="center"/>
              <w:rPr>
                <w:rFonts w:ascii="宋体" w:hAnsi="宋体" w:cs="宋体"/>
                <w:sz w:val="22"/>
                <w:szCs w:val="22"/>
              </w:rPr>
            </w:pPr>
            <w:r>
              <w:rPr>
                <w:rFonts w:hint="eastAsia"/>
                <w:sz w:val="22"/>
                <w:szCs w:val="22"/>
              </w:rPr>
              <w:t xml:space="preserve"> </w:t>
            </w:r>
            <w:r>
              <w:rPr>
                <w:sz w:val="22"/>
                <w:szCs w:val="22"/>
              </w:rPr>
              <w:t>需要补充的其他内容</w:t>
            </w:r>
          </w:p>
        </w:tc>
      </w:tr>
      <w:tr w14:paraId="02F38E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2BA5888">
            <w:pPr>
              <w:spacing w:line="360" w:lineRule="auto"/>
              <w:jc w:val="center"/>
              <w:rPr>
                <w:sz w:val="22"/>
                <w:szCs w:val="22"/>
              </w:rPr>
            </w:pPr>
            <w:r>
              <w:rPr>
                <w:rFonts w:hint="eastAsia"/>
                <w:sz w:val="22"/>
                <w:szCs w:val="21"/>
              </w:rPr>
              <w:t>51</w:t>
            </w:r>
          </w:p>
        </w:tc>
        <w:tc>
          <w:tcPr>
            <w:tcW w:w="8540" w:type="dxa"/>
            <w:gridSpan w:val="2"/>
            <w:vAlign w:val="center"/>
          </w:tcPr>
          <w:p w14:paraId="493B0823">
            <w:pPr>
              <w:widowControl/>
              <w:shd w:val="clear" w:color="auto" w:fill="FFFFFF"/>
              <w:jc w:val="left"/>
              <w:rPr>
                <w:spacing w:val="-3"/>
                <w:kern w:val="0"/>
                <w:sz w:val="22"/>
                <w:szCs w:val="22"/>
              </w:rPr>
            </w:pPr>
            <w:r>
              <w:rPr>
                <w:rFonts w:hint="eastAsia"/>
                <w:spacing w:val="-3"/>
                <w:kern w:val="0"/>
                <w:sz w:val="22"/>
                <w:szCs w:val="22"/>
              </w:rPr>
              <w:t>异议人</w:t>
            </w:r>
            <w:r>
              <w:rPr>
                <w:spacing w:val="-3"/>
                <w:kern w:val="0"/>
                <w:sz w:val="22"/>
                <w:szCs w:val="22"/>
              </w:rPr>
              <w:t>或其他利害关系人对评</w:t>
            </w:r>
            <w:r>
              <w:rPr>
                <w:rFonts w:hint="eastAsia"/>
                <w:spacing w:val="-3"/>
                <w:kern w:val="0"/>
                <w:sz w:val="22"/>
                <w:szCs w:val="22"/>
              </w:rPr>
              <w:t>审</w:t>
            </w:r>
            <w:r>
              <w:rPr>
                <w:spacing w:val="-3"/>
                <w:kern w:val="0"/>
                <w:sz w:val="22"/>
                <w:szCs w:val="22"/>
              </w:rPr>
              <w:t>结果有异议的，应以书面形式提出</w:t>
            </w:r>
            <w:r>
              <w:rPr>
                <w:rFonts w:hint="eastAsia"/>
                <w:spacing w:val="-3"/>
                <w:kern w:val="0"/>
                <w:sz w:val="22"/>
                <w:szCs w:val="22"/>
              </w:rPr>
              <w:t>，异议材料应包括：</w:t>
            </w:r>
          </w:p>
          <w:p w14:paraId="0FC625D4">
            <w:pPr>
              <w:widowControl/>
              <w:shd w:val="clear" w:color="auto" w:fill="FFFFFF"/>
              <w:ind w:firstLine="214" w:firstLineChars="100"/>
              <w:jc w:val="left"/>
              <w:rPr>
                <w:spacing w:val="-3"/>
                <w:kern w:val="0"/>
                <w:sz w:val="22"/>
                <w:szCs w:val="22"/>
              </w:rPr>
            </w:pPr>
            <w:r>
              <w:rPr>
                <w:rFonts w:hint="eastAsia"/>
                <w:spacing w:val="-3"/>
                <w:kern w:val="0"/>
                <w:sz w:val="22"/>
                <w:szCs w:val="22"/>
              </w:rPr>
              <w:t>（1）异议</w:t>
            </w:r>
            <w:r>
              <w:rPr>
                <w:spacing w:val="-3"/>
                <w:kern w:val="0"/>
                <w:sz w:val="22"/>
                <w:szCs w:val="22"/>
              </w:rPr>
              <w:t>人的名称、地址及有效联系方式；</w:t>
            </w:r>
          </w:p>
          <w:p w14:paraId="17432DD4">
            <w:pPr>
              <w:widowControl/>
              <w:shd w:val="clear" w:color="auto" w:fill="FFFFFF"/>
              <w:ind w:firstLine="214" w:firstLineChars="100"/>
              <w:jc w:val="left"/>
              <w:rPr>
                <w:spacing w:val="-3"/>
                <w:kern w:val="0"/>
                <w:sz w:val="22"/>
                <w:szCs w:val="22"/>
              </w:rPr>
            </w:pPr>
            <w:r>
              <w:rPr>
                <w:rFonts w:hint="eastAsia"/>
                <w:spacing w:val="-3"/>
                <w:kern w:val="0"/>
                <w:sz w:val="22"/>
                <w:szCs w:val="22"/>
              </w:rPr>
              <w:t>（2）异议</w:t>
            </w:r>
            <w:r>
              <w:rPr>
                <w:spacing w:val="-3"/>
                <w:kern w:val="0"/>
                <w:sz w:val="22"/>
                <w:szCs w:val="22"/>
              </w:rPr>
              <w:t>事项的基本事实；</w:t>
            </w:r>
          </w:p>
          <w:p w14:paraId="554F00BC">
            <w:pPr>
              <w:widowControl/>
              <w:shd w:val="clear" w:color="auto" w:fill="FFFFFF"/>
              <w:ind w:firstLine="214" w:firstLineChars="100"/>
              <w:jc w:val="left"/>
              <w:rPr>
                <w:spacing w:val="-3"/>
                <w:kern w:val="0"/>
                <w:sz w:val="22"/>
                <w:szCs w:val="22"/>
              </w:rPr>
            </w:pPr>
            <w:r>
              <w:rPr>
                <w:rFonts w:hint="eastAsia"/>
                <w:spacing w:val="-3"/>
                <w:kern w:val="0"/>
                <w:sz w:val="22"/>
                <w:szCs w:val="22"/>
              </w:rPr>
              <w:t>（3）</w:t>
            </w:r>
            <w:r>
              <w:rPr>
                <w:spacing w:val="-3"/>
                <w:kern w:val="0"/>
                <w:sz w:val="22"/>
                <w:szCs w:val="22"/>
              </w:rPr>
              <w:t>有效线索和相关证明材料</w:t>
            </w:r>
            <w:r>
              <w:rPr>
                <w:rFonts w:hint="eastAsia"/>
                <w:spacing w:val="-3"/>
                <w:kern w:val="0"/>
                <w:sz w:val="22"/>
                <w:szCs w:val="22"/>
              </w:rPr>
              <w:t>。</w:t>
            </w:r>
          </w:p>
          <w:p w14:paraId="0F5A1699">
            <w:pPr>
              <w:widowControl/>
              <w:shd w:val="clear" w:color="auto" w:fill="FFFFFF"/>
              <w:ind w:firstLine="420"/>
              <w:jc w:val="left"/>
              <w:rPr>
                <w:rFonts w:ascii="宋体" w:hAnsi="宋体" w:cs="宋体"/>
                <w:bCs/>
                <w:kern w:val="0"/>
                <w:sz w:val="22"/>
                <w:szCs w:val="22"/>
                <w:lang w:bidi="ar"/>
              </w:rPr>
            </w:pPr>
            <w:r>
              <w:rPr>
                <w:rFonts w:hint="eastAsia"/>
                <w:spacing w:val="-3"/>
                <w:kern w:val="0"/>
                <w:sz w:val="22"/>
                <w:szCs w:val="22"/>
              </w:rPr>
              <w:t>异议人是法人的，异议材料必须由其法定代表人或者授权代表签字并盖章；其他组织或者个人提出异议的，异议材料必须由其主要负责人或者异议本人签字，并附有效身份证明复印件。</w:t>
            </w:r>
          </w:p>
        </w:tc>
      </w:tr>
      <w:tr w14:paraId="4A1B8BB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929A1B6">
            <w:pPr>
              <w:jc w:val="center"/>
              <w:rPr>
                <w:sz w:val="22"/>
                <w:szCs w:val="22"/>
              </w:rPr>
            </w:pPr>
            <w:bookmarkStart w:id="42" w:name="_Toc14201207"/>
            <w:bookmarkStart w:id="43" w:name="_Toc9067720"/>
            <w:bookmarkStart w:id="44" w:name="_Toc26656938"/>
            <w:r>
              <w:rPr>
                <w:rFonts w:hint="eastAsia"/>
                <w:sz w:val="22"/>
                <w:szCs w:val="21"/>
              </w:rPr>
              <w:t>52</w:t>
            </w:r>
          </w:p>
        </w:tc>
        <w:tc>
          <w:tcPr>
            <w:tcW w:w="8540" w:type="dxa"/>
            <w:gridSpan w:val="2"/>
            <w:vAlign w:val="center"/>
          </w:tcPr>
          <w:p w14:paraId="4ED24320">
            <w:pPr>
              <w:widowControl/>
              <w:ind w:firstLine="440" w:firstLineChars="200"/>
              <w:jc w:val="left"/>
              <w:textAlignment w:val="center"/>
              <w:rPr>
                <w:rFonts w:ascii="宋体" w:hAnsi="宋体" w:eastAsia="宋体" w:cs="宋体"/>
                <w:sz w:val="22"/>
                <w:szCs w:val="22"/>
              </w:rPr>
            </w:pPr>
            <w:r>
              <w:rPr>
                <w:rFonts w:hint="eastAsia" w:ascii="宋体" w:hAnsi="宋体" w:eastAsia="宋体" w:cs="宋体"/>
                <w:sz w:val="22"/>
                <w:szCs w:val="22"/>
              </w:rPr>
              <w:t>1.本项目后期有可能涉及部分产品的优化及深化设计，响应单位在响应报价时应充分考虑此部分的费用，根据自身因素、综合条件、市场风险自行报价，成交后不予调整。</w:t>
            </w:r>
          </w:p>
          <w:p w14:paraId="42FE96EB">
            <w:pPr>
              <w:ind w:firstLine="440" w:firstLineChars="200"/>
              <w:jc w:val="left"/>
              <w:textAlignment w:val="top"/>
              <w:rPr>
                <w:rFonts w:ascii="宋体" w:hAnsi="宋体" w:cs="宋体"/>
                <w:bCs/>
                <w:kern w:val="0"/>
                <w:sz w:val="22"/>
                <w:szCs w:val="22"/>
                <w:lang w:bidi="ar"/>
              </w:rPr>
            </w:pPr>
            <w:r>
              <w:rPr>
                <w:rFonts w:hint="eastAsia" w:ascii="宋体" w:hAnsi="宋体" w:eastAsia="宋体" w:cs="宋体"/>
                <w:sz w:val="22"/>
                <w:szCs w:val="22"/>
              </w:rPr>
              <w:t>2.材料常规检测费用含在报价中，采购人不另外单独支付。</w:t>
            </w:r>
          </w:p>
        </w:tc>
      </w:tr>
      <w:tr w14:paraId="7CDBBF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8DD7787">
            <w:pPr>
              <w:jc w:val="center"/>
              <w:rPr>
                <w:sz w:val="22"/>
                <w:szCs w:val="21"/>
              </w:rPr>
            </w:pPr>
            <w:r>
              <w:rPr>
                <w:rFonts w:hint="eastAsia"/>
                <w:sz w:val="22"/>
                <w:szCs w:val="21"/>
              </w:rPr>
              <w:t>53</w:t>
            </w:r>
          </w:p>
        </w:tc>
        <w:tc>
          <w:tcPr>
            <w:tcW w:w="8540" w:type="dxa"/>
            <w:gridSpan w:val="2"/>
            <w:vAlign w:val="center"/>
          </w:tcPr>
          <w:p w14:paraId="0D43D0B6">
            <w:pPr>
              <w:ind w:firstLine="440" w:firstLineChars="200"/>
              <w:jc w:val="left"/>
              <w:textAlignment w:val="top"/>
              <w:rPr>
                <w:rFonts w:ascii="宋体" w:hAnsi="宋体" w:eastAsia="宋体" w:cs="宋体"/>
                <w:sz w:val="22"/>
                <w:szCs w:val="22"/>
              </w:rPr>
            </w:pPr>
            <w:r>
              <w:rPr>
                <w:rFonts w:hint="eastAsia" w:ascii="宋体" w:hAnsi="宋体" w:eastAsia="宋体" w:cs="宋体"/>
                <w:sz w:val="22"/>
                <w:szCs w:val="22"/>
                <w:highlight w:val="yellow"/>
              </w:rPr>
              <w:t>本采购项目不接受不平衡报价，若成交人的响应单价存在不平衡报价，采购人将在合同谈判时或结算中要求在保持签约合同价不变的前提下调整单价，成交人应接受采购人的上述约定。</w:t>
            </w:r>
          </w:p>
        </w:tc>
      </w:tr>
      <w:tr w14:paraId="26FEF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D4F171E">
            <w:pPr>
              <w:jc w:val="center"/>
              <w:rPr>
                <w:sz w:val="22"/>
                <w:szCs w:val="21"/>
              </w:rPr>
            </w:pPr>
            <w:r>
              <w:rPr>
                <w:rFonts w:hint="eastAsia"/>
                <w:sz w:val="22"/>
                <w:szCs w:val="21"/>
              </w:rPr>
              <w:t>54</w:t>
            </w:r>
          </w:p>
        </w:tc>
        <w:tc>
          <w:tcPr>
            <w:tcW w:w="8540" w:type="dxa"/>
            <w:gridSpan w:val="2"/>
            <w:vAlign w:val="center"/>
          </w:tcPr>
          <w:p w14:paraId="6BA175FE">
            <w:pPr>
              <w:widowControl/>
              <w:ind w:firstLine="440" w:firstLineChars="200"/>
              <w:jc w:val="left"/>
              <w:textAlignment w:val="center"/>
              <w:rPr>
                <w:rFonts w:ascii="宋体" w:hAnsi="宋体" w:eastAsia="宋体" w:cs="宋体"/>
                <w:sz w:val="22"/>
                <w:szCs w:val="22"/>
                <w:highlight w:val="yellow"/>
              </w:rPr>
            </w:pPr>
            <w:r>
              <w:rPr>
                <w:rFonts w:hint="eastAsia" w:ascii="宋体" w:hAnsi="宋体" w:eastAsia="宋体" w:cs="宋体"/>
                <w:sz w:val="22"/>
                <w:szCs w:val="22"/>
                <w:highlight w:val="yellow"/>
              </w:rPr>
              <w:t>1.自2025 年1月1日起计算，乙方须按累计供货金额每达800万，在甲方指定的交控建工集团任意开发或代建项目购买住宅1套、车位1个。1套住宅+1个车位预估价为80万元，购买人可为乙方或乙方指定的购买人。</w:t>
            </w:r>
          </w:p>
          <w:p w14:paraId="283401C5">
            <w:pPr>
              <w:widowControl/>
              <w:ind w:firstLine="440" w:firstLineChars="200"/>
              <w:jc w:val="left"/>
              <w:textAlignment w:val="center"/>
              <w:rPr>
                <w:rFonts w:ascii="宋体" w:hAnsi="宋体" w:eastAsia="宋体" w:cs="宋体"/>
                <w:sz w:val="22"/>
                <w:szCs w:val="22"/>
                <w:highlight w:val="yellow"/>
              </w:rPr>
            </w:pPr>
            <w:r>
              <w:rPr>
                <w:rFonts w:hint="eastAsia" w:ascii="宋体" w:hAnsi="宋体" w:eastAsia="宋体" w:cs="宋体"/>
                <w:sz w:val="22"/>
                <w:szCs w:val="22"/>
                <w:highlight w:val="yellow"/>
              </w:rPr>
              <w:t>2.房屋认购应在累计供货额达到每800万后的60天内完成房屋认购，如乙方未在约定时间内完成房屋认购，乙方需向甲方支付累计供货价款10%的违约金，甲方有权直接从乙方未支付的货款中直接扣除。</w:t>
            </w:r>
          </w:p>
          <w:p w14:paraId="596D4BA3">
            <w:pPr>
              <w:widowControl/>
              <w:ind w:firstLine="440" w:firstLineChars="200"/>
              <w:jc w:val="left"/>
              <w:textAlignment w:val="center"/>
              <w:rPr>
                <w:rFonts w:ascii="宋体" w:hAnsi="宋体" w:eastAsia="宋体" w:cs="宋体"/>
                <w:sz w:val="22"/>
                <w:szCs w:val="22"/>
              </w:rPr>
            </w:pPr>
            <w:r>
              <w:rPr>
                <w:rFonts w:hint="eastAsia" w:ascii="宋体" w:hAnsi="宋体" w:eastAsia="宋体" w:cs="宋体"/>
                <w:sz w:val="22"/>
                <w:szCs w:val="22"/>
                <w:highlight w:val="yellow"/>
              </w:rPr>
              <w:t>3.对于完成工抵的供应商获得下年度集采重点推荐资格；额外给予上年度合作额度10%的上浮空间；对合作供应商授予“战略合作伙伴"认证资质。</w:t>
            </w:r>
          </w:p>
        </w:tc>
      </w:tr>
    </w:tbl>
    <w:p w14:paraId="3A1A42DE">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04FD837F">
      <w:pPr>
        <w:jc w:val="center"/>
      </w:pPr>
      <w:r>
        <w:rPr>
          <w:rFonts w:hint="eastAsia" w:ascii="黑体" w:eastAsia="黑体"/>
          <w:sz w:val="24"/>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D41A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vAlign w:val="center"/>
          </w:tcPr>
          <w:p w14:paraId="6FF70E2B">
            <w:pPr>
              <w:jc w:val="center"/>
              <w:rPr>
                <w:sz w:val="22"/>
                <w:szCs w:val="22"/>
              </w:rPr>
            </w:pPr>
            <w:r>
              <w:rPr>
                <w:rFonts w:hint="eastAsia"/>
                <w:sz w:val="22"/>
                <w:szCs w:val="22"/>
              </w:rPr>
              <w:t>企业资质等级要求</w:t>
            </w:r>
          </w:p>
        </w:tc>
      </w:tr>
      <w:tr w14:paraId="44F02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vAlign w:val="center"/>
          </w:tcPr>
          <w:p w14:paraId="35850007">
            <w:pPr>
              <w:pStyle w:val="51"/>
              <w:numPr>
                <w:ilvl w:val="0"/>
                <w:numId w:val="3"/>
              </w:numPr>
              <w:ind w:firstLineChars="0"/>
              <w:rPr>
                <w:sz w:val="22"/>
                <w:szCs w:val="22"/>
              </w:rPr>
            </w:pPr>
            <w:r>
              <w:rPr>
                <w:rFonts w:hint="eastAsia"/>
                <w:sz w:val="22"/>
                <w:szCs w:val="22"/>
              </w:rPr>
              <w:t xml:space="preserve">具备独立法人资格，持有有效的营业执照。  </w:t>
            </w:r>
          </w:p>
          <w:p w14:paraId="4FC4E711">
            <w:pPr>
              <w:pStyle w:val="10"/>
              <w:rPr>
                <w:highlight w:val="yellow"/>
              </w:rPr>
            </w:pPr>
            <w:r>
              <w:rPr>
                <w:rFonts w:hint="eastAsia"/>
                <w:sz w:val="22"/>
                <w:szCs w:val="22"/>
              </w:rPr>
              <w:t>②制造商/厂家参与询比的，应具备有生产、销售采购人所需材料的能力；经销商/代理商参加询比的，应具备销售采购人所需材料的能力（</w:t>
            </w:r>
            <w:r>
              <w:rPr>
                <w:rFonts w:hint="eastAsia"/>
                <w:color w:val="auto"/>
                <w:highlight w:val="yellow"/>
                <w:lang w:val="en-US" w:eastAsia="zh-CN"/>
              </w:rPr>
              <w:t>经销商/代理商参与的需要提供产品生产厂家授权文件</w:t>
            </w:r>
            <w:r>
              <w:rPr>
                <w:rFonts w:hint="eastAsia"/>
                <w:sz w:val="22"/>
                <w:szCs w:val="22"/>
              </w:rPr>
              <w:t>）。</w:t>
            </w:r>
          </w:p>
        </w:tc>
      </w:tr>
    </w:tbl>
    <w:p w14:paraId="35DA8F6C">
      <w:pPr>
        <w:tabs>
          <w:tab w:val="left" w:pos="400"/>
        </w:tabs>
        <w:overflowPunct w:val="0"/>
        <w:adjustRightInd w:val="0"/>
        <w:snapToGrid w:val="0"/>
        <w:ind w:firstLine="480" w:firstLineChars="200"/>
        <w:rPr>
          <w:rFonts w:ascii="华文楷体" w:hAnsi="华文楷体" w:eastAsia="华文楷体" w:cs="华文楷体"/>
          <w:sz w:val="24"/>
        </w:rPr>
      </w:pPr>
    </w:p>
    <w:p w14:paraId="142D3326">
      <w:pPr>
        <w:pStyle w:val="2"/>
      </w:pPr>
    </w:p>
    <w:p w14:paraId="2A96BEFF">
      <w:pPr>
        <w:jc w:val="center"/>
        <w:rPr>
          <w:sz w:val="24"/>
        </w:rPr>
      </w:pPr>
      <w:r>
        <w:rPr>
          <w:rFonts w:hint="eastAsia" w:ascii="黑体" w:eastAsia="黑体"/>
          <w:sz w:val="24"/>
        </w:rPr>
        <w:t>附录</w:t>
      </w:r>
      <w:r>
        <w:rPr>
          <w:rFonts w:hint="eastAsia" w:eastAsia="黑体"/>
          <w:sz w:val="24"/>
        </w:rPr>
        <w:t>2</w:t>
      </w:r>
      <w:r>
        <w:rPr>
          <w:rFonts w:hint="eastAsia" w:ascii="黑体" w:eastAsia="黑体"/>
          <w:sz w:val="24"/>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E6CE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vAlign w:val="center"/>
          </w:tcPr>
          <w:p w14:paraId="02E4BF93">
            <w:pPr>
              <w:jc w:val="center"/>
              <w:rPr>
                <w:sz w:val="22"/>
                <w:szCs w:val="22"/>
              </w:rPr>
            </w:pPr>
            <w:r>
              <w:rPr>
                <w:rFonts w:hint="eastAsia"/>
                <w:sz w:val="22"/>
                <w:szCs w:val="22"/>
              </w:rPr>
              <w:t>业 绩 要 求</w:t>
            </w:r>
          </w:p>
        </w:tc>
      </w:tr>
      <w:tr w14:paraId="35657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vAlign w:val="center"/>
          </w:tcPr>
          <w:p w14:paraId="0ED2819E">
            <w:pPr>
              <w:snapToGrid w:val="0"/>
              <w:jc w:val="left"/>
              <w:rPr>
                <w:rFonts w:hAnsi="宋体"/>
                <w:sz w:val="22"/>
                <w:szCs w:val="22"/>
              </w:rPr>
            </w:pPr>
            <w:r>
              <w:rPr>
                <w:rFonts w:hint="eastAsia" w:ascii="Times New Roman" w:eastAsia="宋体"/>
              </w:rPr>
              <w:t>至少提供1个自</w:t>
            </w:r>
            <w:r>
              <w:rPr>
                <w:rFonts w:hint="eastAsia" w:ascii="Times New Roman" w:eastAsia="宋体"/>
                <w:u w:val="single"/>
              </w:rPr>
              <w:t>2022</w:t>
            </w:r>
            <w:r>
              <w:rPr>
                <w:rFonts w:hint="eastAsia" w:ascii="Times New Roman" w:eastAsia="宋体"/>
              </w:rPr>
              <w:t>年</w:t>
            </w:r>
            <w:r>
              <w:rPr>
                <w:rFonts w:hint="eastAsia" w:ascii="Times New Roman" w:eastAsia="宋体"/>
                <w:u w:val="single"/>
              </w:rPr>
              <w:t>1</w:t>
            </w:r>
            <w:r>
              <w:rPr>
                <w:rFonts w:hint="eastAsia" w:ascii="Times New Roman" w:eastAsia="宋体"/>
              </w:rPr>
              <w:t>月</w:t>
            </w:r>
            <w:r>
              <w:rPr>
                <w:rFonts w:hint="eastAsia" w:ascii="Times New Roman" w:eastAsia="宋体"/>
                <w:u w:val="single"/>
              </w:rPr>
              <w:t>1</w:t>
            </w:r>
            <w:r>
              <w:rPr>
                <w:rFonts w:hint="eastAsia" w:ascii="Times New Roman" w:eastAsia="宋体"/>
              </w:rPr>
              <w:t>日以来</w:t>
            </w:r>
            <w:r>
              <w:rPr>
                <w:rFonts w:ascii="Times New Roman" w:hAnsi="Times New Roman" w:cs="Times New Roman"/>
              </w:rPr>
              <w:t>，单项合同额不低于</w:t>
            </w:r>
            <w:r>
              <w:rPr>
                <w:rFonts w:hint="eastAsia" w:ascii="Times New Roman" w:hAnsi="Times New Roman" w:cs="Times New Roman"/>
              </w:rPr>
              <w:t>50</w:t>
            </w:r>
            <w:r>
              <w:rPr>
                <w:rFonts w:ascii="Times New Roman" w:hAnsi="Times New Roman" w:cs="Times New Roman"/>
              </w:rPr>
              <w:t>万元的</w:t>
            </w:r>
            <w:r>
              <w:rPr>
                <w:rFonts w:hint="eastAsia" w:ascii="Times New Roman" w:hAnsi="Times New Roman" w:cs="Times New Roman"/>
              </w:rPr>
              <w:t>运动地板材料类</w:t>
            </w:r>
            <w:r>
              <w:rPr>
                <w:rFonts w:ascii="Times New Roman" w:hAnsi="Times New Roman" w:cs="Times New Roman"/>
                <w:szCs w:val="21"/>
              </w:rPr>
              <w:t>合同业绩</w:t>
            </w:r>
            <w:r>
              <w:rPr>
                <w:rFonts w:hint="eastAsia" w:ascii="Times New Roman" w:hAnsi="Times New Roman" w:cs="Times New Roman"/>
                <w:szCs w:val="21"/>
              </w:rPr>
              <w:t>，</w:t>
            </w:r>
            <w:r>
              <w:t>每个业绩至少提供不低于合同金额50%的增值税发票（或提供不低于资格审查要求业绩金额的增值税发票），未提供或提供发票金额不足的，该业绩无效</w:t>
            </w:r>
            <w:r>
              <w:rPr>
                <w:rFonts w:hint="eastAsia"/>
              </w:rPr>
              <w:t>。</w:t>
            </w:r>
          </w:p>
        </w:tc>
      </w:tr>
    </w:tbl>
    <w:p w14:paraId="23032170">
      <w:r>
        <w:rPr>
          <w:rFonts w:hint="eastAsia"/>
        </w:rPr>
        <w:t>业绩证明材料要求如下，否则业绩不予认可。</w:t>
      </w:r>
    </w:p>
    <w:p w14:paraId="5547A4F6">
      <w:pPr>
        <w:ind w:firstLine="420" w:firstLineChars="200"/>
      </w:pPr>
      <w:r>
        <w:rPr>
          <w:rFonts w:hint="eastAsia"/>
        </w:rPr>
        <w:t>①合同协议书扫描件；</w:t>
      </w:r>
    </w:p>
    <w:p w14:paraId="7DAB3E76">
      <w:pPr>
        <w:ind w:firstLine="420" w:firstLineChars="200"/>
      </w:pPr>
      <w:r>
        <w:rPr>
          <w:rFonts w:hint="eastAsia"/>
        </w:rPr>
        <w:t>②若合同协议书中不能明确反映出采购文件所要求内容的（如合同金额、合同签订时间、供货内容等），则须提供业主单位（甲方）出具加盖公章的证明材料扫描件。</w:t>
      </w:r>
    </w:p>
    <w:p w14:paraId="1C2E8BE0">
      <w:pPr>
        <w:ind w:firstLine="420" w:firstLineChars="200"/>
      </w:pPr>
      <w:r>
        <w:rPr>
          <w:rFonts w:hint="eastAsia"/>
        </w:rPr>
        <w:t>③若业绩合同中包含多项设备，则合同中应能体现资格要求中所需设备的内容和金额，无法体现的，须提供供货单据、供货发票、业主验收单等能证明相关评审因素的证明材料，否则业绩不予认可。</w:t>
      </w:r>
    </w:p>
    <w:p w14:paraId="7E8DE9C2">
      <w:pPr>
        <w:ind w:firstLine="420" w:firstLineChars="200"/>
        <w:rPr>
          <w:rFonts w:ascii="黑体" w:eastAsia="黑体"/>
          <w:bCs/>
        </w:rPr>
      </w:pPr>
      <w:r>
        <w:rPr>
          <w:rFonts w:hint="eastAsia"/>
        </w:rPr>
        <w:t>④如近年来，响应人法人机构发生合法变更或重组或法人名称变更时，应提供相关部门的合法批件扫描件或其他相关证明材料扫描件来证明其所</w:t>
      </w:r>
      <w:r>
        <w:rPr>
          <w:rFonts w:hint="eastAsia"/>
          <w:szCs w:val="21"/>
        </w:rPr>
        <w:t>附业绩的继承性。</w:t>
      </w:r>
    </w:p>
    <w:p w14:paraId="725DF742">
      <w:pPr>
        <w:ind w:firstLine="480" w:firstLineChars="200"/>
        <w:rPr>
          <w:rFonts w:ascii="黑体" w:eastAsia="黑体"/>
          <w:sz w:val="24"/>
        </w:rPr>
      </w:pPr>
    </w:p>
    <w:p w14:paraId="13A5448A">
      <w:pPr>
        <w:ind w:firstLine="480" w:firstLineChars="200"/>
        <w:rPr>
          <w:rFonts w:ascii="黑体" w:eastAsia="黑体"/>
          <w:sz w:val="24"/>
        </w:rPr>
      </w:pPr>
    </w:p>
    <w:p w14:paraId="43911FB0">
      <w:pPr>
        <w:jc w:val="center"/>
        <w:rPr>
          <w:sz w:val="24"/>
        </w:rPr>
      </w:pPr>
      <w:r>
        <w:rPr>
          <w:rFonts w:hint="eastAsia" w:ascii="黑体" w:eastAsia="黑体"/>
          <w:sz w:val="24"/>
        </w:rPr>
        <w:t>附录</w:t>
      </w:r>
      <w:r>
        <w:rPr>
          <w:rFonts w:hint="eastAsia" w:eastAsia="黑体"/>
          <w:sz w:val="24"/>
        </w:rPr>
        <w:t>3</w:t>
      </w:r>
      <w:r>
        <w:rPr>
          <w:rFonts w:hint="eastAsia" w:ascii="黑体" w:eastAsia="黑体"/>
          <w:sz w:val="24"/>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09E80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vAlign w:val="center"/>
          </w:tcPr>
          <w:p w14:paraId="70383AE2">
            <w:pPr>
              <w:jc w:val="center"/>
              <w:rPr>
                <w:sz w:val="22"/>
                <w:szCs w:val="22"/>
              </w:rPr>
            </w:pPr>
            <w:r>
              <w:rPr>
                <w:rFonts w:hint="eastAsia"/>
                <w:sz w:val="22"/>
                <w:szCs w:val="22"/>
              </w:rPr>
              <w:t>信 誉 要 求</w:t>
            </w:r>
          </w:p>
        </w:tc>
      </w:tr>
      <w:tr w14:paraId="6DD5E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vAlign w:val="center"/>
          </w:tcPr>
          <w:p w14:paraId="53FA7308">
            <w:pPr>
              <w:spacing w:line="276" w:lineRule="auto"/>
              <w:ind w:firstLine="210" w:firstLineChars="100"/>
              <w:jc w:val="left"/>
            </w:pPr>
            <w:r>
              <w:rPr>
                <w:rFonts w:hint="eastAsia"/>
              </w:rPr>
              <w:t>1.响应人、法定代表人近三年内无行贿犯罪行为。</w:t>
            </w:r>
          </w:p>
          <w:p w14:paraId="5EB12997">
            <w:pPr>
              <w:spacing w:line="276" w:lineRule="auto"/>
              <w:ind w:firstLine="210" w:firstLineChars="100"/>
              <w:jc w:val="left"/>
            </w:pPr>
            <w:r>
              <w:rPr>
                <w:rFonts w:hint="eastAsia"/>
              </w:rPr>
              <w:t>2.响应人未被人民法院列入失信被执行人（以“信用中国”官网www.creditchina.gov.cn查询为准）。</w:t>
            </w:r>
          </w:p>
          <w:p w14:paraId="714B0DD4">
            <w:pPr>
              <w:spacing w:line="276" w:lineRule="auto"/>
              <w:ind w:firstLine="210" w:firstLineChars="100"/>
              <w:jc w:val="left"/>
            </w:pPr>
            <w:r>
              <w:rPr>
                <w:rFonts w:hint="eastAsia"/>
              </w:rPr>
              <w:t>3响应人没有正受到责令停业，暂扣或吊销执照，或吊销资质证书。</w:t>
            </w:r>
          </w:p>
          <w:p w14:paraId="5F791EFA">
            <w:pPr>
              <w:spacing w:line="276" w:lineRule="auto"/>
              <w:ind w:firstLine="210" w:firstLineChars="100"/>
              <w:jc w:val="left"/>
            </w:pPr>
            <w:r>
              <w:rPr>
                <w:rFonts w:hint="eastAsia"/>
              </w:rPr>
              <w:t>4.没有进入清算程序，或被宣告破产，或其他丧失履约能力的情形。</w:t>
            </w:r>
          </w:p>
          <w:p w14:paraId="00410BFB">
            <w:pPr>
              <w:spacing w:line="276" w:lineRule="auto"/>
              <w:ind w:firstLine="210" w:firstLineChars="100"/>
              <w:jc w:val="left"/>
            </w:pPr>
            <w:r>
              <w:rPr>
                <w:rFonts w:hint="eastAsia"/>
              </w:rPr>
              <w:t>5.没有在国家企业信用信息公示系统（www.gsxt.gov.cn）中被列入严重违法失信企业名单。</w:t>
            </w:r>
          </w:p>
          <w:p w14:paraId="6C4B6D8A">
            <w:pPr>
              <w:spacing w:line="276" w:lineRule="auto"/>
              <w:ind w:firstLine="210" w:firstLineChars="100"/>
              <w:jc w:val="left"/>
            </w:pPr>
            <w:r>
              <w:rPr>
                <w:rFonts w:hint="eastAsia"/>
              </w:rPr>
              <w:t>6.没有法律法规规定的其他情形。</w:t>
            </w:r>
          </w:p>
        </w:tc>
      </w:tr>
    </w:tbl>
    <w:p w14:paraId="584CC7AE">
      <w:pPr>
        <w:pStyle w:val="33"/>
        <w:rPr>
          <w:rFonts w:hint="default" w:ascii="Times New Roman" w:hAnsi="Times New Roman" w:eastAsia="黑体"/>
          <w:bCs/>
          <w:color w:val="auto"/>
          <w:szCs w:val="32"/>
        </w:rPr>
      </w:pPr>
    </w:p>
    <w:p w14:paraId="38EF2731">
      <w:pPr>
        <w:pStyle w:val="33"/>
        <w:rPr>
          <w:rFonts w:hint="default" w:ascii="Times New Roman" w:hAnsi="Times New Roman" w:eastAsia="黑体"/>
          <w:bCs/>
          <w:color w:val="auto"/>
          <w:szCs w:val="32"/>
        </w:rPr>
      </w:pPr>
    </w:p>
    <w:p w14:paraId="2EFFD2AD">
      <w:pPr>
        <w:jc w:val="center"/>
        <w:rPr>
          <w:rFonts w:ascii="黑体" w:eastAsia="黑体"/>
          <w:sz w:val="24"/>
        </w:rPr>
      </w:pPr>
    </w:p>
    <w:p w14:paraId="6B124202">
      <w:pPr>
        <w:pStyle w:val="2"/>
      </w:pPr>
    </w:p>
    <w:p w14:paraId="70415DBC">
      <w:pPr>
        <w:rPr>
          <w:rFonts w:ascii="黑体" w:eastAsia="黑体"/>
          <w:sz w:val="24"/>
        </w:rPr>
      </w:pPr>
    </w:p>
    <w:p w14:paraId="64819B09">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5196CD5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81450B3">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5EC5EEB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D05EA06">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采购公告要求</w:t>
      </w:r>
      <w:r>
        <w:rPr>
          <w:rFonts w:ascii="Times New Roman" w:hAnsi="Times New Roman" w:cs="Times New Roman"/>
          <w:szCs w:val="21"/>
        </w:rPr>
        <w:t>。</w:t>
      </w:r>
    </w:p>
    <w:p w14:paraId="052A1CC8">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08889E6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3212AE86">
      <w:pPr>
        <w:spacing w:line="440" w:lineRule="exact"/>
        <w:ind w:firstLine="420"/>
        <w:rPr>
          <w:rFonts w:ascii="Times New Roman" w:hAnsi="Times New Roman" w:cs="Times New Roman"/>
          <w:szCs w:val="21"/>
        </w:rPr>
      </w:pPr>
      <w:r>
        <w:rPr>
          <w:rFonts w:hint="eastAsia" w:ascii="Times New Roman" w:hAnsi="Times New Roman" w:cs="Times New Roman"/>
          <w:szCs w:val="21"/>
        </w:rPr>
        <w:t>供应商准备和参加询比活动发生的费用自理。</w:t>
      </w:r>
    </w:p>
    <w:p w14:paraId="50FBE41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44B579F4">
      <w:pPr>
        <w:spacing w:line="440" w:lineRule="exact"/>
        <w:ind w:firstLine="420" w:firstLineChars="20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9514AF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13EF2639">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3CE81A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472E711D">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57080FC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55FF191D">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2ACBE54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5A7D4EE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34B54AF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21F4AE4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0E4ABD8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595C0871">
      <w:pPr>
        <w:spacing w:line="440" w:lineRule="exact"/>
        <w:ind w:firstLine="420"/>
        <w:rPr>
          <w:rFonts w:ascii="Times New Roman" w:hAnsi="Times New Roman" w:cs="Times New Roman"/>
        </w:rPr>
      </w:pPr>
      <w:r>
        <w:rPr>
          <w:rFonts w:ascii="Times New Roman" w:hAnsi="Times New Roman" w:cs="Times New Roman"/>
        </w:rPr>
        <w:t>本询比文件包括：</w:t>
      </w:r>
    </w:p>
    <w:p w14:paraId="189BFE34">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BBB2770">
      <w:pPr>
        <w:spacing w:line="440" w:lineRule="exact"/>
        <w:ind w:firstLine="420"/>
        <w:rPr>
          <w:rFonts w:ascii="Times New Roman" w:hAnsi="Times New Roman" w:cs="Times New Roman"/>
        </w:rPr>
      </w:pPr>
      <w:r>
        <w:rPr>
          <w:rFonts w:ascii="Times New Roman" w:hAnsi="Times New Roman" w:cs="Times New Roman"/>
        </w:rPr>
        <w:t>（2）供应商须知；</w:t>
      </w:r>
    </w:p>
    <w:p w14:paraId="734967AF">
      <w:pPr>
        <w:spacing w:line="440" w:lineRule="exact"/>
        <w:ind w:firstLine="420"/>
        <w:rPr>
          <w:rFonts w:ascii="Times New Roman" w:hAnsi="Times New Roman" w:cs="Times New Roman"/>
        </w:rPr>
      </w:pPr>
      <w:r>
        <w:rPr>
          <w:rFonts w:ascii="Times New Roman" w:hAnsi="Times New Roman" w:cs="Times New Roman"/>
        </w:rPr>
        <w:t>（3）评审办法；</w:t>
      </w:r>
    </w:p>
    <w:p w14:paraId="1D038D8E">
      <w:pPr>
        <w:spacing w:line="440" w:lineRule="exact"/>
        <w:ind w:firstLine="420"/>
        <w:rPr>
          <w:rFonts w:ascii="Times New Roman" w:hAnsi="Times New Roman" w:eastAsia="宋体" w:cs="Times New Roman"/>
        </w:rPr>
      </w:pPr>
      <w:r>
        <w:rPr>
          <w:rFonts w:ascii="Times New Roman" w:hAnsi="Times New Roman" w:cs="Times New Roman"/>
        </w:rPr>
        <w:t>（4）合同内容</w:t>
      </w:r>
      <w:r>
        <w:rPr>
          <w:rFonts w:hint="eastAsia" w:ascii="Times New Roman" w:hAnsi="Times New Roman" w:eastAsia="宋体" w:cs="Times New Roman"/>
        </w:rPr>
        <w:t>；</w:t>
      </w:r>
    </w:p>
    <w:p w14:paraId="0CA11557">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）采购需求及清单；</w:t>
      </w:r>
    </w:p>
    <w:p w14:paraId="677FEC3B">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）响应文件格式</w:t>
      </w:r>
      <w:r>
        <w:rPr>
          <w:rFonts w:hint="eastAsia" w:ascii="Times New Roman" w:hAnsi="Times New Roman" w:cs="Times New Roman"/>
        </w:rPr>
        <w:t>。</w:t>
      </w:r>
    </w:p>
    <w:p w14:paraId="7683FCCF">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18618D8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47FCB1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620BAFB7">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前3日内通过公告中的联系方式联系采购人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674132BC">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345A2FF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9D3B87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46EEA25E">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66D7B5FC">
      <w:pPr>
        <w:spacing w:line="440" w:lineRule="exact"/>
        <w:ind w:firstLine="420"/>
        <w:rPr>
          <w:rFonts w:ascii="宋体" w:hAnsi="宋体" w:eastAsia="宋体" w:cs="宋体"/>
          <w:b/>
          <w:bCs/>
        </w:rPr>
      </w:pPr>
      <w:r>
        <w:rPr>
          <w:rFonts w:hint="eastAsia" w:ascii="宋体" w:hAnsi="宋体" w:eastAsia="宋体" w:cs="宋体"/>
          <w:b/>
          <w:bCs/>
        </w:rPr>
        <w:t>商务技术文件应包括下列内容：</w:t>
      </w:r>
    </w:p>
    <w:p w14:paraId="0D638494">
      <w:pPr>
        <w:spacing w:line="440" w:lineRule="exact"/>
        <w:ind w:firstLine="420"/>
        <w:rPr>
          <w:rFonts w:ascii="宋体" w:hAnsi="宋体" w:eastAsia="宋体" w:cs="宋体"/>
        </w:rPr>
      </w:pPr>
      <w:r>
        <w:rPr>
          <w:rFonts w:hint="eastAsia" w:ascii="宋体" w:hAnsi="宋体" w:eastAsia="宋体" w:cs="宋体"/>
        </w:rPr>
        <w:t>（1）响应函；</w:t>
      </w:r>
    </w:p>
    <w:p w14:paraId="34E909E4">
      <w:pPr>
        <w:spacing w:line="440" w:lineRule="exact"/>
        <w:ind w:firstLine="420"/>
        <w:rPr>
          <w:rFonts w:ascii="宋体" w:hAnsi="宋体" w:eastAsia="宋体" w:cs="宋体"/>
        </w:rPr>
      </w:pPr>
      <w:r>
        <w:rPr>
          <w:rFonts w:hint="eastAsia" w:ascii="宋体" w:hAnsi="宋体" w:eastAsia="宋体" w:cs="宋体"/>
        </w:rPr>
        <w:t>（2）法定代表人身份证明及授权委托书；</w:t>
      </w:r>
    </w:p>
    <w:p w14:paraId="4597E115">
      <w:pPr>
        <w:spacing w:line="440" w:lineRule="exact"/>
        <w:ind w:firstLine="420"/>
        <w:rPr>
          <w:rFonts w:ascii="宋体" w:hAnsi="宋体" w:eastAsia="宋体" w:cs="宋体"/>
        </w:rPr>
      </w:pPr>
      <w:r>
        <w:rPr>
          <w:rFonts w:hint="eastAsia" w:ascii="宋体" w:hAnsi="宋体" w:eastAsia="宋体" w:cs="宋体"/>
        </w:rPr>
        <w:t>（3）供应商基本情况；</w:t>
      </w:r>
    </w:p>
    <w:p w14:paraId="6A5737C3">
      <w:pPr>
        <w:spacing w:line="440" w:lineRule="exact"/>
        <w:ind w:firstLine="420"/>
        <w:rPr>
          <w:rFonts w:ascii="宋体" w:hAnsi="宋体" w:eastAsia="宋体" w:cs="宋体"/>
        </w:rPr>
      </w:pPr>
      <w:r>
        <w:rPr>
          <w:rFonts w:hint="eastAsia" w:ascii="宋体" w:hAnsi="宋体" w:eastAsia="宋体" w:cs="宋体"/>
        </w:rPr>
        <w:t>（4）近年类似业绩情况；</w:t>
      </w:r>
    </w:p>
    <w:p w14:paraId="39CBF83E">
      <w:pPr>
        <w:spacing w:line="440" w:lineRule="exact"/>
        <w:ind w:firstLine="420"/>
        <w:rPr>
          <w:rFonts w:ascii="宋体" w:hAnsi="宋体" w:eastAsia="宋体" w:cs="宋体"/>
        </w:rPr>
      </w:pPr>
      <w:r>
        <w:rPr>
          <w:rFonts w:hint="eastAsia" w:ascii="宋体" w:hAnsi="宋体" w:eastAsia="宋体" w:cs="宋体"/>
        </w:rPr>
        <w:t>（5）信誉情况；</w:t>
      </w:r>
    </w:p>
    <w:p w14:paraId="76025917">
      <w:pPr>
        <w:spacing w:line="440" w:lineRule="exact"/>
        <w:ind w:firstLine="420"/>
        <w:rPr>
          <w:rFonts w:ascii="宋体" w:hAnsi="宋体" w:eastAsia="宋体" w:cs="宋体"/>
        </w:rPr>
      </w:pPr>
      <w:r>
        <w:rPr>
          <w:rFonts w:hint="eastAsia" w:ascii="宋体" w:hAnsi="宋体" w:eastAsia="宋体" w:cs="宋体"/>
        </w:rPr>
        <w:t>（6）企业实力；</w:t>
      </w:r>
    </w:p>
    <w:p w14:paraId="398A9949">
      <w:pPr>
        <w:spacing w:line="440" w:lineRule="exact"/>
        <w:ind w:firstLine="420"/>
        <w:rPr>
          <w:rFonts w:ascii="宋体" w:hAnsi="宋体" w:eastAsia="宋体" w:cs="宋体"/>
        </w:rPr>
      </w:pPr>
      <w:r>
        <w:rPr>
          <w:rFonts w:hint="eastAsia" w:ascii="宋体" w:hAnsi="宋体" w:eastAsia="宋体" w:cs="宋体"/>
        </w:rPr>
        <w:t>（7）生产体系认证；</w:t>
      </w:r>
    </w:p>
    <w:p w14:paraId="2B4CC5BE">
      <w:pPr>
        <w:spacing w:line="440" w:lineRule="exact"/>
        <w:ind w:firstLine="420" w:firstLineChars="200"/>
        <w:rPr>
          <w:rFonts w:ascii="宋体" w:hAnsi="宋体" w:eastAsia="宋体" w:cs="宋体"/>
        </w:rPr>
      </w:pPr>
      <w:r>
        <w:rPr>
          <w:rFonts w:hint="eastAsia" w:ascii="宋体" w:hAnsi="宋体" w:eastAsia="宋体" w:cs="宋体"/>
        </w:rPr>
        <w:t>（8）供货方案；</w:t>
      </w:r>
    </w:p>
    <w:p w14:paraId="653C5766">
      <w:pPr>
        <w:spacing w:line="440" w:lineRule="exact"/>
        <w:ind w:firstLine="420" w:firstLineChars="200"/>
        <w:rPr>
          <w:rFonts w:ascii="宋体" w:hAnsi="宋体" w:eastAsia="宋体" w:cs="宋体"/>
        </w:rPr>
      </w:pPr>
      <w:r>
        <w:rPr>
          <w:rFonts w:hint="eastAsia" w:ascii="宋体" w:hAnsi="宋体" w:eastAsia="宋体" w:cs="宋体"/>
        </w:rPr>
        <w:t>（9）售后服务方案；</w:t>
      </w:r>
    </w:p>
    <w:p w14:paraId="62E7FB3A">
      <w:pPr>
        <w:spacing w:line="440" w:lineRule="exact"/>
        <w:ind w:firstLine="420" w:firstLineChars="200"/>
        <w:rPr>
          <w:rFonts w:ascii="宋体" w:hAnsi="宋体" w:eastAsia="宋体" w:cs="宋体"/>
        </w:rPr>
      </w:pPr>
      <w:r>
        <w:rPr>
          <w:rFonts w:hint="eastAsia" w:ascii="宋体" w:hAnsi="宋体" w:eastAsia="宋体" w:cs="宋体"/>
        </w:rPr>
        <w:t>（10）承诺书；</w:t>
      </w:r>
    </w:p>
    <w:p w14:paraId="00795302">
      <w:pPr>
        <w:spacing w:line="440" w:lineRule="exact"/>
        <w:ind w:firstLine="420" w:firstLineChars="200"/>
        <w:rPr>
          <w:rFonts w:ascii="宋体" w:hAnsi="宋体" w:eastAsia="宋体" w:cs="宋体"/>
        </w:rPr>
      </w:pPr>
      <w:r>
        <w:rPr>
          <w:rFonts w:hint="eastAsia" w:ascii="宋体" w:hAnsi="宋体" w:eastAsia="宋体" w:cs="宋体"/>
        </w:rPr>
        <w:t>（11）其他材料。</w:t>
      </w:r>
    </w:p>
    <w:p w14:paraId="149AD597">
      <w:pPr>
        <w:spacing w:line="440" w:lineRule="exact"/>
        <w:ind w:firstLine="420"/>
        <w:rPr>
          <w:rFonts w:ascii="宋体" w:hAnsi="宋体" w:eastAsia="宋体" w:cs="宋体"/>
          <w:b/>
          <w:bCs/>
        </w:rPr>
      </w:pPr>
      <w:r>
        <w:rPr>
          <w:rFonts w:hint="eastAsia" w:ascii="宋体" w:hAnsi="宋体" w:eastAsia="宋体" w:cs="宋体"/>
          <w:b/>
          <w:bCs/>
        </w:rPr>
        <w:t>报价文件包括以下内容：</w:t>
      </w:r>
    </w:p>
    <w:p w14:paraId="1E4DDA4B">
      <w:pPr>
        <w:spacing w:line="440" w:lineRule="exact"/>
        <w:ind w:firstLine="420"/>
        <w:rPr>
          <w:rFonts w:ascii="宋体" w:hAnsi="宋体" w:eastAsia="宋体" w:cs="宋体"/>
        </w:rPr>
      </w:pPr>
      <w:r>
        <w:rPr>
          <w:rFonts w:hint="eastAsia" w:ascii="宋体" w:hAnsi="宋体" w:eastAsia="宋体" w:cs="宋体"/>
        </w:rPr>
        <w:t>（1）报价函；</w:t>
      </w:r>
    </w:p>
    <w:p w14:paraId="75F93BB0">
      <w:pPr>
        <w:spacing w:line="440" w:lineRule="exact"/>
        <w:ind w:firstLine="420"/>
        <w:rPr>
          <w:rFonts w:ascii="宋体" w:hAnsi="宋体" w:eastAsia="宋体" w:cs="宋体"/>
        </w:rPr>
      </w:pPr>
      <w:r>
        <w:rPr>
          <w:rFonts w:hint="eastAsia" w:ascii="宋体" w:hAnsi="宋体" w:eastAsia="宋体" w:cs="宋体"/>
        </w:rPr>
        <w:t>（2）已标价的工程量清单；</w:t>
      </w:r>
    </w:p>
    <w:p w14:paraId="21849FAF">
      <w:pPr>
        <w:spacing w:line="440" w:lineRule="exact"/>
        <w:ind w:firstLine="420" w:firstLineChars="200"/>
        <w:rPr>
          <w:rFonts w:ascii="宋体" w:hAnsi="宋体" w:eastAsia="宋体" w:cs="宋体"/>
        </w:rPr>
      </w:pPr>
      <w:r>
        <w:rPr>
          <w:rFonts w:hint="eastAsia" w:ascii="宋体" w:hAnsi="宋体" w:eastAsia="宋体" w:cs="宋体"/>
        </w:rPr>
        <w:t>（3）响应报价需要说明的其他资料。（如有）</w:t>
      </w:r>
    </w:p>
    <w:p w14:paraId="6B49C26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28058E13">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62D40F15">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rPr>
        <w:t>。</w:t>
      </w:r>
    </w:p>
    <w:p w14:paraId="02DE60D5">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p>
    <w:p w14:paraId="62E4E1B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4A26C620">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20B23E6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489277F">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5A55FD6">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7309D37B">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65C924B5">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6CC670EF">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63AA350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31410A82">
      <w:pPr>
        <w:spacing w:line="440" w:lineRule="exact"/>
        <w:ind w:firstLine="420"/>
        <w:rPr>
          <w:rFonts w:ascii="Times New Roman" w:hAnsi="Times New Roman" w:cs="Times New Roman"/>
        </w:rPr>
      </w:pPr>
      <w:r>
        <w:rPr>
          <w:rFonts w:ascii="Times New Roman" w:hAnsi="Times New Roman" w:cs="Times New Roman"/>
        </w:rPr>
        <w:t>3.4.3 采购人在与成交人签订合同后</w:t>
      </w:r>
      <w:r>
        <w:rPr>
          <w:rFonts w:hint="eastAsia" w:ascii="Times New Roman" w:hAnsi="Times New Roman" w:cs="Times New Roman"/>
        </w:rPr>
        <w:t>10</w:t>
      </w:r>
      <w:r>
        <w:rPr>
          <w:rFonts w:ascii="Times New Roman" w:hAnsi="Times New Roman" w:cs="Times New Roman"/>
        </w:rPr>
        <w:t>日内</w:t>
      </w:r>
      <w:r>
        <w:rPr>
          <w:rFonts w:hint="eastAsia" w:ascii="Times New Roman" w:hAnsi="Times New Roman" w:cs="Times New Roman"/>
        </w:rPr>
        <w:t>向未成交人办理</w:t>
      </w:r>
      <w:r>
        <w:rPr>
          <w:rFonts w:ascii="Times New Roman" w:hAnsi="Times New Roman" w:cs="Times New Roman"/>
        </w:rPr>
        <w:t>退还响应保证金手续。</w:t>
      </w:r>
    </w:p>
    <w:p w14:paraId="4383E3B6">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6E66786">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5BE33611">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F8CB07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705EFDA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2933DFF1">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0AEBE2D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1987554B">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7972E3D5">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6B717A40">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98F2F3D">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1E7F990E">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响应文件正本一份，副本一份。正本和副本的封面右上角上应清楚地标记“正本”和“副本”的字样。当副本与正本不一致时，以正本文件为准。</w:t>
      </w:r>
    </w:p>
    <w:p w14:paraId="4E38BF46">
      <w:pPr>
        <w:spacing w:line="440" w:lineRule="exact"/>
        <w:ind w:firstLine="420"/>
        <w:rPr>
          <w:rFonts w:ascii="Times New Roman" w:hAnsi="Times New Roman" w:cs="Times New Roman"/>
        </w:rPr>
      </w:pPr>
      <w:r>
        <w:rPr>
          <w:rFonts w:hint="eastAsia" w:ascii="Times New Roman" w:hAnsi="Times New Roman" w:cs="Times New Roman"/>
        </w:rPr>
        <w:t>（3）响应文件的正本与副本应分别装订。</w:t>
      </w:r>
    </w:p>
    <w:p w14:paraId="5C518C68">
      <w:pPr>
        <w:spacing w:line="440" w:lineRule="exact"/>
        <w:ind w:firstLine="420"/>
        <w:rPr>
          <w:rFonts w:ascii="Times New Roman" w:hAnsi="Times New Roman" w:cs="Times New Roman"/>
        </w:rPr>
      </w:pPr>
      <w:r>
        <w:rPr>
          <w:rFonts w:hint="eastAsia" w:ascii="Times New Roman" w:hAnsi="Times New Roman" w:cs="Times New Roman"/>
        </w:rPr>
        <w:t>（4）响应文件其他要求见供应商须知前附表</w:t>
      </w:r>
      <w:r>
        <w:rPr>
          <w:rFonts w:ascii="Times New Roman" w:hAnsi="Times New Roman" w:cs="Times New Roman"/>
        </w:rPr>
        <w:t>。</w:t>
      </w:r>
    </w:p>
    <w:p w14:paraId="2236C15E">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45132FC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7261C54B">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在一个封套内，第一信封（商务技术文件）与第二信封（报价文件）分开密封。</w:t>
      </w:r>
    </w:p>
    <w:p w14:paraId="7DE57C66">
      <w:pPr>
        <w:spacing w:line="440" w:lineRule="exact"/>
        <w:ind w:firstLine="420"/>
        <w:rPr>
          <w:rFonts w:ascii="Times New Roman" w:hAnsi="Times New Roman" w:cs="Times New Roman"/>
        </w:rPr>
      </w:pPr>
      <w:r>
        <w:rPr>
          <w:rFonts w:hint="eastAsia" w:ascii="Times New Roman" w:hAnsi="Times New Roman" w:cs="Times New Roman"/>
        </w:rPr>
        <w:t>响应文件第一信封（商务技术文件）封套上注明：</w:t>
      </w:r>
    </w:p>
    <w:p w14:paraId="5AB4A683">
      <w:pPr>
        <w:spacing w:line="440" w:lineRule="exact"/>
        <w:ind w:firstLine="420"/>
        <w:rPr>
          <w:rFonts w:ascii="Times New Roman" w:hAnsi="Times New Roman" w:eastAsia="Times New Roman" w:cs="黑体"/>
          <w:b/>
          <w:snapToGrid w:val="0"/>
          <w:kern w:val="0"/>
          <w:szCs w:val="21"/>
        </w:rPr>
      </w:pPr>
      <w:r>
        <w:rPr>
          <w:rFonts w:hint="eastAsia" w:ascii="Times New Roman" w:hAnsi="Times New Roman" w:eastAsia="黑体" w:cs="黑体"/>
          <w:b/>
          <w:snapToGrid w:val="0"/>
          <w:kern w:val="0"/>
          <w:szCs w:val="21"/>
        </w:rPr>
        <w:t>供应商名称：</w:t>
      </w:r>
      <w:r>
        <w:rPr>
          <w:rFonts w:hint="eastAsia" w:ascii="Times New Roman" w:hAnsi="Times New Roman" w:eastAsia="黑体" w:cs="黑体"/>
          <w:b/>
          <w:snapToGrid w:val="0"/>
          <w:kern w:val="0"/>
          <w:szCs w:val="21"/>
          <w:u w:val="single"/>
        </w:rPr>
        <w:t xml:space="preserve">            </w:t>
      </w:r>
    </w:p>
    <w:p w14:paraId="3B599D7E">
      <w:pPr>
        <w:spacing w:line="440" w:lineRule="exact"/>
        <w:ind w:firstLine="420"/>
        <w:rPr>
          <w:rFonts w:ascii="Times New Roman" w:hAnsi="Times New Roman" w:eastAsia="Times New Roman" w:cs="黑体"/>
          <w:b/>
          <w:snapToGrid w:val="0"/>
          <w:kern w:val="0"/>
          <w:szCs w:val="21"/>
        </w:rPr>
      </w:pPr>
      <w:r>
        <w:rPr>
          <w:rFonts w:hint="eastAsia" w:ascii="Times New Roman" w:hAnsi="Times New Roman" w:eastAsia="黑体" w:cs="黑体"/>
          <w:b/>
          <w:snapToGrid w:val="0"/>
          <w:kern w:val="0"/>
          <w:szCs w:val="21"/>
          <w:u w:val="single"/>
        </w:rPr>
        <w:t xml:space="preserve">            </w:t>
      </w:r>
      <w:r>
        <w:rPr>
          <w:rFonts w:hint="eastAsia" w:ascii="Times New Roman" w:hAnsi="Times New Roman" w:eastAsia="黑体" w:cs="黑体"/>
          <w:b/>
          <w:snapToGrid w:val="0"/>
          <w:kern w:val="0"/>
          <w:szCs w:val="21"/>
        </w:rPr>
        <w:t>(项目</w:t>
      </w:r>
      <w:r>
        <w:rPr>
          <w:rFonts w:hint="eastAsia" w:ascii="Times New Roman" w:hAnsi="Times New Roman" w:eastAsia="黑体" w:cs="黑体"/>
          <w:b/>
        </w:rPr>
        <w:t>名称</w:t>
      </w:r>
      <w:r>
        <w:rPr>
          <w:rFonts w:hint="eastAsia" w:ascii="Times New Roman" w:hAnsi="Times New Roman" w:eastAsia="黑体" w:cs="黑体"/>
          <w:b/>
          <w:snapToGrid w:val="0"/>
          <w:kern w:val="0"/>
          <w:szCs w:val="21"/>
        </w:rPr>
        <w:t>)第一信封（商务及技术文件）响应文件</w:t>
      </w:r>
    </w:p>
    <w:p w14:paraId="5C875F11">
      <w:pPr>
        <w:spacing w:line="440" w:lineRule="exact"/>
        <w:ind w:firstLine="420"/>
        <w:rPr>
          <w:rFonts w:ascii="Times New Roman" w:hAnsi="Times New Roman" w:eastAsia="黑体" w:cs="黑体"/>
          <w:b/>
          <w:snapToGrid w:val="0"/>
          <w:kern w:val="0"/>
          <w:szCs w:val="21"/>
        </w:rPr>
      </w:pPr>
      <w:r>
        <w:rPr>
          <w:rFonts w:hint="eastAsia" w:ascii="Times New Roman" w:hAnsi="Times New Roman" w:eastAsia="黑体" w:cs="黑体"/>
          <w:b/>
          <w:snapToGrid w:val="0"/>
          <w:kern w:val="0"/>
          <w:szCs w:val="21"/>
        </w:rPr>
        <w:t>在</w:t>
      </w:r>
      <w:r>
        <w:rPr>
          <w:rFonts w:hint="eastAsia" w:ascii="Times New Roman" w:hAnsi="Times New Roman" w:eastAsia="黑体" w:cs="黑体"/>
          <w:b/>
          <w:snapToGrid w:val="0"/>
          <w:kern w:val="0"/>
          <w:szCs w:val="21"/>
          <w:u w:val="single"/>
        </w:rPr>
        <w:t xml:space="preserve">    </w:t>
      </w:r>
      <w:r>
        <w:rPr>
          <w:rFonts w:hint="eastAsia" w:ascii="Times New Roman" w:hAnsi="Times New Roman" w:eastAsia="黑体" w:cs="黑体"/>
          <w:b/>
          <w:snapToGrid w:val="0"/>
          <w:kern w:val="0"/>
          <w:szCs w:val="21"/>
        </w:rPr>
        <w:t>年</w:t>
      </w:r>
      <w:r>
        <w:rPr>
          <w:rFonts w:hint="eastAsia" w:ascii="Times New Roman" w:hAnsi="Times New Roman" w:eastAsia="黑体" w:cs="黑体"/>
          <w:b/>
          <w:snapToGrid w:val="0"/>
          <w:kern w:val="0"/>
          <w:szCs w:val="21"/>
          <w:u w:val="single"/>
        </w:rPr>
        <w:t xml:space="preserve">   </w:t>
      </w:r>
      <w:r>
        <w:rPr>
          <w:rFonts w:hint="eastAsia" w:ascii="Times New Roman" w:hAnsi="Times New Roman" w:eastAsia="黑体" w:cs="黑体"/>
          <w:b/>
          <w:snapToGrid w:val="0"/>
          <w:kern w:val="0"/>
          <w:szCs w:val="21"/>
        </w:rPr>
        <w:t>月</w:t>
      </w:r>
      <w:r>
        <w:rPr>
          <w:rFonts w:hint="eastAsia" w:ascii="Times New Roman" w:hAnsi="Times New Roman" w:eastAsia="黑体" w:cs="黑体"/>
          <w:b/>
          <w:snapToGrid w:val="0"/>
          <w:kern w:val="0"/>
          <w:szCs w:val="21"/>
          <w:u w:val="single"/>
        </w:rPr>
        <w:t xml:space="preserve">   </w:t>
      </w:r>
      <w:r>
        <w:rPr>
          <w:rFonts w:hint="eastAsia" w:ascii="Times New Roman" w:hAnsi="Times New Roman" w:eastAsia="黑体" w:cs="黑体"/>
          <w:b/>
          <w:snapToGrid w:val="0"/>
          <w:kern w:val="0"/>
          <w:szCs w:val="21"/>
        </w:rPr>
        <w:t>日</w:t>
      </w:r>
      <w:r>
        <w:rPr>
          <w:rFonts w:hint="eastAsia" w:ascii="Times New Roman" w:hAnsi="Times New Roman" w:eastAsia="黑体" w:cs="黑体"/>
          <w:b/>
          <w:snapToGrid w:val="0"/>
          <w:kern w:val="0"/>
          <w:szCs w:val="21"/>
          <w:u w:val="single"/>
        </w:rPr>
        <w:t xml:space="preserve">    </w:t>
      </w:r>
      <w:r>
        <w:rPr>
          <w:rFonts w:hint="eastAsia" w:ascii="Times New Roman" w:hAnsi="Times New Roman" w:eastAsia="黑体" w:cs="黑体"/>
          <w:b/>
          <w:snapToGrid w:val="0"/>
          <w:kern w:val="0"/>
          <w:szCs w:val="21"/>
        </w:rPr>
        <w:t>时</w:t>
      </w:r>
      <w:r>
        <w:rPr>
          <w:rFonts w:hint="eastAsia" w:ascii="Times New Roman" w:hAnsi="Times New Roman" w:eastAsia="黑体" w:cs="黑体"/>
          <w:b/>
          <w:snapToGrid w:val="0"/>
          <w:kern w:val="0"/>
          <w:szCs w:val="21"/>
          <w:u w:val="single"/>
        </w:rPr>
        <w:t xml:space="preserve">   </w:t>
      </w:r>
      <w:r>
        <w:rPr>
          <w:rFonts w:hint="eastAsia" w:ascii="Times New Roman" w:hAnsi="Times New Roman" w:eastAsia="黑体" w:cs="黑体"/>
          <w:b/>
          <w:snapToGrid w:val="0"/>
          <w:kern w:val="0"/>
          <w:szCs w:val="21"/>
        </w:rPr>
        <w:t>分（递交响应文件的截止时间）前不得开启</w:t>
      </w:r>
    </w:p>
    <w:p w14:paraId="6207CF59">
      <w:pPr>
        <w:spacing w:line="440" w:lineRule="exact"/>
        <w:ind w:firstLine="420"/>
        <w:rPr>
          <w:rFonts w:ascii="Times New Roman" w:hAnsi="Times New Roman" w:eastAsia="Times New Roman"/>
        </w:rPr>
      </w:pPr>
      <w:r>
        <w:rPr>
          <w:rFonts w:hint="eastAsia" w:ascii="Times New Roman" w:hAnsi="Times New Roman"/>
        </w:rPr>
        <w:t>响应文件第二信封（报价文件）封套上注明：</w:t>
      </w:r>
    </w:p>
    <w:p w14:paraId="567CF531">
      <w:pPr>
        <w:spacing w:line="440" w:lineRule="exact"/>
        <w:ind w:firstLine="420"/>
        <w:rPr>
          <w:rFonts w:ascii="Times New Roman" w:hAnsi="Times New Roman" w:eastAsia="Times New Roman" w:cs="黑体"/>
          <w:b/>
          <w:snapToGrid w:val="0"/>
          <w:kern w:val="0"/>
          <w:szCs w:val="21"/>
        </w:rPr>
      </w:pPr>
      <w:r>
        <w:rPr>
          <w:rFonts w:hint="eastAsia" w:ascii="Times New Roman" w:hAnsi="Times New Roman" w:eastAsia="黑体" w:cs="黑体"/>
          <w:b/>
          <w:snapToGrid w:val="0"/>
          <w:kern w:val="0"/>
          <w:szCs w:val="21"/>
        </w:rPr>
        <w:t>供应商名称：</w:t>
      </w:r>
      <w:r>
        <w:rPr>
          <w:rFonts w:hint="eastAsia" w:ascii="Times New Roman" w:hAnsi="Times New Roman" w:eastAsia="黑体" w:cs="黑体"/>
          <w:b/>
          <w:snapToGrid w:val="0"/>
          <w:kern w:val="0"/>
          <w:szCs w:val="21"/>
          <w:u w:val="single"/>
        </w:rPr>
        <w:t xml:space="preserve">            </w:t>
      </w:r>
    </w:p>
    <w:p w14:paraId="030DE030">
      <w:pPr>
        <w:spacing w:line="440" w:lineRule="exact"/>
        <w:ind w:firstLine="420"/>
        <w:rPr>
          <w:rFonts w:ascii="Times New Roman" w:hAnsi="Times New Roman" w:eastAsia="Times New Roman" w:cs="黑体"/>
          <w:b/>
          <w:snapToGrid w:val="0"/>
          <w:kern w:val="0"/>
          <w:szCs w:val="21"/>
        </w:rPr>
      </w:pPr>
      <w:r>
        <w:rPr>
          <w:rFonts w:hint="eastAsia" w:ascii="Times New Roman" w:hAnsi="Times New Roman" w:eastAsia="黑体" w:cs="黑体"/>
          <w:b/>
          <w:snapToGrid w:val="0"/>
          <w:kern w:val="0"/>
          <w:szCs w:val="21"/>
          <w:u w:val="single"/>
        </w:rPr>
        <w:t xml:space="preserve">            </w:t>
      </w:r>
      <w:r>
        <w:rPr>
          <w:rFonts w:hint="eastAsia" w:ascii="Times New Roman" w:hAnsi="Times New Roman" w:eastAsia="黑体" w:cs="黑体"/>
          <w:b/>
          <w:snapToGrid w:val="0"/>
          <w:kern w:val="0"/>
          <w:szCs w:val="21"/>
        </w:rPr>
        <w:t>(项目</w:t>
      </w:r>
      <w:r>
        <w:rPr>
          <w:rFonts w:hint="eastAsia" w:ascii="Times New Roman" w:hAnsi="Times New Roman" w:eastAsia="黑体" w:cs="黑体"/>
          <w:b/>
        </w:rPr>
        <w:t>名称</w:t>
      </w:r>
      <w:r>
        <w:rPr>
          <w:rFonts w:hint="eastAsia" w:ascii="Times New Roman" w:hAnsi="Times New Roman" w:eastAsia="黑体" w:cs="黑体"/>
          <w:b/>
          <w:snapToGrid w:val="0"/>
          <w:kern w:val="0"/>
          <w:szCs w:val="21"/>
        </w:rPr>
        <w:t>)第二信封（报价文件）响应文件</w:t>
      </w:r>
    </w:p>
    <w:p w14:paraId="40672220">
      <w:pPr>
        <w:spacing w:line="440" w:lineRule="exact"/>
        <w:ind w:firstLine="420" w:firstLineChars="200"/>
        <w:rPr>
          <w:rFonts w:ascii="Times New Roman" w:hAnsi="Times New Roman" w:eastAsia="黑体" w:cs="黑体"/>
          <w:b/>
          <w:snapToGrid w:val="0"/>
          <w:kern w:val="0"/>
          <w:szCs w:val="21"/>
        </w:rPr>
      </w:pPr>
      <w:r>
        <w:rPr>
          <w:rFonts w:hint="eastAsia" w:ascii="Times New Roman" w:hAnsi="Times New Roman" w:eastAsia="黑体" w:cs="黑体"/>
          <w:b/>
          <w:snapToGrid w:val="0"/>
          <w:kern w:val="0"/>
          <w:szCs w:val="21"/>
        </w:rPr>
        <w:t>在第一信封开启前不得开启</w:t>
      </w:r>
    </w:p>
    <w:p w14:paraId="1EF76E44">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286956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6153B17">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4946332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2578166D">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762021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70F7B1E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F7905AC">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1078620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0BB1122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54CCCB1">
      <w:pPr>
        <w:spacing w:line="440" w:lineRule="exact"/>
        <w:ind w:firstLine="420" w:firstLineChars="200"/>
        <w:rPr>
          <w:rFonts w:ascii="Times New Roman" w:hAnsi="Times New Roman" w:cs="Times New Roman"/>
        </w:rPr>
      </w:pPr>
      <w:r>
        <w:rPr>
          <w:rFonts w:ascii="Times New Roman" w:hAnsi="Times New Roman" w:cs="Times New Roman"/>
        </w:rPr>
        <w:t xml:space="preserve">5.2.1主持人按下列程序进行启封： </w:t>
      </w:r>
    </w:p>
    <w:p w14:paraId="70F2C451">
      <w:pPr>
        <w:spacing w:line="440" w:lineRule="exact"/>
        <w:ind w:firstLine="420" w:firstLineChars="20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2F54E3E">
      <w:pPr>
        <w:spacing w:line="440" w:lineRule="exact"/>
        <w:ind w:firstLine="420" w:firstLineChars="200"/>
        <w:rPr>
          <w:rFonts w:ascii="Times New Roman" w:hAnsi="Times New Roman" w:cs="Times New Roman"/>
        </w:rPr>
      </w:pPr>
      <w:r>
        <w:rPr>
          <w:rFonts w:ascii="Times New Roman" w:hAnsi="Times New Roman" w:cs="Times New Roman"/>
        </w:rPr>
        <w:t xml:space="preserve">（2）由供应商推选的代表检查响应文件的密封情况； </w:t>
      </w:r>
    </w:p>
    <w:p w14:paraId="3760D1FA">
      <w:pPr>
        <w:spacing w:line="440" w:lineRule="exact"/>
        <w:ind w:firstLine="420" w:firstLineChars="200"/>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rPr>
        <w:t>开启商务技术文件</w:t>
      </w:r>
      <w:r>
        <w:rPr>
          <w:rFonts w:ascii="Times New Roman" w:hAnsi="Times New Roman" w:cs="Times New Roman"/>
          <w:bCs/>
        </w:rPr>
        <w:t>；</w:t>
      </w:r>
    </w:p>
    <w:p w14:paraId="6F19A0AD">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rPr>
        <w:t>开启报价文件；</w:t>
      </w:r>
    </w:p>
    <w:p w14:paraId="138D9A11">
      <w:pPr>
        <w:spacing w:line="440" w:lineRule="exact"/>
        <w:ind w:firstLine="42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6BA7A320">
      <w:pPr>
        <w:spacing w:line="440" w:lineRule="exact"/>
        <w:ind w:firstLine="420" w:firstLineChars="20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47C693AE">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0C37F65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4C26464">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评审小组人数：3人及以上单数</w:t>
      </w:r>
      <w:r>
        <w:rPr>
          <w:rFonts w:ascii="Times New Roman" w:hAnsi="Times New Roman" w:cs="Times New Roman"/>
        </w:rPr>
        <w:t>。</w:t>
      </w:r>
    </w:p>
    <w:p w14:paraId="3AB06AA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74F28BBB">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67202114">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5DAF63C8">
      <w:pPr>
        <w:spacing w:line="440" w:lineRule="exact"/>
        <w:ind w:firstLine="420" w:firstLineChars="20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12842E82">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066F48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67BB5830">
      <w:pPr>
        <w:spacing w:line="440" w:lineRule="exact"/>
        <w:ind w:firstLine="420" w:firstLineChars="20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10AFC64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03B0FF8B">
      <w:pPr>
        <w:spacing w:line="440" w:lineRule="exact"/>
        <w:ind w:firstLine="420" w:firstLineChars="20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35DC284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154DCDC3">
      <w:pPr>
        <w:spacing w:line="440" w:lineRule="exact"/>
        <w:ind w:firstLine="420" w:firstLineChars="20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6C0101A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799E514E">
      <w:pPr>
        <w:pStyle w:val="2"/>
        <w:spacing w:line="440" w:lineRule="exact"/>
        <w:ind w:firstLine="420" w:firstLineChars="200"/>
      </w:pPr>
      <w:r>
        <w:rPr>
          <w:rFonts w:hint="eastAsia" w:ascii="Times New Roman" w:hAnsi="Times New Roman" w:eastAsia="宋体" w:cs="Times New Roman"/>
          <w:color w:val="auto"/>
          <w:highlight w:val="none"/>
          <w:lang w:val="en-US" w:eastAsia="zh-CN"/>
        </w:rPr>
        <w:t>本项目无履约保证金</w:t>
      </w:r>
      <w:r>
        <w:rPr>
          <w:rFonts w:hint="eastAsia" w:ascii="宋体" w:hAnsi="宋体" w:eastAsia="宋体" w:cs="宋体"/>
          <w:color w:val="auto"/>
          <w:szCs w:val="21"/>
        </w:rPr>
        <w:t>。</w:t>
      </w:r>
    </w:p>
    <w:bookmarkEnd w:id="42"/>
    <w:bookmarkEnd w:id="43"/>
    <w:bookmarkEnd w:id="44"/>
    <w:p w14:paraId="26951349">
      <w:pPr>
        <w:keepNext/>
        <w:keepLines/>
        <w:spacing w:before="120" w:after="120"/>
        <w:outlineLvl w:val="2"/>
        <w:rPr>
          <w:rFonts w:ascii="Times New Roman" w:hAnsi="Times New Roman" w:eastAsia="Times New Roman"/>
          <w:sz w:val="24"/>
          <w:szCs w:val="32"/>
        </w:rPr>
      </w:pPr>
      <w:bookmarkStart w:id="45" w:name="_Toc26656984"/>
      <w:bookmarkStart w:id="46" w:name="_Toc14201253"/>
      <w:r>
        <w:rPr>
          <w:rFonts w:ascii="Times New Roman" w:hAnsi="Times New Roman" w:eastAsia="Times New Roman"/>
          <w:sz w:val="24"/>
          <w:szCs w:val="32"/>
        </w:rPr>
        <w:t>7.5</w:t>
      </w:r>
      <w:r>
        <w:rPr>
          <w:rFonts w:hint="eastAsia" w:ascii="Times New Roman" w:hAnsi="Times New Roman" w:eastAsia="黑体"/>
          <w:sz w:val="24"/>
          <w:szCs w:val="32"/>
        </w:rPr>
        <w:t>签订合同</w:t>
      </w:r>
      <w:bookmarkEnd w:id="45"/>
      <w:bookmarkEnd w:id="46"/>
    </w:p>
    <w:p w14:paraId="39C5790D">
      <w:pPr>
        <w:spacing w:line="440" w:lineRule="exact"/>
        <w:ind w:firstLine="420"/>
        <w:rPr>
          <w:rFonts w:ascii="Times New Roman" w:hAnsi="Times New Roman" w:eastAsia="Times New Roman"/>
        </w:rPr>
      </w:pPr>
      <w:r>
        <w:rPr>
          <w:rFonts w:hint="eastAsia" w:ascii="Times New Roman" w:hAnsi="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B92D30B">
      <w:pPr>
        <w:keepNext/>
        <w:keepLines/>
        <w:spacing w:before="156" w:beforeLines="50" w:after="156" w:afterLines="50"/>
        <w:outlineLvl w:val="1"/>
        <w:rPr>
          <w:rFonts w:ascii="Times New Roman" w:hAnsi="Times New Roman" w:eastAsia="Times New Roman"/>
          <w:sz w:val="24"/>
          <w:szCs w:val="32"/>
        </w:rPr>
      </w:pPr>
      <w:bookmarkStart w:id="47" w:name="_Toc9067727"/>
      <w:bookmarkStart w:id="48" w:name="_Toc14201257"/>
      <w:bookmarkStart w:id="49" w:name="_Toc26656988"/>
      <w:r>
        <w:rPr>
          <w:rFonts w:ascii="Times New Roman" w:hAnsi="Times New Roman" w:eastAsia="Times New Roman"/>
          <w:sz w:val="24"/>
          <w:szCs w:val="32"/>
        </w:rPr>
        <w:t xml:space="preserve">8. </w:t>
      </w:r>
      <w:r>
        <w:rPr>
          <w:rFonts w:hint="eastAsia" w:ascii="Times New Roman" w:hAnsi="Times New Roman" w:eastAsia="黑体"/>
          <w:sz w:val="24"/>
          <w:szCs w:val="32"/>
        </w:rPr>
        <w:t>纪律和监督</w:t>
      </w:r>
      <w:bookmarkEnd w:id="47"/>
      <w:bookmarkEnd w:id="48"/>
      <w:bookmarkEnd w:id="49"/>
    </w:p>
    <w:p w14:paraId="7790FA49">
      <w:pPr>
        <w:spacing w:line="440" w:lineRule="exact"/>
        <w:ind w:firstLine="420"/>
        <w:rPr>
          <w:rFonts w:ascii="Times New Roman" w:hAnsi="Times New Roman" w:eastAsia="Times New Roman"/>
        </w:rPr>
      </w:pPr>
      <w:r>
        <w:rPr>
          <w:rFonts w:hint="eastAsia" w:ascii="Times New Roman" w:hAnsi="Times New Roman"/>
        </w:rPr>
        <w:t>供应商不得相互串通报价或与采购人串通报价，不得向采购人或评审小组成员行贿谋取成交，不得以他人名义报价或以其他方式弄虚作假骗取成交；供应商不得以任何方式干扰、影响评审工作。</w:t>
      </w:r>
    </w:p>
    <w:p w14:paraId="32E21C74">
      <w:pPr>
        <w:keepNext/>
        <w:keepLines/>
        <w:spacing w:before="156" w:beforeLines="50" w:after="156" w:afterLines="50"/>
        <w:outlineLvl w:val="1"/>
        <w:rPr>
          <w:rFonts w:ascii="Times New Roman" w:hAnsi="Times New Roman" w:eastAsia="Times New Roman"/>
          <w:sz w:val="24"/>
          <w:szCs w:val="32"/>
        </w:rPr>
      </w:pPr>
      <w:bookmarkStart w:id="50" w:name="_Toc14201262"/>
      <w:bookmarkStart w:id="51" w:name="_Toc26656993"/>
      <w:r>
        <w:rPr>
          <w:rFonts w:hint="eastAsia" w:ascii="Times New Roman" w:hAnsi="Times New Roman" w:eastAsia="黑体"/>
          <w:sz w:val="24"/>
          <w:szCs w:val="32"/>
        </w:rPr>
        <w:t>9</w:t>
      </w:r>
      <w:r>
        <w:rPr>
          <w:rFonts w:ascii="Times New Roman" w:hAnsi="Times New Roman" w:eastAsia="Times New Roman"/>
          <w:sz w:val="24"/>
          <w:szCs w:val="32"/>
        </w:rPr>
        <w:t xml:space="preserve"> </w:t>
      </w:r>
      <w:r>
        <w:rPr>
          <w:rFonts w:hint="eastAsia" w:ascii="Times New Roman" w:hAnsi="Times New Roman" w:eastAsia="宋体"/>
          <w:sz w:val="24"/>
          <w:szCs w:val="32"/>
        </w:rPr>
        <w:t>.</w:t>
      </w:r>
      <w:r>
        <w:rPr>
          <w:rFonts w:hint="eastAsia" w:ascii="Times New Roman" w:hAnsi="Times New Roman" w:eastAsia="黑体"/>
          <w:sz w:val="24"/>
          <w:szCs w:val="32"/>
        </w:rPr>
        <w:t>投诉</w:t>
      </w:r>
      <w:bookmarkEnd w:id="50"/>
      <w:bookmarkEnd w:id="51"/>
    </w:p>
    <w:p w14:paraId="4A08F047">
      <w:pPr>
        <w:spacing w:line="440" w:lineRule="exact"/>
        <w:ind w:firstLine="420"/>
        <w:rPr>
          <w:rFonts w:ascii="Times New Roman" w:hAnsi="Times New Roman" w:eastAsia="Times New Roman"/>
        </w:rPr>
      </w:pPr>
      <w:r>
        <w:rPr>
          <w:rFonts w:hint="eastAsia" w:ascii="Times New Roman" w:hAnsi="Times New Roman"/>
        </w:rPr>
        <w:t>9</w:t>
      </w:r>
      <w:r>
        <w:rPr>
          <w:rFonts w:ascii="Times New Roman" w:hAnsi="Times New Roman" w:eastAsia="Times New Roman"/>
        </w:rPr>
        <w:t xml:space="preserve">.1 </w:t>
      </w:r>
      <w:r>
        <w:rPr>
          <w:rFonts w:hint="eastAsia" w:ascii="Times New Roman" w:hAnsi="Times New Roman"/>
        </w:rPr>
        <w:t>供应商或其他利害关系人认为询比活动不符合法律法规规定的，可以自知道或应当知道之日起10日内向有关监督部门投诉。投诉应有明确的请求和必要的证明材料。</w:t>
      </w:r>
    </w:p>
    <w:p w14:paraId="363CC1DE">
      <w:pPr>
        <w:spacing w:line="440" w:lineRule="exact"/>
        <w:ind w:firstLine="420"/>
        <w:rPr>
          <w:rFonts w:ascii="Times New Roman" w:hAnsi="Times New Roman" w:eastAsia="Times New Roman"/>
        </w:rPr>
      </w:pPr>
      <w:r>
        <w:rPr>
          <w:rFonts w:hint="eastAsia" w:ascii="Times New Roman" w:hAnsi="Times New Roman"/>
        </w:rPr>
        <w:t>9</w:t>
      </w:r>
      <w:r>
        <w:rPr>
          <w:rFonts w:ascii="Times New Roman" w:hAnsi="Times New Roman" w:eastAsia="Times New Roman"/>
        </w:rPr>
        <w:t xml:space="preserve">.2 </w:t>
      </w:r>
      <w:r>
        <w:rPr>
          <w:rFonts w:hint="eastAsia" w:ascii="Times New Roman" w:hAnsi="Times New Roman"/>
        </w:rPr>
        <w:t>监督部门及联系方式：_____/__。</w:t>
      </w:r>
    </w:p>
    <w:p w14:paraId="09E1DA10">
      <w:pPr>
        <w:keepNext/>
        <w:keepLines/>
        <w:spacing w:before="156" w:beforeLines="50" w:after="156" w:afterLines="50"/>
        <w:outlineLvl w:val="1"/>
        <w:rPr>
          <w:rFonts w:ascii="Times New Roman" w:hAnsi="Times New Roman" w:eastAsia="Times New Roman"/>
          <w:sz w:val="24"/>
          <w:szCs w:val="32"/>
        </w:rPr>
      </w:pPr>
      <w:bookmarkStart w:id="52" w:name="_Toc14201263"/>
      <w:bookmarkStart w:id="53" w:name="_Toc26656994"/>
      <w:bookmarkStart w:id="54" w:name="_Toc9067731"/>
      <w:r>
        <w:rPr>
          <w:rFonts w:hint="eastAsia" w:ascii="Times New Roman" w:hAnsi="Times New Roman" w:eastAsia="黑体"/>
          <w:sz w:val="24"/>
          <w:szCs w:val="32"/>
        </w:rPr>
        <w:t>10</w:t>
      </w:r>
      <w:r>
        <w:rPr>
          <w:rFonts w:ascii="Times New Roman" w:hAnsi="Times New Roman" w:eastAsia="Times New Roman"/>
          <w:sz w:val="24"/>
          <w:szCs w:val="32"/>
        </w:rPr>
        <w:t>.</w:t>
      </w:r>
      <w:r>
        <w:rPr>
          <w:rFonts w:hint="eastAsia" w:ascii="Times New Roman" w:hAnsi="Times New Roman" w:eastAsia="黑体"/>
          <w:sz w:val="24"/>
          <w:szCs w:val="32"/>
        </w:rPr>
        <w:t xml:space="preserve"> 需要补充的其他内容</w:t>
      </w:r>
      <w:bookmarkEnd w:id="52"/>
      <w:bookmarkEnd w:id="53"/>
      <w:bookmarkEnd w:id="54"/>
    </w:p>
    <w:p w14:paraId="209C6F12">
      <w:pPr>
        <w:spacing w:line="440" w:lineRule="exact"/>
        <w:ind w:firstLine="420"/>
        <w:rPr>
          <w:rFonts w:ascii="Times New Roman" w:hAnsi="Times New Roman"/>
        </w:rPr>
      </w:pPr>
      <w:r>
        <w:rPr>
          <w:rFonts w:hint="eastAsia" w:ascii="Times New Roman" w:hAnsi="Times New Roman"/>
        </w:rPr>
        <w:t>需要补充的其他内容：__/___。</w:t>
      </w:r>
    </w:p>
    <w:p w14:paraId="42B24D8E">
      <w:pPr>
        <w:spacing w:line="440" w:lineRule="exact"/>
        <w:ind w:firstLine="420"/>
        <w:rPr>
          <w:rFonts w:ascii="Times New Roman" w:hAnsi="Times New Roman"/>
        </w:rPr>
      </w:pPr>
    </w:p>
    <w:p w14:paraId="580878E1">
      <w:pPr>
        <w:spacing w:line="440" w:lineRule="exact"/>
        <w:ind w:firstLine="420"/>
        <w:rPr>
          <w:rFonts w:ascii="Times New Roman" w:hAnsi="Times New Roman"/>
        </w:rPr>
      </w:pPr>
    </w:p>
    <w:p w14:paraId="689C15DF">
      <w:pPr>
        <w:spacing w:line="440" w:lineRule="exact"/>
        <w:ind w:firstLine="420"/>
        <w:rPr>
          <w:rFonts w:ascii="Times New Roman" w:hAnsi="Times New Roman"/>
        </w:rPr>
      </w:pPr>
    </w:p>
    <w:p w14:paraId="6D5802BC">
      <w:pPr>
        <w:spacing w:line="440" w:lineRule="exact"/>
        <w:ind w:firstLine="420"/>
        <w:rPr>
          <w:rFonts w:ascii="Times New Roman" w:hAnsi="Times New Roman"/>
        </w:rPr>
      </w:pPr>
    </w:p>
    <w:p w14:paraId="3A175757">
      <w:pPr>
        <w:spacing w:line="440" w:lineRule="exact"/>
        <w:ind w:firstLine="420"/>
        <w:rPr>
          <w:rFonts w:ascii="Times New Roman" w:hAnsi="Times New Roman"/>
        </w:rPr>
      </w:pPr>
    </w:p>
    <w:p w14:paraId="1CB3A117">
      <w:pPr>
        <w:spacing w:line="440" w:lineRule="exact"/>
        <w:ind w:firstLine="420"/>
        <w:rPr>
          <w:rFonts w:ascii="Times New Roman" w:hAnsi="Times New Roman"/>
        </w:rPr>
      </w:pPr>
    </w:p>
    <w:p w14:paraId="00822EE5">
      <w:pPr>
        <w:spacing w:line="440" w:lineRule="exact"/>
        <w:ind w:firstLine="420"/>
        <w:rPr>
          <w:rFonts w:ascii="Times New Roman" w:hAnsi="Times New Roman"/>
        </w:rPr>
      </w:pPr>
    </w:p>
    <w:p w14:paraId="70C2C014">
      <w:pPr>
        <w:spacing w:line="440" w:lineRule="exact"/>
        <w:ind w:firstLine="420"/>
        <w:rPr>
          <w:rFonts w:ascii="Times New Roman" w:hAnsi="Times New Roman"/>
        </w:rPr>
      </w:pPr>
    </w:p>
    <w:p w14:paraId="6C3B305A">
      <w:pPr>
        <w:spacing w:line="440" w:lineRule="exact"/>
        <w:ind w:firstLine="420"/>
        <w:rPr>
          <w:rFonts w:ascii="Times New Roman" w:hAnsi="Times New Roman"/>
        </w:rPr>
      </w:pPr>
    </w:p>
    <w:p w14:paraId="333D6B73">
      <w:pPr>
        <w:spacing w:line="440" w:lineRule="exact"/>
        <w:ind w:firstLine="420"/>
        <w:rPr>
          <w:rFonts w:ascii="Times New Roman" w:hAnsi="Times New Roman"/>
        </w:rPr>
      </w:pPr>
    </w:p>
    <w:p w14:paraId="3E33B722">
      <w:pPr>
        <w:spacing w:line="440" w:lineRule="exact"/>
        <w:ind w:firstLine="420"/>
        <w:rPr>
          <w:rFonts w:ascii="Times New Roman" w:hAnsi="Times New Roman"/>
        </w:rPr>
      </w:pPr>
    </w:p>
    <w:p w14:paraId="669D3F85">
      <w:pPr>
        <w:spacing w:line="440" w:lineRule="exact"/>
        <w:ind w:firstLine="420"/>
        <w:rPr>
          <w:rFonts w:ascii="Times New Roman" w:hAnsi="Times New Roman"/>
        </w:rPr>
      </w:pPr>
    </w:p>
    <w:p w14:paraId="66F2AE13">
      <w:pPr>
        <w:pStyle w:val="5"/>
        <w:spacing w:before="312" w:after="312"/>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bookmarkStart w:id="55" w:name="_Toc28781"/>
      <w:r>
        <w:rPr>
          <w:rFonts w:ascii="Times New Roman" w:hAnsi="Times New Roman" w:eastAsia="宋体" w:cs="Times New Roman"/>
        </w:rPr>
        <w:t>评审办法</w:t>
      </w:r>
      <w:bookmarkEnd w:id="55"/>
      <w:bookmarkStart w:id="233" w:name="_GoBack"/>
      <w:bookmarkEnd w:id="233"/>
    </w:p>
    <w:p w14:paraId="72F3BEA9">
      <w:pPr>
        <w:spacing w:after="312" w:afterLines="100" w:line="420" w:lineRule="exact"/>
        <w:jc w:val="both"/>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（技术评分最低标价法）</w:t>
      </w:r>
    </w:p>
    <w:p w14:paraId="59EA4D7C">
      <w:pPr>
        <w:pStyle w:val="37"/>
        <w:numPr>
          <w:ilvl w:val="0"/>
          <w:numId w:val="0"/>
        </w:numPr>
        <w:spacing w:before="0"/>
        <w:outlineLvl w:val="9"/>
        <w:rPr>
          <w:rFonts w:cs="Times New Roman"/>
          <w:szCs w:val="28"/>
        </w:rPr>
      </w:pPr>
      <w:bookmarkStart w:id="56" w:name="_Toc144974496"/>
      <w:bookmarkStart w:id="57" w:name="_Toc457482536"/>
      <w:bookmarkStart w:id="58" w:name="_Toc14847"/>
      <w:bookmarkStart w:id="59" w:name="_Toc152042304"/>
      <w:bookmarkStart w:id="60" w:name="_Toc3834"/>
      <w:bookmarkStart w:id="61" w:name="_Toc447808662"/>
      <w:bookmarkStart w:id="62" w:name="_Toc152045528"/>
      <w:r>
        <w:rPr>
          <w:rFonts w:hint="eastAsia" w:ascii="宋体" w:hAnsi="宋体" w:eastAsia="宋体"/>
          <w:b/>
          <w:bCs/>
          <w:szCs w:val="28"/>
        </w:rPr>
        <w:t>前附表</w:t>
      </w:r>
      <w:bookmarkEnd w:id="56"/>
      <w:bookmarkEnd w:id="57"/>
      <w:bookmarkEnd w:id="58"/>
      <w:bookmarkEnd w:id="59"/>
      <w:bookmarkEnd w:id="60"/>
      <w:bookmarkEnd w:id="61"/>
      <w:bookmarkEnd w:id="62"/>
      <w:r>
        <w:rPr>
          <w:rFonts w:hint="eastAsia" w:ascii="宋体" w:hAnsi="宋体" w:eastAsia="宋体"/>
          <w:b/>
          <w:bCs/>
          <w:szCs w:val="28"/>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0865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0A346352">
            <w:pPr>
              <w:widowControl/>
              <w:jc w:val="center"/>
              <w:rPr>
                <w:rFonts w:ascii="宋体" w:hAnsi="宋体" w:eastAsia="宋体" w:cs="宋体"/>
                <w:kern w:val="0"/>
                <w:szCs w:val="21"/>
              </w:rPr>
            </w:pPr>
            <w:r>
              <w:rPr>
                <w:rFonts w:hint="eastAsia" w:ascii="宋体" w:hAnsi="宋体" w:eastAsia="宋体" w:cs="宋体"/>
                <w:b/>
                <w:bCs/>
                <w:kern w:val="0"/>
                <w:szCs w:val="21"/>
              </w:rPr>
              <w:t>条款号</w:t>
            </w:r>
          </w:p>
        </w:tc>
        <w:tc>
          <w:tcPr>
            <w:tcW w:w="907" w:type="pct"/>
            <w:vAlign w:val="center"/>
          </w:tcPr>
          <w:p w14:paraId="465AAD18">
            <w:pPr>
              <w:widowControl/>
              <w:ind w:firstLine="105" w:firstLineChars="50"/>
              <w:jc w:val="center"/>
              <w:rPr>
                <w:rFonts w:ascii="宋体" w:hAnsi="宋体" w:eastAsia="宋体" w:cs="宋体"/>
                <w:kern w:val="0"/>
                <w:szCs w:val="21"/>
              </w:rPr>
            </w:pPr>
            <w:r>
              <w:rPr>
                <w:rFonts w:hint="eastAsia" w:ascii="宋体" w:hAnsi="宋体" w:eastAsia="宋体" w:cs="宋体"/>
                <w:b/>
                <w:bCs/>
                <w:kern w:val="0"/>
                <w:szCs w:val="21"/>
              </w:rPr>
              <w:t>评审因素</w:t>
            </w:r>
          </w:p>
        </w:tc>
        <w:tc>
          <w:tcPr>
            <w:tcW w:w="3197" w:type="pct"/>
            <w:vAlign w:val="center"/>
          </w:tcPr>
          <w:p w14:paraId="7BC4C790">
            <w:pPr>
              <w:widowControl/>
              <w:ind w:firstLine="105" w:firstLineChars="50"/>
              <w:jc w:val="center"/>
              <w:rPr>
                <w:rFonts w:ascii="宋体" w:hAnsi="宋体" w:eastAsia="宋体" w:cs="宋体"/>
                <w:kern w:val="0"/>
                <w:szCs w:val="21"/>
              </w:rPr>
            </w:pPr>
            <w:r>
              <w:rPr>
                <w:rFonts w:hint="eastAsia" w:ascii="宋体" w:hAnsi="宋体" w:eastAsia="宋体" w:cs="宋体"/>
                <w:b/>
                <w:bCs/>
                <w:kern w:val="0"/>
                <w:szCs w:val="21"/>
              </w:rPr>
              <w:t>评审标准</w:t>
            </w:r>
          </w:p>
        </w:tc>
      </w:tr>
      <w:tr w14:paraId="33EA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6B4CC4AD">
            <w:pPr>
              <w:widowControl/>
              <w:jc w:val="center"/>
              <w:rPr>
                <w:rFonts w:asciiTheme="minorEastAsia" w:hAnsiTheme="minorEastAsia" w:cstheme="minorEastAsia"/>
                <w:bCs/>
                <w:kern w:val="0"/>
                <w:sz w:val="22"/>
                <w:szCs w:val="22"/>
              </w:rPr>
            </w:pPr>
            <w:r>
              <w:rPr>
                <w:rFonts w:hint="eastAsia" w:asciiTheme="minorEastAsia" w:hAnsiTheme="minorEastAsia" w:cstheme="minorEastAsia"/>
                <w:bCs/>
                <w:kern w:val="0"/>
                <w:szCs w:val="21"/>
              </w:rPr>
              <w:t>1</w:t>
            </w:r>
          </w:p>
        </w:tc>
        <w:tc>
          <w:tcPr>
            <w:tcW w:w="543" w:type="pct"/>
            <w:vAlign w:val="center"/>
          </w:tcPr>
          <w:p w14:paraId="01B395AA">
            <w:pPr>
              <w:widowControl/>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评审方法</w:t>
            </w:r>
          </w:p>
        </w:tc>
        <w:tc>
          <w:tcPr>
            <w:tcW w:w="907" w:type="pct"/>
            <w:tcMar>
              <w:left w:w="75" w:type="dxa"/>
            </w:tcMar>
            <w:vAlign w:val="center"/>
          </w:tcPr>
          <w:p w14:paraId="4D75C5E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成交候选人</w:t>
            </w:r>
          </w:p>
          <w:p w14:paraId="1D8C4DE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排序方法</w:t>
            </w:r>
          </w:p>
        </w:tc>
        <w:tc>
          <w:tcPr>
            <w:tcW w:w="3197" w:type="pct"/>
            <w:tcMar>
              <w:left w:w="75" w:type="dxa"/>
            </w:tcMar>
            <w:vAlign w:val="center"/>
          </w:tcPr>
          <w:p w14:paraId="52181CF8">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评审委员会对通过初步评审的响应人的商务及技术文件进行评分，按得分由高到低排序确定前N名。对排名前N名的响应人的报价文件进行评审，按照评审价由低到高的顺序推荐3名成交候选人。评审委员会按评审价由低到高顺序推荐成交候选人，评审价相等时，评审委员会依次按照以下优先顺序推荐成交候选人：  </w:t>
            </w:r>
          </w:p>
          <w:p w14:paraId="3AAEC79A">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（1）商务及技术文件得分较高的响应人优先； </w:t>
            </w:r>
          </w:p>
          <w:p w14:paraId="6247056D">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（2）响应文件提供的业绩数量多的响应人优先； </w:t>
            </w:r>
          </w:p>
          <w:p w14:paraId="13B4EBDD">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（3）响应文件提供的业绩累计合同金额大的响应人优先。 </w:t>
            </w:r>
          </w:p>
        </w:tc>
      </w:tr>
    </w:tbl>
    <w:tbl>
      <w:tblPr>
        <w:tblStyle w:val="21"/>
        <w:tblpPr w:leftFromText="180" w:rightFromText="180" w:vertAnchor="text" w:horzAnchor="page" w:tblpXSpec="center"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240F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8901125">
            <w:pPr>
              <w:pStyle w:val="2"/>
              <w:adjustRightInd w:val="0"/>
              <w:snapToGrid w:val="0"/>
              <w:jc w:val="center"/>
              <w:rPr>
                <w:rFonts w:ascii="宋体" w:hAnsi="宋体" w:eastAsia="宋体" w:cs="宋体"/>
                <w:szCs w:val="21"/>
              </w:rPr>
            </w:pPr>
            <w:r>
              <w:rPr>
                <w:rFonts w:hint="eastAsia" w:ascii="宋体" w:hAnsi="宋体" w:eastAsia="宋体" w:cs="宋体"/>
                <w:szCs w:val="21"/>
              </w:rPr>
              <w:t>2.2.2</w:t>
            </w:r>
          </w:p>
        </w:tc>
        <w:tc>
          <w:tcPr>
            <w:tcW w:w="1626" w:type="dxa"/>
            <w:vAlign w:val="center"/>
          </w:tcPr>
          <w:p w14:paraId="1DAB850A">
            <w:pPr>
              <w:widowControl/>
              <w:jc w:val="center"/>
              <w:rPr>
                <w:rFonts w:asciiTheme="minorEastAsia" w:hAnsiTheme="minorEastAsia" w:cstheme="minorEastAsia"/>
                <w:szCs w:val="21"/>
              </w:rPr>
            </w:pPr>
            <w:r>
              <w:rPr>
                <w:rFonts w:hint="eastAsia" w:asciiTheme="minorEastAsia" w:hAnsiTheme="minorEastAsia" w:cstheme="minorEastAsia"/>
                <w:szCs w:val="21"/>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71AD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7659DE79">
                  <w:pPr>
                    <w:jc w:val="center"/>
                    <w:rPr>
                      <w:rFonts w:asciiTheme="minorEastAsia" w:hAnsiTheme="minorEastAsia" w:cstheme="minorEastAsia"/>
                      <w:szCs w:val="21"/>
                    </w:rPr>
                  </w:pPr>
                  <w:r>
                    <w:rPr>
                      <w:rFonts w:hint="eastAsia" w:asciiTheme="minorEastAsia" w:hAnsiTheme="minorEastAsia" w:cstheme="minorEastAsia"/>
                      <w:szCs w:val="21"/>
                    </w:rPr>
                    <w:t>通过资格审查的响应人数量（T）</w:t>
                  </w:r>
                </w:p>
              </w:tc>
              <w:tc>
                <w:tcPr>
                  <w:tcW w:w="2535" w:type="dxa"/>
                  <w:vAlign w:val="center"/>
                </w:tcPr>
                <w:p w14:paraId="5A68ADE2">
                  <w:pPr>
                    <w:jc w:val="center"/>
                    <w:rPr>
                      <w:rFonts w:asciiTheme="minorEastAsia" w:hAnsiTheme="minorEastAsia" w:cstheme="minorEastAsia"/>
                      <w:szCs w:val="21"/>
                    </w:rPr>
                  </w:pPr>
                  <w:r>
                    <w:rPr>
                      <w:rFonts w:hint="eastAsia" w:asciiTheme="minorEastAsia" w:hAnsiTheme="minorEastAsia" w:cstheme="minorEastAsia"/>
                      <w:szCs w:val="21"/>
                    </w:rPr>
                    <w:t>商务及技术文件评审打分排名（N）</w:t>
                  </w:r>
                </w:p>
              </w:tc>
            </w:tr>
            <w:tr w14:paraId="6769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F705132">
                  <w:pPr>
                    <w:jc w:val="center"/>
                    <w:rPr>
                      <w:rFonts w:asciiTheme="minorEastAsia" w:hAnsiTheme="minorEastAsia" w:cstheme="minorEastAsia"/>
                      <w:szCs w:val="21"/>
                    </w:rPr>
                  </w:pPr>
                  <w:r>
                    <w:rPr>
                      <w:rFonts w:hint="eastAsia" w:asciiTheme="minorEastAsia" w:hAnsiTheme="minorEastAsia" w:cstheme="minorEastAsia"/>
                      <w:szCs w:val="21"/>
                    </w:rPr>
                    <w:t>T＞10</w:t>
                  </w:r>
                </w:p>
              </w:tc>
              <w:tc>
                <w:tcPr>
                  <w:tcW w:w="2535" w:type="dxa"/>
                  <w:vAlign w:val="center"/>
                </w:tcPr>
                <w:p w14:paraId="5C1EB9AA">
                  <w:pPr>
                    <w:jc w:val="center"/>
                    <w:rPr>
                      <w:rFonts w:asciiTheme="minorEastAsia" w:hAnsiTheme="minorEastAsia" w:cstheme="minorEastAsia"/>
                      <w:szCs w:val="21"/>
                    </w:rPr>
                  </w:pPr>
                  <w:r>
                    <w:rPr>
                      <w:rFonts w:hint="eastAsia" w:asciiTheme="minorEastAsia" w:hAnsiTheme="minorEastAsia" w:cstheme="minorEastAsia"/>
                      <w:szCs w:val="21"/>
                    </w:rPr>
                    <w:t>N=5</w:t>
                  </w:r>
                </w:p>
              </w:tc>
            </w:tr>
            <w:tr w14:paraId="3909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6DA4B81D">
                  <w:pPr>
                    <w:jc w:val="center"/>
                    <w:rPr>
                      <w:rFonts w:asciiTheme="minorEastAsia" w:hAnsiTheme="minorEastAsia" w:cstheme="minorEastAsia"/>
                      <w:szCs w:val="21"/>
                    </w:rPr>
                  </w:pPr>
                  <w:r>
                    <w:rPr>
                      <w:rFonts w:hint="eastAsia" w:asciiTheme="minorEastAsia" w:hAnsiTheme="minorEastAsia" w:cstheme="minorEastAsia"/>
                      <w:szCs w:val="21"/>
                    </w:rPr>
                    <w:t>5＜T≤10</w:t>
                  </w:r>
                </w:p>
              </w:tc>
              <w:tc>
                <w:tcPr>
                  <w:tcW w:w="2535" w:type="dxa"/>
                  <w:vAlign w:val="center"/>
                </w:tcPr>
                <w:p w14:paraId="2764DF7F">
                  <w:pPr>
                    <w:jc w:val="center"/>
                    <w:rPr>
                      <w:rFonts w:asciiTheme="minorEastAsia" w:hAnsiTheme="minorEastAsia" w:cstheme="minorEastAsia"/>
                      <w:szCs w:val="21"/>
                    </w:rPr>
                  </w:pPr>
                  <w:r>
                    <w:rPr>
                      <w:rFonts w:hint="eastAsia" w:asciiTheme="minorEastAsia" w:hAnsiTheme="minorEastAsia" w:cstheme="minorEastAsia"/>
                      <w:szCs w:val="21"/>
                    </w:rPr>
                    <w:t>N=4</w:t>
                  </w:r>
                </w:p>
              </w:tc>
            </w:tr>
            <w:tr w14:paraId="6485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77407506">
                  <w:pPr>
                    <w:jc w:val="center"/>
                    <w:rPr>
                      <w:rFonts w:asciiTheme="minorEastAsia" w:hAnsiTheme="minorEastAsia" w:cstheme="minorEastAsia"/>
                      <w:szCs w:val="21"/>
                    </w:rPr>
                  </w:pPr>
                  <w:r>
                    <w:rPr>
                      <w:rFonts w:hint="eastAsia" w:asciiTheme="minorEastAsia" w:hAnsiTheme="minorEastAsia" w:cstheme="minorEastAsia"/>
                      <w:szCs w:val="21"/>
                    </w:rPr>
                    <w:t>3≤T≤5</w:t>
                  </w:r>
                </w:p>
              </w:tc>
              <w:tc>
                <w:tcPr>
                  <w:tcW w:w="2535" w:type="dxa"/>
                  <w:vAlign w:val="center"/>
                </w:tcPr>
                <w:p w14:paraId="3AE52FE1">
                  <w:pPr>
                    <w:jc w:val="center"/>
                    <w:rPr>
                      <w:rFonts w:asciiTheme="minorEastAsia" w:hAnsiTheme="minorEastAsia" w:cstheme="minorEastAsia"/>
                      <w:szCs w:val="21"/>
                    </w:rPr>
                  </w:pPr>
                  <w:r>
                    <w:rPr>
                      <w:rFonts w:hint="eastAsia" w:asciiTheme="minorEastAsia" w:hAnsiTheme="minorEastAsia" w:cstheme="minorEastAsia"/>
                      <w:szCs w:val="21"/>
                    </w:rPr>
                    <w:t>N=3</w:t>
                  </w:r>
                </w:p>
              </w:tc>
            </w:tr>
          </w:tbl>
          <w:p w14:paraId="33420C84">
            <w:pPr>
              <w:widowControl/>
              <w:jc w:val="left"/>
              <w:rPr>
                <w:rFonts w:asciiTheme="minorEastAsia" w:hAnsiTheme="minorEastAsia" w:cstheme="minorEastAsia"/>
                <w:kern w:val="0"/>
                <w:szCs w:val="21"/>
                <w:lang w:bidi="ar"/>
              </w:rPr>
            </w:pPr>
          </w:p>
          <w:p w14:paraId="11193F34">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说明：如出现 A 家响应人商务技术文件得分相同的情况，其名次并列为第 B 名，则排名在 A 家响应人之后的响应人的名次从第 B+A 名开始依次计列。 </w:t>
            </w:r>
          </w:p>
        </w:tc>
      </w:tr>
    </w:tbl>
    <w:p w14:paraId="3DDE658A">
      <w:pPr>
        <w:adjustRightInd w:val="0"/>
        <w:snapToGrid w:val="0"/>
        <w:spacing w:line="360" w:lineRule="auto"/>
        <w:ind w:firstLine="420"/>
        <w:textAlignment w:val="baseline"/>
        <w:rPr>
          <w:rFonts w:ascii="宋体" w:hAnsi="宋体" w:eastAsia="宋体" w:cs="宋体"/>
          <w:szCs w:val="21"/>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091A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6324C8DA">
            <w:pPr>
              <w:widowControl/>
              <w:spacing w:line="360" w:lineRule="atLeast"/>
              <w:jc w:val="center"/>
              <w:rPr>
                <w:rFonts w:ascii="宋体" w:hAnsi="宋体" w:eastAsia="宋体" w:cs="宋体"/>
                <w:kern w:val="0"/>
                <w:szCs w:val="21"/>
              </w:rPr>
            </w:pPr>
            <w:r>
              <w:rPr>
                <w:rFonts w:hint="eastAsia" w:ascii="宋体" w:hAnsi="宋体" w:eastAsia="宋体" w:cs="宋体"/>
                <w:b/>
                <w:bCs/>
                <w:kern w:val="0"/>
                <w:szCs w:val="21"/>
              </w:rPr>
              <w:t>条款号</w:t>
            </w:r>
          </w:p>
        </w:tc>
        <w:tc>
          <w:tcPr>
            <w:tcW w:w="4087" w:type="pct"/>
            <w:vAlign w:val="center"/>
          </w:tcPr>
          <w:p w14:paraId="749468E5">
            <w:pPr>
              <w:widowControl/>
              <w:spacing w:line="360" w:lineRule="atLeast"/>
              <w:jc w:val="center"/>
              <w:rPr>
                <w:rFonts w:ascii="宋体" w:hAnsi="宋体" w:eastAsia="宋体" w:cs="宋体"/>
                <w:kern w:val="0"/>
                <w:szCs w:val="21"/>
              </w:rPr>
            </w:pPr>
            <w:r>
              <w:rPr>
                <w:rFonts w:hint="eastAsia" w:ascii="宋体" w:hAnsi="宋体" w:eastAsia="宋体" w:cs="宋体"/>
                <w:b/>
                <w:bCs/>
                <w:kern w:val="0"/>
                <w:szCs w:val="21"/>
              </w:rPr>
              <w:t>评审标准</w:t>
            </w:r>
          </w:p>
        </w:tc>
      </w:tr>
      <w:tr w14:paraId="1FA3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529AED58">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2.1.1</w:t>
            </w:r>
          </w:p>
        </w:tc>
        <w:tc>
          <w:tcPr>
            <w:tcW w:w="562" w:type="pct"/>
            <w:vAlign w:val="center"/>
          </w:tcPr>
          <w:p w14:paraId="14351871">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形式评审</w:t>
            </w:r>
          </w:p>
          <w:p w14:paraId="55940FD6">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与响应性</w:t>
            </w:r>
          </w:p>
          <w:p w14:paraId="4C5EC0E0">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评审标准</w:t>
            </w:r>
          </w:p>
          <w:p w14:paraId="3F7879BB">
            <w:pPr>
              <w:widowControl/>
              <w:adjustRightInd w:val="0"/>
              <w:snapToGrid w:val="0"/>
              <w:spacing w:line="360" w:lineRule="atLeast"/>
              <w:jc w:val="center"/>
              <w:rPr>
                <w:rFonts w:asciiTheme="minorEastAsia" w:hAnsiTheme="minorEastAsia" w:cstheme="minorEastAsia"/>
                <w:kern w:val="0"/>
                <w:szCs w:val="21"/>
              </w:rPr>
            </w:pPr>
          </w:p>
        </w:tc>
        <w:tc>
          <w:tcPr>
            <w:tcW w:w="4087" w:type="pct"/>
            <w:tcMar>
              <w:left w:w="75" w:type="dxa"/>
            </w:tcMar>
            <w:vAlign w:val="center"/>
          </w:tcPr>
          <w:p w14:paraId="3C433A4C">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第一个信封（商务及技术文件）评审标准： </w:t>
            </w:r>
          </w:p>
          <w:p w14:paraId="49809A34">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（1）响应文件按照询比文件规定的格式、内容填写，字迹清晰可辨。 </w:t>
            </w:r>
          </w:p>
          <w:p w14:paraId="7072B35A">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（2）响应文件上法定代表人或其委托代理人的签字、供应商的单位盖章 </w:t>
            </w:r>
          </w:p>
          <w:p w14:paraId="0DD13AC3">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齐全，符合询比文件规定。 </w:t>
            </w:r>
          </w:p>
          <w:p w14:paraId="379C0595">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（3）响应人按照询比文件的规定提供了响应保证金。 </w:t>
            </w:r>
          </w:p>
          <w:p w14:paraId="23240566">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（4）本项目不接受联合体响应。 </w:t>
            </w:r>
          </w:p>
          <w:p w14:paraId="0BF316F6">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（5）同一响应人未提交两个以上不同的响应文件。 </w:t>
            </w:r>
          </w:p>
          <w:p w14:paraId="755D90F3">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（6）商务及技术文件中未出现有关响应报价的内容。</w:t>
            </w:r>
          </w:p>
          <w:p w14:paraId="5279AF20">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（7）响应人对其信誉情况的承诺与事实相符。 </w:t>
            </w:r>
          </w:p>
          <w:p w14:paraId="3A4CACC7">
            <w:pPr>
              <w:widowControl/>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 xml:space="preserve">（8）响应文件未附有采购人不能接受的条件。 </w:t>
            </w:r>
          </w:p>
          <w:p w14:paraId="6459BD95">
            <w:pPr>
              <w:widowControl/>
              <w:jc w:val="left"/>
              <w:rPr>
                <w:rFonts w:asciiTheme="minorEastAsia" w:hAnsiTheme="minorEastAsia" w:cstheme="minorEastAsia"/>
                <w:b/>
                <w:bCs/>
                <w:kern w:val="0"/>
                <w:szCs w:val="21"/>
                <w:lang w:bidi="ar"/>
              </w:rPr>
            </w:pPr>
            <w:r>
              <w:rPr>
                <w:rFonts w:hint="eastAsia" w:asciiTheme="minorEastAsia" w:hAnsiTheme="minorEastAsia" w:cstheme="minorEastAsia"/>
                <w:b/>
                <w:bCs/>
                <w:kern w:val="0"/>
                <w:szCs w:val="21"/>
                <w:lang w:bidi="ar"/>
              </w:rPr>
              <w:t>（9）放置盖章版的响应文件扫描件（PDF版本）。</w:t>
            </w:r>
          </w:p>
          <w:p w14:paraId="5B22B369">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第二个信封（报价文件）评审标准： </w:t>
            </w:r>
          </w:p>
          <w:p w14:paraId="4FE74385">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（1）报价文件按照询比文件规定的格式、内容填写，字迹清晰可辨： </w:t>
            </w:r>
          </w:p>
          <w:p w14:paraId="632505FB">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a.按询比文件规定填报了采购人名称、项目名称、补遗书编号（如有）、响应价（包括大写金额和小写金额）； </w:t>
            </w:r>
          </w:p>
          <w:p w14:paraId="483181A2">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b.已标价工程量清单及说明文字与询比文件规定一致，未进行实质性修改和删减； </w:t>
            </w:r>
          </w:p>
          <w:p w14:paraId="1B5E7E88">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c.工程量清单中的响应报价与报价函大写金额报价一致； </w:t>
            </w:r>
          </w:p>
          <w:p w14:paraId="607431AB">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d.报价文件组成齐全完整，内容均按规定填写。 </w:t>
            </w:r>
          </w:p>
          <w:p w14:paraId="6C482B00">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（2）报价文件上法定代表人或其委托代理人的签字、供应商的单位章盖章齐全，符合询比文件规定。 </w:t>
            </w:r>
          </w:p>
          <w:p w14:paraId="5A06D6D3">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（3）响应报价未超过询比文件设定的最高响应限价。 </w:t>
            </w:r>
          </w:p>
          <w:p w14:paraId="18595131">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（4）响应报价的大写金额能够确定具体数值。 </w:t>
            </w:r>
          </w:p>
          <w:p w14:paraId="36237A4C">
            <w:pPr>
              <w:widowControl/>
              <w:jc w:val="left"/>
              <w:rPr>
                <w:rFonts w:asciiTheme="minorEastAsia" w:hAnsiTheme="minorEastAsia" w:cstheme="minorEastAsia"/>
                <w:szCs w:val="21"/>
              </w:rPr>
            </w:pPr>
            <w:r>
              <w:rPr>
                <w:rFonts w:hint="eastAsia" w:asciiTheme="minorEastAsia" w:hAnsiTheme="minorEastAsia" w:cstheme="minorEastAsia"/>
                <w:kern w:val="0"/>
                <w:szCs w:val="21"/>
                <w:lang w:bidi="ar"/>
              </w:rPr>
              <w:t xml:space="preserve">（5）同一响应人未提交两个以上不同的响应报价。 </w:t>
            </w:r>
          </w:p>
          <w:p w14:paraId="6414F4A7">
            <w:pPr>
              <w:widowControl/>
              <w:jc w:val="left"/>
              <w:rPr>
                <w:rFonts w:asciiTheme="minorEastAsia" w:hAnsiTheme="minorEastAsia" w:cstheme="minorEastAsia"/>
                <w:kern w:val="0"/>
                <w:szCs w:val="21"/>
                <w:lang w:bidi="ar"/>
              </w:rPr>
            </w:pPr>
            <w:r>
              <w:rPr>
                <w:rFonts w:hint="eastAsia" w:asciiTheme="minorEastAsia" w:hAnsiTheme="minorEastAsia" w:cstheme="minorEastAsia"/>
                <w:kern w:val="0"/>
                <w:szCs w:val="21"/>
                <w:lang w:bidi="ar"/>
              </w:rPr>
              <w:t>（6）未附有采购人不能接受的条件。</w:t>
            </w:r>
          </w:p>
          <w:p w14:paraId="6C30C0A3">
            <w:pPr>
              <w:widowControl/>
              <w:jc w:val="left"/>
              <w:rPr>
                <w:rFonts w:asciiTheme="minorEastAsia" w:hAnsiTheme="minorEastAsia" w:cstheme="minorEastAsia"/>
                <w:kern w:val="0"/>
                <w:szCs w:val="21"/>
                <w:lang w:bidi="ar"/>
              </w:rPr>
            </w:pPr>
            <w:r>
              <w:rPr>
                <w:rFonts w:hint="eastAsia" w:asciiTheme="minorEastAsia" w:hAnsiTheme="minorEastAsia" w:cstheme="minorEastAsia"/>
                <w:b/>
                <w:bCs/>
                <w:kern w:val="0"/>
                <w:szCs w:val="21"/>
                <w:lang w:bidi="ar"/>
              </w:rPr>
              <w:t>（7）放置盖章版的报价文件扫描件（PDF版本）和报价清单电子版(EXCEL版)。</w:t>
            </w:r>
          </w:p>
        </w:tc>
      </w:tr>
      <w:tr w14:paraId="622D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A5CC014">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2.1.2</w:t>
            </w:r>
          </w:p>
        </w:tc>
        <w:tc>
          <w:tcPr>
            <w:tcW w:w="562" w:type="pct"/>
            <w:vAlign w:val="center"/>
          </w:tcPr>
          <w:p w14:paraId="720981FA">
            <w:pPr>
              <w:widowControl/>
              <w:jc w:val="center"/>
              <w:rPr>
                <w:rFonts w:asciiTheme="minorEastAsia" w:hAnsiTheme="minorEastAsia" w:cstheme="minorEastAsia"/>
                <w:szCs w:val="21"/>
              </w:rPr>
            </w:pPr>
            <w:r>
              <w:rPr>
                <w:rFonts w:hint="eastAsia" w:asciiTheme="minorEastAsia" w:hAnsiTheme="minorEastAsia" w:cstheme="minorEastAsia"/>
                <w:kern w:val="0"/>
                <w:szCs w:val="21"/>
                <w:lang w:bidi="ar"/>
              </w:rPr>
              <w:t>资格评审</w:t>
            </w:r>
          </w:p>
          <w:p w14:paraId="08850B92">
            <w:pPr>
              <w:widowControl/>
              <w:jc w:val="center"/>
              <w:rPr>
                <w:rFonts w:asciiTheme="minorEastAsia" w:hAnsiTheme="minorEastAsia" w:cstheme="minorEastAsia"/>
                <w:kern w:val="0"/>
                <w:szCs w:val="21"/>
              </w:rPr>
            </w:pPr>
            <w:r>
              <w:rPr>
                <w:rFonts w:hint="eastAsia" w:asciiTheme="minorEastAsia" w:hAnsiTheme="minorEastAsia" w:cstheme="minorEastAsia"/>
                <w:kern w:val="0"/>
                <w:szCs w:val="21"/>
                <w:lang w:bidi="ar"/>
              </w:rPr>
              <w:t>标准</w:t>
            </w:r>
          </w:p>
        </w:tc>
        <w:tc>
          <w:tcPr>
            <w:tcW w:w="4087" w:type="pct"/>
            <w:tcMar>
              <w:left w:w="75" w:type="dxa"/>
            </w:tcMar>
            <w:vAlign w:val="center"/>
          </w:tcPr>
          <w:p w14:paraId="0657ECB3">
            <w:pPr>
              <w:widowControl/>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（1）响应人具备有效的营业执照，具有独立完成本项目相关能力的生产厂家。  </w:t>
            </w:r>
          </w:p>
          <w:p w14:paraId="4FF19A29">
            <w:pPr>
              <w:widowControl/>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（2）响应人的类似项目业绩符合询比文件规定。 </w:t>
            </w:r>
          </w:p>
          <w:p w14:paraId="2CB9E831">
            <w:pPr>
              <w:widowControl/>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（3）响应人的信誉符合询比文件规定。 </w:t>
            </w:r>
          </w:p>
        </w:tc>
      </w:tr>
      <w:tr w14:paraId="61E7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62627EDA">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b/>
                <w:bCs/>
                <w:szCs w:val="21"/>
              </w:rPr>
              <w:t>响应文件不符合以上条件之一的，对该响应文件作否决其响应处理。</w:t>
            </w:r>
          </w:p>
        </w:tc>
      </w:tr>
    </w:tbl>
    <w:p w14:paraId="7558CEA1">
      <w:pPr>
        <w:pStyle w:val="37"/>
        <w:numPr>
          <w:ilvl w:val="0"/>
          <w:numId w:val="0"/>
        </w:numPr>
        <w:spacing w:before="0"/>
        <w:outlineLvl w:val="9"/>
        <w:rPr>
          <w:rFonts w:ascii="宋体" w:hAnsi="宋体" w:eastAsia="宋体"/>
          <w:b/>
          <w:bCs/>
          <w:szCs w:val="28"/>
        </w:rPr>
      </w:pPr>
    </w:p>
    <w:p w14:paraId="6FB12F82">
      <w:pPr>
        <w:pStyle w:val="37"/>
        <w:numPr>
          <w:ilvl w:val="0"/>
          <w:numId w:val="0"/>
        </w:numPr>
        <w:spacing w:before="0"/>
        <w:outlineLvl w:val="9"/>
        <w:rPr>
          <w:rFonts w:ascii="宋体" w:hAnsi="宋体" w:eastAsia="宋体"/>
          <w:b/>
          <w:bCs/>
          <w:szCs w:val="28"/>
        </w:rPr>
      </w:pPr>
      <w:r>
        <w:rPr>
          <w:rFonts w:hint="eastAsia" w:ascii="宋体" w:hAnsi="宋体" w:eastAsia="宋体"/>
          <w:b/>
          <w:bCs/>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26"/>
        <w:gridCol w:w="6288"/>
      </w:tblGrid>
      <w:tr w14:paraId="1E77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00EC48BC">
            <w:pPr>
              <w:pStyle w:val="2"/>
              <w:adjustRightInd w:val="0"/>
              <w:snapToGrid w:val="0"/>
              <w:spacing w:after="0"/>
              <w:jc w:val="center"/>
              <w:rPr>
                <w:rFonts w:ascii="宋体" w:hAnsi="宋体" w:eastAsia="宋体" w:cs="宋体"/>
                <w:b/>
                <w:bCs/>
                <w:szCs w:val="21"/>
              </w:rPr>
            </w:pPr>
            <w:r>
              <w:rPr>
                <w:rFonts w:hint="eastAsia" w:ascii="宋体" w:hAnsi="宋体" w:eastAsia="宋体" w:cs="宋体"/>
                <w:b/>
                <w:bCs/>
                <w:szCs w:val="21"/>
              </w:rPr>
              <w:t>条款号</w:t>
            </w:r>
          </w:p>
        </w:tc>
        <w:tc>
          <w:tcPr>
            <w:tcW w:w="973" w:type="pct"/>
            <w:vAlign w:val="center"/>
          </w:tcPr>
          <w:p w14:paraId="69F74F67">
            <w:pPr>
              <w:jc w:val="center"/>
              <w:rPr>
                <w:rFonts w:ascii="宋体" w:hAnsi="宋体" w:eastAsia="宋体" w:cs="宋体"/>
                <w:b/>
                <w:bCs/>
                <w:szCs w:val="21"/>
              </w:rPr>
            </w:pPr>
            <w:r>
              <w:rPr>
                <w:rFonts w:hint="eastAsia" w:ascii="宋体" w:hAnsi="宋体" w:eastAsia="宋体" w:cs="宋体"/>
                <w:b/>
                <w:bCs/>
                <w:szCs w:val="21"/>
              </w:rPr>
              <w:t>条款内容</w:t>
            </w:r>
          </w:p>
        </w:tc>
        <w:tc>
          <w:tcPr>
            <w:tcW w:w="3545" w:type="pct"/>
            <w:vAlign w:val="center"/>
          </w:tcPr>
          <w:p w14:paraId="7C0BE610">
            <w:pPr>
              <w:adjustRightInd w:val="0"/>
              <w:jc w:val="center"/>
              <w:rPr>
                <w:rFonts w:ascii="宋体" w:hAnsi="宋体" w:eastAsia="宋体" w:cs="宋体"/>
                <w:b/>
                <w:bCs/>
                <w:szCs w:val="21"/>
              </w:rPr>
            </w:pPr>
            <w:r>
              <w:rPr>
                <w:rFonts w:hint="eastAsia" w:ascii="宋体" w:hAnsi="宋体" w:eastAsia="宋体" w:cs="宋体"/>
                <w:b/>
                <w:bCs/>
                <w:szCs w:val="21"/>
              </w:rPr>
              <w:t>编列内容</w:t>
            </w:r>
          </w:p>
        </w:tc>
      </w:tr>
      <w:tr w14:paraId="2185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80" w:type="pct"/>
            <w:vAlign w:val="center"/>
          </w:tcPr>
          <w:p w14:paraId="43D9AAF5">
            <w:pPr>
              <w:pStyle w:val="2"/>
              <w:adjustRightInd w:val="0"/>
              <w:snapToGrid w:val="0"/>
              <w:spacing w:after="0"/>
              <w:jc w:val="center"/>
              <w:rPr>
                <w:rFonts w:ascii="宋体" w:hAnsi="宋体" w:eastAsia="宋体" w:cs="宋体"/>
                <w:szCs w:val="21"/>
              </w:rPr>
            </w:pPr>
            <w:r>
              <w:rPr>
                <w:rFonts w:hint="eastAsia" w:ascii="宋体" w:hAnsi="宋体" w:eastAsia="宋体" w:cs="宋体"/>
                <w:szCs w:val="21"/>
              </w:rPr>
              <w:t>2.2.1</w:t>
            </w:r>
          </w:p>
        </w:tc>
        <w:tc>
          <w:tcPr>
            <w:tcW w:w="973" w:type="pct"/>
            <w:vAlign w:val="center"/>
          </w:tcPr>
          <w:p w14:paraId="03530D19">
            <w:pPr>
              <w:widowControl/>
              <w:jc w:val="center"/>
              <w:rPr>
                <w:rFonts w:ascii="宋体" w:hAnsi="宋体" w:cs="宋体"/>
              </w:rPr>
            </w:pPr>
            <w:r>
              <w:rPr>
                <w:rFonts w:hint="eastAsia" w:ascii="宋体" w:hAnsi="宋体" w:cs="宋体"/>
                <w:kern w:val="0"/>
                <w:sz w:val="22"/>
                <w:szCs w:val="22"/>
                <w:lang w:bidi="ar"/>
              </w:rPr>
              <w:t>第一个信封</w:t>
            </w:r>
          </w:p>
          <w:p w14:paraId="4BCB12F6">
            <w:pPr>
              <w:widowControl/>
              <w:jc w:val="center"/>
              <w:rPr>
                <w:rFonts w:ascii="宋体" w:hAnsi="宋体" w:cs="宋体"/>
              </w:rPr>
            </w:pPr>
            <w:r>
              <w:rPr>
                <w:rFonts w:hint="eastAsia" w:ascii="宋体" w:hAnsi="宋体" w:cs="宋体"/>
                <w:kern w:val="0"/>
                <w:sz w:val="22"/>
                <w:szCs w:val="22"/>
                <w:lang w:bidi="ar"/>
              </w:rPr>
              <w:t>评分分值构</w:t>
            </w:r>
          </w:p>
          <w:p w14:paraId="464B9DCB">
            <w:pPr>
              <w:widowControl/>
              <w:jc w:val="center"/>
              <w:rPr>
                <w:rFonts w:asciiTheme="minorEastAsia" w:hAnsiTheme="minorEastAsia" w:cstheme="minorEastAsia"/>
                <w:szCs w:val="21"/>
              </w:rPr>
            </w:pPr>
            <w:r>
              <w:rPr>
                <w:rFonts w:hint="eastAsia" w:ascii="宋体" w:hAnsi="宋体" w:cs="宋体"/>
                <w:kern w:val="0"/>
                <w:sz w:val="22"/>
                <w:szCs w:val="22"/>
                <w:lang w:bidi="ar"/>
              </w:rPr>
              <w:t>成</w:t>
            </w:r>
            <w:r>
              <w:rPr>
                <w:rFonts w:hint="eastAsia" w:ascii="宋体" w:hAnsi="宋体" w:cs="宋体"/>
                <w:szCs w:val="21"/>
              </w:rPr>
              <w:t>（总分100分）</w:t>
            </w:r>
          </w:p>
        </w:tc>
        <w:tc>
          <w:tcPr>
            <w:tcW w:w="3545" w:type="pct"/>
            <w:vAlign w:val="center"/>
          </w:tcPr>
          <w:p w14:paraId="15E2AB0E">
            <w:pPr>
              <w:adjustRightInd w:val="0"/>
              <w:rPr>
                <w:rFonts w:ascii="宋体" w:hAnsi="宋体" w:cs="宋体"/>
                <w:b/>
                <w:szCs w:val="21"/>
              </w:rPr>
            </w:pPr>
            <w:r>
              <w:rPr>
                <w:rFonts w:hint="eastAsia" w:ascii="宋体" w:hAnsi="宋体" w:cs="宋体"/>
                <w:b/>
                <w:szCs w:val="21"/>
              </w:rPr>
              <w:t>商务及技术文件评分分值构成：</w:t>
            </w:r>
            <w:r>
              <w:rPr>
                <w:rFonts w:hint="eastAsia" w:ascii="宋体" w:hAnsi="宋体" w:cs="宋体"/>
                <w:b/>
                <w:szCs w:val="21"/>
                <w:u w:val="single"/>
              </w:rPr>
              <w:t xml:space="preserve"> 100 </w:t>
            </w:r>
            <w:r>
              <w:rPr>
                <w:rFonts w:hint="eastAsia" w:ascii="宋体" w:hAnsi="宋体" w:cs="宋体"/>
                <w:b/>
                <w:szCs w:val="21"/>
              </w:rPr>
              <w:t>分</w:t>
            </w:r>
          </w:p>
          <w:p w14:paraId="42CDBAA5">
            <w:pPr>
              <w:rPr>
                <w:rFonts w:ascii="宋体" w:hAnsi="宋体" w:cs="宋体"/>
              </w:rPr>
            </w:pPr>
            <w:r>
              <w:rPr>
                <w:rFonts w:hint="eastAsia" w:ascii="宋体" w:hAnsi="宋体" w:cs="宋体"/>
              </w:rPr>
              <w:t>企业业绩：</w:t>
            </w:r>
            <w:r>
              <w:rPr>
                <w:rFonts w:hint="eastAsia" w:ascii="宋体" w:hAnsi="宋体" w:cs="宋体"/>
                <w:u w:val="single"/>
              </w:rPr>
              <w:t xml:space="preserve">  50  </w:t>
            </w:r>
            <w:r>
              <w:rPr>
                <w:rFonts w:hint="eastAsia" w:ascii="宋体" w:hAnsi="宋体" w:cs="宋体"/>
              </w:rPr>
              <w:t>分</w:t>
            </w:r>
          </w:p>
          <w:p w14:paraId="1FDA4DC3">
            <w:pPr>
              <w:rPr>
                <w:rFonts w:ascii="宋体" w:hAnsi="宋体" w:cs="宋体"/>
              </w:rPr>
            </w:pPr>
            <w:r>
              <w:rPr>
                <w:rFonts w:hint="eastAsia" w:ascii="宋体" w:hAnsi="宋体" w:cs="宋体"/>
              </w:rPr>
              <w:t>企业实力：</w:t>
            </w:r>
            <w:r>
              <w:rPr>
                <w:rFonts w:hint="eastAsia" w:ascii="宋体" w:hAnsi="宋体" w:cs="宋体"/>
                <w:u w:val="single"/>
              </w:rPr>
              <w:t xml:space="preserve"> 14  </w:t>
            </w:r>
            <w:r>
              <w:rPr>
                <w:rFonts w:hint="eastAsia" w:ascii="宋体" w:hAnsi="宋体" w:cs="宋体"/>
              </w:rPr>
              <w:t>分</w:t>
            </w:r>
          </w:p>
          <w:p w14:paraId="130C5401">
            <w:pPr>
              <w:rPr>
                <w:rFonts w:ascii="宋体" w:hAnsi="宋体" w:cs="宋体"/>
              </w:rPr>
            </w:pPr>
            <w:r>
              <w:rPr>
                <w:rFonts w:hint="eastAsia" w:ascii="宋体" w:hAnsi="宋体" w:cs="宋体"/>
              </w:rPr>
              <w:t>生产体系认证：</w:t>
            </w:r>
            <w:r>
              <w:rPr>
                <w:rFonts w:hint="eastAsia" w:ascii="宋体" w:hAnsi="宋体" w:cs="宋体"/>
                <w:u w:val="single"/>
              </w:rPr>
              <w:t xml:space="preserve">6 </w:t>
            </w:r>
            <w:r>
              <w:rPr>
                <w:rFonts w:hint="eastAsia" w:ascii="宋体" w:hAnsi="宋体" w:cs="宋体"/>
              </w:rPr>
              <w:t>分</w:t>
            </w:r>
          </w:p>
          <w:p w14:paraId="36B51F83">
            <w:pPr>
              <w:rPr>
                <w:rFonts w:ascii="宋体" w:hAnsi="宋体" w:cs="宋体"/>
              </w:rPr>
            </w:pPr>
            <w:r>
              <w:rPr>
                <w:rFonts w:hint="eastAsia" w:ascii="宋体" w:hAnsi="宋体" w:cs="宋体"/>
              </w:rPr>
              <w:t>供货方案：</w:t>
            </w:r>
            <w:r>
              <w:rPr>
                <w:rFonts w:hint="eastAsia" w:ascii="宋体" w:hAnsi="宋体" w:cs="宋体"/>
                <w:u w:val="single"/>
              </w:rPr>
              <w:t xml:space="preserve">  15  </w:t>
            </w:r>
            <w:r>
              <w:rPr>
                <w:rFonts w:hint="eastAsia" w:ascii="宋体" w:hAnsi="宋体" w:cs="宋体"/>
              </w:rPr>
              <w:t>分</w:t>
            </w:r>
          </w:p>
          <w:p w14:paraId="151E7333">
            <w:pPr>
              <w:pStyle w:val="2"/>
              <w:rPr>
                <w:rFonts w:asciiTheme="minorEastAsia" w:hAnsiTheme="minorEastAsia" w:cstheme="minorEastAsia"/>
                <w:szCs w:val="21"/>
              </w:rPr>
            </w:pPr>
            <w:r>
              <w:rPr>
                <w:rFonts w:hint="eastAsia"/>
              </w:rPr>
              <w:t>售后服务方案：</w:t>
            </w:r>
            <w:r>
              <w:rPr>
                <w:rFonts w:hint="eastAsia"/>
                <w:u w:val="single"/>
              </w:rPr>
              <w:t xml:space="preserve"> </w:t>
            </w:r>
            <w:r>
              <w:rPr>
                <w:rFonts w:hint="eastAsia" w:ascii="宋体" w:hAnsi="宋体" w:eastAsia="宋体" w:cs="宋体"/>
                <w:u w:val="single"/>
              </w:rPr>
              <w:t xml:space="preserve"> 15</w:t>
            </w:r>
            <w:r>
              <w:rPr>
                <w:rFonts w:hint="eastAsia"/>
                <w:u w:val="single"/>
              </w:rPr>
              <w:t xml:space="preserve"> </w:t>
            </w:r>
            <w:r>
              <w:rPr>
                <w:rFonts w:hint="eastAsia"/>
              </w:rPr>
              <w:t>分</w:t>
            </w:r>
          </w:p>
        </w:tc>
      </w:tr>
      <w:tr w14:paraId="1F2B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80" w:type="pct"/>
            <w:vAlign w:val="center"/>
          </w:tcPr>
          <w:p w14:paraId="18A44C78">
            <w:pPr>
              <w:widowControl/>
              <w:jc w:val="center"/>
              <w:rPr>
                <w:rFonts w:ascii="宋体" w:hAnsi="宋体" w:eastAsia="宋体" w:cs="宋体"/>
                <w:szCs w:val="21"/>
              </w:rPr>
            </w:pPr>
            <w:r>
              <w:rPr>
                <w:rFonts w:hint="eastAsia" w:ascii="宋体" w:hAnsi="宋体" w:eastAsia="宋体" w:cs="宋体"/>
                <w:kern w:val="0"/>
                <w:szCs w:val="21"/>
                <w:lang w:bidi="ar"/>
              </w:rPr>
              <w:t>3</w:t>
            </w:r>
          </w:p>
        </w:tc>
        <w:tc>
          <w:tcPr>
            <w:tcW w:w="973" w:type="pct"/>
            <w:vAlign w:val="center"/>
          </w:tcPr>
          <w:p w14:paraId="5D16943F">
            <w:pPr>
              <w:widowControl/>
              <w:jc w:val="center"/>
              <w:rPr>
                <w:rFonts w:ascii="宋体" w:hAnsi="宋体" w:eastAsia="宋体" w:cs="宋体"/>
                <w:szCs w:val="21"/>
              </w:rPr>
            </w:pPr>
            <w:r>
              <w:rPr>
                <w:rFonts w:hint="eastAsia" w:ascii="宋体" w:hAnsi="宋体" w:eastAsia="宋体" w:cs="宋体"/>
                <w:kern w:val="0"/>
                <w:szCs w:val="21"/>
                <w:lang w:bidi="ar"/>
              </w:rPr>
              <w:t>第二个信封详细评审标准</w:t>
            </w:r>
          </w:p>
        </w:tc>
        <w:tc>
          <w:tcPr>
            <w:tcW w:w="3545" w:type="pct"/>
            <w:vAlign w:val="center"/>
          </w:tcPr>
          <w:p w14:paraId="2D09A6C6">
            <w:pPr>
              <w:widowControl/>
              <w:jc w:val="left"/>
              <w:rPr>
                <w:rFonts w:ascii="宋体" w:hAnsi="宋体" w:eastAsia="宋体" w:cs="宋体"/>
                <w:kern w:val="0"/>
                <w:szCs w:val="21"/>
                <w:lang w:bidi="ar"/>
              </w:rPr>
            </w:pPr>
            <w:r>
              <w:rPr>
                <w:rFonts w:hint="eastAsia" w:ascii="宋体" w:hAnsi="宋体" w:eastAsia="宋体" w:cs="宋体"/>
                <w:kern w:val="0"/>
                <w:szCs w:val="21"/>
                <w:lang w:bidi="ar"/>
              </w:rPr>
              <w:t xml:space="preserve">（1）本次采购活动将采用技术评分最低价法进行评审，通过商务及技术文件评审得分入选的，根据各家报价由低到高的顺序，依次推荐N名成交候选人。 </w:t>
            </w:r>
          </w:p>
          <w:p w14:paraId="566ABE39">
            <w:pPr>
              <w:widowControl/>
              <w:jc w:val="left"/>
              <w:rPr>
                <w:rFonts w:ascii="宋体" w:hAnsi="宋体" w:eastAsia="宋体" w:cs="宋体"/>
                <w:kern w:val="0"/>
                <w:szCs w:val="21"/>
                <w:lang w:bidi="ar"/>
              </w:rPr>
            </w:pPr>
            <w:r>
              <w:rPr>
                <w:rFonts w:hint="eastAsia" w:ascii="宋体" w:hAnsi="宋体" w:eastAsia="宋体" w:cs="宋体"/>
                <w:kern w:val="0"/>
                <w:szCs w:val="21"/>
                <w:lang w:bidi="ar"/>
              </w:rPr>
              <w:t>（2）</w:t>
            </w:r>
            <w:r>
              <w:rPr>
                <w:rFonts w:hint="eastAsia" w:ascii="宋体" w:hAnsi="宋体" w:eastAsia="宋体" w:cs="宋体"/>
                <w:b/>
                <w:bCs/>
                <w:kern w:val="0"/>
                <w:szCs w:val="21"/>
                <w:lang w:bidi="ar"/>
              </w:rPr>
              <w:t>异常低价评审</w:t>
            </w:r>
            <w:r>
              <w:rPr>
                <w:rFonts w:hint="eastAsia" w:ascii="宋体" w:hAnsi="宋体" w:eastAsia="宋体" w:cs="宋体"/>
                <w:kern w:val="0"/>
                <w:szCs w:val="21"/>
                <w:lang w:bidi="ar"/>
              </w:rPr>
              <w:t xml:space="preserve">： </w:t>
            </w:r>
          </w:p>
          <w:p w14:paraId="0FC8CE5C">
            <w:pPr>
              <w:widowControl/>
              <w:jc w:val="left"/>
              <w:rPr>
                <w:rFonts w:ascii="宋体" w:hAnsi="宋体" w:eastAsia="宋体" w:cs="宋体"/>
                <w:szCs w:val="21"/>
              </w:rPr>
            </w:pPr>
            <w:r>
              <w:rPr>
                <w:rFonts w:hint="eastAsia" w:ascii="宋体" w:hAnsi="宋体" w:eastAsia="宋体" w:cs="宋体"/>
                <w:szCs w:val="21"/>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并否决其响应。</w:t>
            </w:r>
          </w:p>
          <w:p w14:paraId="56E16DCF">
            <w:pPr>
              <w:widowControl/>
              <w:jc w:val="left"/>
              <w:rPr>
                <w:rFonts w:ascii="宋体" w:hAnsi="宋体" w:eastAsia="宋体" w:cs="宋体"/>
                <w:szCs w:val="21"/>
              </w:rPr>
            </w:pPr>
            <w:r>
              <w:rPr>
                <w:rFonts w:hint="eastAsia" w:ascii="宋体" w:hAnsi="宋体" w:eastAsia="宋体" w:cs="宋体"/>
                <w:szCs w:val="21"/>
              </w:rPr>
              <w:t>②异常低价或不平衡报价，采购人有权作废除响应资格处理。</w:t>
            </w:r>
          </w:p>
          <w:p w14:paraId="7F2FD95C">
            <w:pPr>
              <w:widowControl/>
              <w:jc w:val="left"/>
              <w:rPr>
                <w:rFonts w:ascii="宋体" w:hAnsi="宋体" w:eastAsia="宋体" w:cs="宋体"/>
                <w:szCs w:val="21"/>
              </w:rPr>
            </w:pPr>
            <w:r>
              <w:rPr>
                <w:rFonts w:hint="eastAsia" w:ascii="宋体" w:hAnsi="宋体" w:eastAsia="宋体" w:cs="宋体"/>
                <w:szCs w:val="21"/>
              </w:rPr>
              <w:t xml:space="preserve">注： </w:t>
            </w:r>
          </w:p>
          <w:p w14:paraId="12A1B715">
            <w:pPr>
              <w:widowControl/>
              <w:jc w:val="left"/>
              <w:rPr>
                <w:rFonts w:ascii="宋体" w:hAnsi="宋体" w:eastAsia="宋体" w:cs="宋体"/>
                <w:szCs w:val="21"/>
              </w:rPr>
            </w:pPr>
            <w:r>
              <w:rPr>
                <w:rFonts w:hint="eastAsia" w:ascii="宋体" w:hAnsi="宋体" w:eastAsia="宋体" w:cs="宋体"/>
                <w:szCs w:val="21"/>
              </w:rPr>
              <w:t xml:space="preserve">1)针对异常低价承诺书请响应人合理考虑时间，可提前准备好降 </w:t>
            </w:r>
          </w:p>
          <w:p w14:paraId="66859950">
            <w:pPr>
              <w:widowControl/>
              <w:jc w:val="left"/>
              <w:rPr>
                <w:rFonts w:ascii="宋体" w:hAnsi="宋体" w:eastAsia="宋体" w:cs="宋体"/>
                <w:szCs w:val="21"/>
              </w:rPr>
            </w:pPr>
            <w:r>
              <w:rPr>
                <w:rFonts w:hint="eastAsia" w:ascii="宋体" w:hAnsi="宋体" w:eastAsia="宋体" w:cs="宋体"/>
                <w:szCs w:val="21"/>
              </w:rPr>
              <w:t xml:space="preserve">低工程造价的相关证明材料，以避免错过要求澄清时间，造成的不良后果由响应人自行承担。 </w:t>
            </w:r>
          </w:p>
          <w:p w14:paraId="4D0E0C04">
            <w:pPr>
              <w:widowControl/>
              <w:jc w:val="left"/>
              <w:rPr>
                <w:rFonts w:ascii="宋体" w:hAnsi="宋体" w:eastAsia="宋体" w:cs="宋体"/>
                <w:szCs w:val="21"/>
              </w:rPr>
            </w:pPr>
            <w:r>
              <w:rPr>
                <w:rFonts w:hint="eastAsia" w:ascii="宋体" w:hAnsi="宋体" w:eastAsia="宋体" w:cs="宋体"/>
                <w:szCs w:val="21"/>
              </w:rPr>
              <w:t xml:space="preserve">2)以下情形不得作为要求澄清或报价文件中提供异常低价响应说明 </w:t>
            </w:r>
          </w:p>
          <w:p w14:paraId="622E2AE4">
            <w:pPr>
              <w:widowControl/>
              <w:jc w:val="left"/>
              <w:rPr>
                <w:rFonts w:ascii="宋体" w:hAnsi="宋体" w:eastAsia="宋体" w:cs="宋体"/>
                <w:szCs w:val="21"/>
              </w:rPr>
            </w:pPr>
            <w:r>
              <w:rPr>
                <w:rFonts w:hint="eastAsia" w:ascii="宋体" w:hAnsi="宋体" w:eastAsia="宋体" w:cs="宋体"/>
                <w:szCs w:val="21"/>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5D342064">
            <w:pPr>
              <w:widowControl/>
              <w:jc w:val="left"/>
              <w:rPr>
                <w:rFonts w:ascii="宋体" w:hAnsi="宋体" w:eastAsia="宋体" w:cs="宋体"/>
                <w:szCs w:val="21"/>
              </w:rPr>
            </w:pPr>
            <w:r>
              <w:rPr>
                <w:rFonts w:hint="eastAsia" w:ascii="宋体" w:hAnsi="宋体" w:eastAsia="宋体" w:cs="宋体"/>
                <w:szCs w:val="21"/>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74C81175">
      <w:pPr>
        <w:rPr>
          <w:rFonts w:ascii="黑体" w:eastAsia="黑体"/>
          <w:szCs w:val="21"/>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7"/>
        <w:gridCol w:w="933"/>
        <w:gridCol w:w="1662"/>
        <w:gridCol w:w="5393"/>
      </w:tblGrid>
      <w:tr w14:paraId="5B8C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5" w:type="pct"/>
            <w:vAlign w:val="center"/>
          </w:tcPr>
          <w:p w14:paraId="47607F20">
            <w:pPr>
              <w:pStyle w:val="2"/>
              <w:adjustRightInd w:val="0"/>
              <w:snapToGrid w:val="0"/>
              <w:spacing w:after="0"/>
              <w:jc w:val="center"/>
              <w:rPr>
                <w:rFonts w:ascii="宋体" w:hAnsi="宋体" w:eastAsia="宋体" w:cs="宋体"/>
                <w:szCs w:val="21"/>
              </w:rPr>
            </w:pPr>
            <w:r>
              <w:rPr>
                <w:rFonts w:hint="eastAsia" w:ascii="宋体" w:hAnsi="宋体" w:eastAsia="宋体" w:cs="宋体"/>
                <w:szCs w:val="21"/>
              </w:rPr>
              <w:t>条款号</w:t>
            </w:r>
          </w:p>
        </w:tc>
        <w:tc>
          <w:tcPr>
            <w:tcW w:w="526" w:type="pct"/>
            <w:vAlign w:val="center"/>
          </w:tcPr>
          <w:p w14:paraId="01D71DB4">
            <w:pPr>
              <w:pStyle w:val="2"/>
              <w:adjustRightInd w:val="0"/>
              <w:snapToGrid w:val="0"/>
              <w:spacing w:after="0"/>
              <w:jc w:val="center"/>
              <w:rPr>
                <w:rFonts w:ascii="宋体" w:hAnsi="宋体" w:eastAsia="宋体" w:cs="宋体"/>
                <w:szCs w:val="21"/>
              </w:rPr>
            </w:pPr>
            <w:r>
              <w:rPr>
                <w:rFonts w:hint="eastAsia" w:ascii="宋体" w:hAnsi="宋体" w:eastAsia="宋体" w:cs="宋体"/>
                <w:szCs w:val="21"/>
              </w:rPr>
              <w:t>内容</w:t>
            </w:r>
          </w:p>
        </w:tc>
        <w:tc>
          <w:tcPr>
            <w:tcW w:w="937" w:type="pct"/>
            <w:vAlign w:val="center"/>
          </w:tcPr>
          <w:p w14:paraId="3C1FCAFA">
            <w:pPr>
              <w:pStyle w:val="2"/>
              <w:adjustRightInd w:val="0"/>
              <w:snapToGrid w:val="0"/>
              <w:spacing w:after="0"/>
              <w:jc w:val="center"/>
              <w:rPr>
                <w:rFonts w:ascii="宋体" w:hAnsi="宋体" w:eastAsia="宋体" w:cs="宋体"/>
                <w:szCs w:val="21"/>
              </w:rPr>
            </w:pPr>
            <w:r>
              <w:rPr>
                <w:rFonts w:hint="eastAsia" w:ascii="宋体" w:hAnsi="宋体" w:eastAsia="宋体" w:cs="宋体"/>
                <w:szCs w:val="21"/>
              </w:rPr>
              <w:t>分值构成</w:t>
            </w:r>
          </w:p>
        </w:tc>
        <w:tc>
          <w:tcPr>
            <w:tcW w:w="3041" w:type="pct"/>
            <w:vAlign w:val="center"/>
          </w:tcPr>
          <w:p w14:paraId="1368F95E">
            <w:pPr>
              <w:pStyle w:val="2"/>
              <w:adjustRightInd w:val="0"/>
              <w:snapToGrid w:val="0"/>
              <w:spacing w:after="0"/>
              <w:jc w:val="center"/>
              <w:rPr>
                <w:rFonts w:ascii="宋体" w:hAnsi="宋体" w:eastAsia="宋体" w:cs="宋体"/>
                <w:szCs w:val="21"/>
              </w:rPr>
            </w:pPr>
            <w:r>
              <w:rPr>
                <w:rFonts w:hint="eastAsia" w:ascii="宋体" w:hAnsi="宋体" w:eastAsia="宋体" w:cs="宋体"/>
                <w:szCs w:val="21"/>
              </w:rPr>
              <w:t>评分标准</w:t>
            </w:r>
          </w:p>
        </w:tc>
      </w:tr>
      <w:tr w14:paraId="55F6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5" w:type="pct"/>
            <w:vMerge w:val="restart"/>
            <w:vAlign w:val="center"/>
          </w:tcPr>
          <w:p w14:paraId="3B493E75">
            <w:pPr>
              <w:pStyle w:val="2"/>
              <w:adjustRightInd w:val="0"/>
              <w:snapToGrid w:val="0"/>
              <w:jc w:val="center"/>
              <w:rPr>
                <w:rFonts w:ascii="宋体" w:hAnsi="宋体" w:eastAsia="宋体" w:cs="宋体"/>
                <w:szCs w:val="21"/>
              </w:rPr>
            </w:pPr>
            <w:r>
              <w:rPr>
                <w:rFonts w:hint="eastAsia" w:ascii="宋体" w:hAnsi="宋体" w:eastAsia="宋体" w:cs="宋体"/>
                <w:szCs w:val="21"/>
              </w:rPr>
              <w:t>2.2</w:t>
            </w:r>
          </w:p>
          <w:p w14:paraId="28CBB6CA">
            <w:pPr>
              <w:pStyle w:val="2"/>
              <w:adjustRightInd w:val="0"/>
              <w:snapToGrid w:val="0"/>
              <w:rPr>
                <w:rFonts w:ascii="宋体" w:hAnsi="宋体" w:eastAsia="宋体" w:cs="宋体"/>
                <w:szCs w:val="21"/>
              </w:rPr>
            </w:pPr>
          </w:p>
        </w:tc>
        <w:tc>
          <w:tcPr>
            <w:tcW w:w="526" w:type="pct"/>
            <w:vMerge w:val="restart"/>
            <w:vAlign w:val="center"/>
          </w:tcPr>
          <w:p w14:paraId="4FDBEBF8">
            <w:pPr>
              <w:pStyle w:val="2"/>
              <w:adjustRightInd w:val="0"/>
              <w:snapToGrid w:val="0"/>
              <w:ind w:left="210" w:hanging="210" w:hangingChars="100"/>
              <w:rPr>
                <w:rFonts w:ascii="宋体" w:hAnsi="宋体" w:eastAsia="宋体" w:cs="宋体"/>
                <w:szCs w:val="21"/>
              </w:rPr>
            </w:pPr>
            <w:r>
              <w:rPr>
                <w:rFonts w:hint="eastAsia" w:ascii="宋体" w:hAnsi="宋体" w:eastAsia="宋体" w:cs="宋体"/>
                <w:szCs w:val="21"/>
              </w:rPr>
              <w:t>商务及技术文件</w:t>
            </w:r>
          </w:p>
        </w:tc>
        <w:tc>
          <w:tcPr>
            <w:tcW w:w="937" w:type="pct"/>
            <w:vAlign w:val="center"/>
          </w:tcPr>
          <w:p w14:paraId="18837AE6">
            <w:pPr>
              <w:pStyle w:val="2"/>
              <w:adjustRightInd w:val="0"/>
              <w:snapToGrid w:val="0"/>
              <w:jc w:val="center"/>
              <w:rPr>
                <w:rFonts w:ascii="宋体" w:hAnsi="宋体" w:cs="宋体"/>
                <w:szCs w:val="21"/>
              </w:rPr>
            </w:pPr>
            <w:r>
              <w:rPr>
                <w:rFonts w:hint="eastAsia" w:ascii="宋体" w:hAnsi="宋体" w:cs="宋体"/>
                <w:szCs w:val="21"/>
              </w:rPr>
              <w:t>企业业绩</w:t>
            </w:r>
          </w:p>
          <w:p w14:paraId="4BC9D746">
            <w:pPr>
              <w:pStyle w:val="2"/>
              <w:adjustRightInd w:val="0"/>
              <w:snapToGrid w:val="0"/>
              <w:jc w:val="center"/>
              <w:rPr>
                <w:rFonts w:asciiTheme="minorEastAsia" w:hAnsiTheme="minorEastAsia" w:cstheme="minorEastAsia"/>
                <w:szCs w:val="21"/>
              </w:rPr>
            </w:pPr>
            <w:r>
              <w:rPr>
                <w:rFonts w:hint="eastAsia" w:ascii="宋体" w:hAnsi="宋体" w:cs="宋体"/>
                <w:szCs w:val="21"/>
              </w:rPr>
              <w:t>（满分</w:t>
            </w:r>
            <w:r>
              <w:rPr>
                <w:rFonts w:hint="eastAsia" w:ascii="宋体" w:hAnsi="宋体" w:cs="宋体"/>
                <w:szCs w:val="21"/>
                <w:u w:val="single"/>
              </w:rPr>
              <w:t xml:space="preserve"> 50 </w:t>
            </w:r>
            <w:r>
              <w:rPr>
                <w:rFonts w:hint="eastAsia" w:ascii="宋体" w:hAnsi="宋体" w:cs="宋体"/>
                <w:szCs w:val="21"/>
              </w:rPr>
              <w:t>分）</w:t>
            </w:r>
          </w:p>
        </w:tc>
        <w:tc>
          <w:tcPr>
            <w:tcW w:w="3041" w:type="pct"/>
            <w:vAlign w:val="center"/>
          </w:tcPr>
          <w:p w14:paraId="782DD800">
            <w:pPr>
              <w:pStyle w:val="2"/>
              <w:adjustRightInd w:val="0"/>
              <w:snapToGrid w:val="0"/>
              <w:rPr>
                <w:rFonts w:ascii="宋体" w:hAnsi="宋体" w:cs="宋体"/>
              </w:rPr>
            </w:pPr>
            <w:r>
              <w:rPr>
                <w:color w:val="FF0000"/>
                <w:highlight w:val="yellow"/>
                <w:u w:val="single"/>
              </w:rPr>
              <w:t>2022</w:t>
            </w:r>
            <w:r>
              <w:rPr>
                <w:rFonts w:hint="eastAsia"/>
                <w:highlight w:val="yellow"/>
              </w:rPr>
              <w:t>年</w:t>
            </w:r>
            <w:r>
              <w:rPr>
                <w:rFonts w:hint="eastAsia"/>
                <w:color w:val="FF0000"/>
                <w:highlight w:val="yellow"/>
                <w:u w:val="single"/>
              </w:rPr>
              <w:t xml:space="preserve"> </w:t>
            </w:r>
            <w:r>
              <w:rPr>
                <w:color w:val="FF0000"/>
                <w:highlight w:val="yellow"/>
                <w:u w:val="single"/>
              </w:rPr>
              <w:t>1</w:t>
            </w:r>
            <w:r>
              <w:rPr>
                <w:rFonts w:hint="eastAsia"/>
                <w:highlight w:val="yellow"/>
              </w:rPr>
              <w:t>月</w:t>
            </w:r>
            <w:r>
              <w:rPr>
                <w:color w:val="FF0000"/>
                <w:highlight w:val="yellow"/>
                <w:u w:val="single"/>
              </w:rPr>
              <w:t>1</w:t>
            </w:r>
            <w:r>
              <w:rPr>
                <w:rFonts w:hint="eastAsia"/>
                <w:color w:val="FF0000"/>
                <w:highlight w:val="yellow"/>
                <w:u w:val="single"/>
              </w:rPr>
              <w:t xml:space="preserve"> </w:t>
            </w:r>
            <w:r>
              <w:rPr>
                <w:rFonts w:hint="eastAsia"/>
                <w:highlight w:val="yellow"/>
              </w:rPr>
              <w:t>日以来</w:t>
            </w:r>
            <w:r>
              <w:rPr>
                <w:rFonts w:hint="eastAsia" w:ascii="宋体" w:hAnsi="宋体" w:cs="宋体"/>
                <w:highlight w:val="yellow"/>
              </w:rPr>
              <w:t>（以合同签订时间为准），提供1个所投品牌木地板面积＞3000㎡得</w:t>
            </w:r>
            <w:r>
              <w:rPr>
                <w:rFonts w:hint="eastAsia" w:ascii="宋体" w:hAnsi="宋体" w:cs="宋体"/>
                <w:color w:val="FF0000"/>
                <w:highlight w:val="yellow"/>
              </w:rPr>
              <w:t>35分，每增加1个所投品牌3000㎡及以上的</w:t>
            </w:r>
            <w:r>
              <w:rPr>
                <w:rFonts w:hint="eastAsia" w:ascii="宋体" w:hAnsi="宋体" w:cs="宋体"/>
                <w:color w:val="FF0000"/>
                <w:highlight w:val="yellow"/>
                <w:u w:val="single"/>
              </w:rPr>
              <w:t xml:space="preserve"> 运动木地板 </w:t>
            </w:r>
            <w:r>
              <w:rPr>
                <w:rFonts w:hint="eastAsia" w:ascii="宋体" w:hAnsi="宋体" w:cs="宋体"/>
                <w:color w:val="FF0000"/>
                <w:highlight w:val="yellow"/>
              </w:rPr>
              <w:t>材料</w:t>
            </w:r>
            <w:r>
              <w:rPr>
                <w:rFonts w:hint="eastAsia" w:ascii="宋体" w:hAnsi="宋体" w:cs="宋体"/>
                <w:highlight w:val="yellow"/>
              </w:rPr>
              <w:t>供应业绩</w:t>
            </w:r>
            <w:r>
              <w:rPr>
                <w:rFonts w:hint="eastAsia" w:ascii="宋体" w:hAnsi="宋体" w:cs="宋体"/>
                <w:highlight w:val="yellow"/>
                <w:lang w:val="en-US" w:eastAsia="zh-CN"/>
              </w:rPr>
              <w:t>加5分</w:t>
            </w:r>
            <w:r>
              <w:rPr>
                <w:rFonts w:hint="eastAsia" w:ascii="宋体" w:hAnsi="宋体" w:cs="宋体"/>
                <w:highlight w:val="yellow"/>
                <w:lang w:eastAsia="zh-CN"/>
              </w:rPr>
              <w:t>，</w:t>
            </w:r>
            <w:r>
              <w:rPr>
                <w:rFonts w:hint="eastAsia" w:ascii="宋体" w:hAnsi="宋体" w:cs="宋体"/>
                <w:highlight w:val="yellow"/>
              </w:rPr>
              <w:t>满分50分。</w:t>
            </w:r>
          </w:p>
          <w:p w14:paraId="187CDD8F">
            <w:pPr>
              <w:pStyle w:val="2"/>
              <w:adjustRightInd w:val="0"/>
              <w:snapToGrid w:val="0"/>
              <w:rPr>
                <w:rFonts w:ascii="宋体" w:hAnsi="宋体" w:cs="宋体"/>
                <w:highlight w:val="yellow"/>
              </w:rPr>
            </w:pPr>
            <w:r>
              <w:rPr>
                <w:rFonts w:hint="eastAsia" w:ascii="宋体" w:hAnsi="宋体" w:cs="宋体"/>
                <w:highlight w:val="yellow"/>
              </w:rPr>
              <w:t>（1）响应人业绩合同应提供包含项目名称、木地板材料名称、合同签订时间、合同签字盖章页等关键内容的关键页的扫描件。</w:t>
            </w:r>
          </w:p>
          <w:p w14:paraId="7DC88475">
            <w:pPr>
              <w:pStyle w:val="2"/>
              <w:adjustRightInd w:val="0"/>
              <w:snapToGrid w:val="0"/>
              <w:rPr>
                <w:rFonts w:asciiTheme="minorEastAsia" w:hAnsiTheme="minorEastAsia" w:cstheme="minorEastAsia"/>
                <w:szCs w:val="21"/>
              </w:rPr>
            </w:pPr>
            <w:r>
              <w:rPr>
                <w:rFonts w:hint="eastAsia" w:ascii="宋体" w:hAnsi="宋体" w:cs="宋体"/>
                <w:highlight w:val="yellow"/>
              </w:rPr>
              <w:t>（2）以上涉及到的材料扫描件信息应完整或能充分反映评审因素。如均未能明确反映出采购文件所要求的内容的 （如项目名称、木地板面积等），该业绩不予认可。</w:t>
            </w:r>
          </w:p>
        </w:tc>
      </w:tr>
      <w:tr w14:paraId="4C90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5" w:type="pct"/>
            <w:vMerge w:val="continue"/>
            <w:vAlign w:val="center"/>
          </w:tcPr>
          <w:p w14:paraId="0BCC8084">
            <w:pPr>
              <w:pStyle w:val="2"/>
              <w:adjustRightInd w:val="0"/>
              <w:snapToGrid w:val="0"/>
              <w:spacing w:after="0"/>
              <w:rPr>
                <w:rFonts w:ascii="宋体" w:hAnsi="宋体" w:eastAsia="宋体" w:cs="宋体"/>
                <w:szCs w:val="21"/>
              </w:rPr>
            </w:pPr>
          </w:p>
        </w:tc>
        <w:tc>
          <w:tcPr>
            <w:tcW w:w="526" w:type="pct"/>
            <w:vMerge w:val="continue"/>
            <w:vAlign w:val="center"/>
          </w:tcPr>
          <w:p w14:paraId="1B8A9D4A">
            <w:pPr>
              <w:pStyle w:val="2"/>
              <w:adjustRightInd w:val="0"/>
              <w:snapToGrid w:val="0"/>
              <w:spacing w:after="0"/>
              <w:ind w:left="210" w:hanging="210" w:hangingChars="100"/>
              <w:rPr>
                <w:rFonts w:ascii="宋体" w:hAnsi="宋体" w:eastAsia="宋体" w:cs="宋体"/>
                <w:szCs w:val="21"/>
              </w:rPr>
            </w:pPr>
          </w:p>
        </w:tc>
        <w:tc>
          <w:tcPr>
            <w:tcW w:w="937" w:type="pct"/>
            <w:vAlign w:val="center"/>
          </w:tcPr>
          <w:p w14:paraId="52214DEA">
            <w:pPr>
              <w:pStyle w:val="2"/>
              <w:adjustRightInd w:val="0"/>
              <w:snapToGrid w:val="0"/>
              <w:jc w:val="center"/>
              <w:rPr>
                <w:rFonts w:ascii="宋体" w:hAnsi="宋体" w:cs="宋体"/>
                <w:szCs w:val="21"/>
              </w:rPr>
            </w:pPr>
            <w:r>
              <w:rPr>
                <w:rFonts w:hint="eastAsia" w:ascii="宋体" w:hAnsi="宋体" w:cs="宋体"/>
                <w:szCs w:val="21"/>
              </w:rPr>
              <w:t>企业实力</w:t>
            </w:r>
          </w:p>
          <w:p w14:paraId="5A5FD3E1">
            <w:pPr>
              <w:ind w:left="630" w:hanging="630" w:hangingChars="300"/>
              <w:jc w:val="center"/>
              <w:rPr>
                <w:rFonts w:asciiTheme="minorEastAsia" w:hAnsiTheme="minorEastAsia" w:cstheme="minorEastAsia"/>
                <w:szCs w:val="21"/>
              </w:rPr>
            </w:pPr>
            <w:r>
              <w:rPr>
                <w:rFonts w:hint="eastAsia" w:ascii="宋体" w:hAnsi="宋体" w:cs="宋体"/>
                <w:szCs w:val="21"/>
              </w:rPr>
              <w:t>（满分</w:t>
            </w:r>
            <w:r>
              <w:rPr>
                <w:rFonts w:hint="eastAsia" w:ascii="宋体" w:hAnsi="宋体" w:cs="宋体"/>
                <w:szCs w:val="21"/>
                <w:u w:val="single"/>
              </w:rPr>
              <w:t xml:space="preserve"> 14</w:t>
            </w:r>
            <w:r>
              <w:rPr>
                <w:rFonts w:hint="eastAsia" w:ascii="宋体" w:hAnsi="宋体" w:cs="宋体"/>
                <w:szCs w:val="21"/>
              </w:rPr>
              <w:t>分）</w:t>
            </w:r>
          </w:p>
        </w:tc>
        <w:tc>
          <w:tcPr>
            <w:tcW w:w="3041" w:type="pct"/>
            <w:vAlign w:val="center"/>
          </w:tcPr>
          <w:p w14:paraId="4914249F">
            <w:pPr>
              <w:pStyle w:val="18"/>
              <w:ind w:left="0" w:firstLine="210" w:firstLineChars="100"/>
              <w:jc w:val="both"/>
              <w:rPr>
                <w:rFonts w:ascii="宋体" w:hAnsi="宋体" w:eastAsia="宋体" w:cs="宋体"/>
                <w:kern w:val="0"/>
                <w:sz w:val="21"/>
                <w:szCs w:val="21"/>
                <w:highlight w:val="yellow"/>
                <w:lang w:bidi="ar"/>
              </w:rPr>
            </w:pPr>
            <w:bookmarkStart w:id="63" w:name="OLE_LINK1"/>
            <w:r>
              <w:rPr>
                <w:rFonts w:hint="eastAsia" w:ascii="宋体" w:hAnsi="宋体" w:eastAsia="宋体" w:cs="宋体"/>
                <w:kern w:val="0"/>
                <w:sz w:val="21"/>
                <w:szCs w:val="21"/>
                <w:highlight w:val="yellow"/>
                <w:lang w:bidi="ar"/>
              </w:rPr>
              <w:t>产品生产厂家实力：</w:t>
            </w:r>
          </w:p>
          <w:p w14:paraId="2E5AA483">
            <w:pPr>
              <w:pStyle w:val="18"/>
              <w:ind w:left="0" w:firstLine="211" w:firstLineChars="100"/>
              <w:jc w:val="both"/>
              <w:rPr>
                <w:rFonts w:ascii="宋体" w:hAnsi="宋体" w:eastAsia="宋体" w:cs="宋体"/>
                <w:kern w:val="0"/>
                <w:sz w:val="21"/>
                <w:szCs w:val="21"/>
                <w:highlight w:val="yellow"/>
                <w:lang w:bidi="ar"/>
              </w:rPr>
            </w:pPr>
            <w:r>
              <w:rPr>
                <w:rFonts w:hint="eastAsia" w:ascii="宋体" w:hAnsi="宋体" w:eastAsia="宋体" w:cs="宋体"/>
                <w:b/>
                <w:kern w:val="0"/>
                <w:sz w:val="21"/>
                <w:szCs w:val="21"/>
                <w:highlight w:val="yellow"/>
                <w:lang w:bidi="ar"/>
              </w:rPr>
              <w:t>1.规模情况</w:t>
            </w:r>
            <w:r>
              <w:rPr>
                <w:rFonts w:hint="eastAsia" w:ascii="宋体" w:hAnsi="宋体" w:eastAsia="宋体" w:cs="宋体"/>
                <w:kern w:val="0"/>
                <w:sz w:val="21"/>
                <w:szCs w:val="21"/>
                <w:highlight w:val="yellow"/>
                <w:lang w:bidi="ar"/>
              </w:rPr>
              <w:t>（</w:t>
            </w:r>
            <w:r>
              <w:rPr>
                <w:rFonts w:hint="eastAsia" w:ascii="宋体" w:hAnsi="宋体" w:eastAsia="宋体" w:cs="宋体"/>
                <w:b/>
                <w:bCs/>
                <w:kern w:val="0"/>
                <w:sz w:val="21"/>
                <w:szCs w:val="21"/>
                <w:highlight w:val="yellow"/>
                <w:lang w:bidi="ar"/>
              </w:rPr>
              <w:t>须提供响应产品生产厂家的相关资料，包括但不限于具体定位（百度/高德地图定位截图）、厂区/加工车间照片等，自有或租赁厂房须提供证明材料</w:t>
            </w:r>
            <w:r>
              <w:rPr>
                <w:rFonts w:hint="eastAsia" w:ascii="宋体" w:hAnsi="宋体" w:eastAsia="宋体" w:cs="宋体"/>
                <w:kern w:val="0"/>
                <w:sz w:val="21"/>
                <w:szCs w:val="21"/>
                <w:highlight w:val="yellow"/>
                <w:lang w:bidi="ar"/>
              </w:rPr>
              <w:t>），评委根据上述证明材料综合评审，优秀的得7-</w:t>
            </w:r>
            <w:r>
              <w:rPr>
                <w:rFonts w:ascii="宋体" w:hAnsi="宋体" w:eastAsia="宋体" w:cs="宋体"/>
                <w:kern w:val="0"/>
                <w:sz w:val="21"/>
                <w:szCs w:val="21"/>
                <w:highlight w:val="yellow"/>
                <w:lang w:bidi="ar"/>
              </w:rPr>
              <w:t>5</w:t>
            </w:r>
            <w:r>
              <w:rPr>
                <w:rFonts w:hint="eastAsia" w:ascii="宋体" w:hAnsi="宋体" w:eastAsia="宋体" w:cs="宋体"/>
                <w:kern w:val="0"/>
                <w:sz w:val="21"/>
                <w:szCs w:val="21"/>
                <w:highlight w:val="yellow"/>
                <w:lang w:bidi="ar"/>
              </w:rPr>
              <w:t>分；一般的得4-</w:t>
            </w:r>
            <w:r>
              <w:rPr>
                <w:rFonts w:ascii="宋体" w:hAnsi="宋体" w:eastAsia="宋体" w:cs="宋体"/>
                <w:kern w:val="0"/>
                <w:sz w:val="21"/>
                <w:szCs w:val="21"/>
                <w:highlight w:val="yellow"/>
                <w:lang w:bidi="ar"/>
              </w:rPr>
              <w:t>2</w:t>
            </w:r>
            <w:r>
              <w:rPr>
                <w:rFonts w:hint="eastAsia" w:ascii="宋体" w:hAnsi="宋体" w:eastAsia="宋体" w:cs="宋体"/>
                <w:kern w:val="0"/>
                <w:sz w:val="21"/>
                <w:szCs w:val="21"/>
                <w:highlight w:val="yellow"/>
                <w:lang w:bidi="ar"/>
              </w:rPr>
              <w:t>分，较差得基础分1分，未提供不得分。</w:t>
            </w:r>
          </w:p>
          <w:p w14:paraId="09626F9C">
            <w:pPr>
              <w:pStyle w:val="18"/>
              <w:ind w:left="0" w:firstLine="211" w:firstLineChars="100"/>
              <w:jc w:val="both"/>
              <w:rPr>
                <w:rFonts w:ascii="宋体" w:hAnsi="宋体" w:eastAsia="宋体" w:cs="宋体"/>
                <w:kern w:val="0"/>
                <w:sz w:val="21"/>
                <w:szCs w:val="21"/>
                <w:lang w:bidi="ar"/>
              </w:rPr>
            </w:pPr>
            <w:r>
              <w:rPr>
                <w:rFonts w:hint="eastAsia" w:ascii="宋体" w:hAnsi="宋体" w:eastAsia="宋体" w:cs="宋体"/>
                <w:b/>
                <w:kern w:val="0"/>
                <w:sz w:val="21"/>
                <w:szCs w:val="21"/>
                <w:highlight w:val="yellow"/>
                <w:lang w:bidi="ar"/>
              </w:rPr>
              <w:t>2.</w:t>
            </w:r>
            <w:r>
              <w:rPr>
                <w:rFonts w:ascii="宋体" w:hAnsi="宋体" w:eastAsia="宋体" w:cs="宋体"/>
                <w:kern w:val="0"/>
                <w:sz w:val="21"/>
                <w:szCs w:val="21"/>
                <w:highlight w:val="yellow"/>
                <w:lang w:bidi="ar"/>
              </w:rPr>
              <w:t xml:space="preserve"> </w:t>
            </w:r>
            <w:r>
              <w:rPr>
                <w:rFonts w:hint="eastAsia" w:ascii="宋体" w:hAnsi="宋体" w:eastAsia="宋体" w:cs="宋体"/>
                <w:b/>
                <w:kern w:val="0"/>
                <w:sz w:val="21"/>
                <w:szCs w:val="21"/>
                <w:highlight w:val="yellow"/>
                <w:lang w:bidi="ar"/>
              </w:rPr>
              <w:t>人员情况</w:t>
            </w:r>
            <w:r>
              <w:rPr>
                <w:rFonts w:hint="eastAsia" w:ascii="宋体" w:hAnsi="宋体" w:eastAsia="宋体" w:cs="宋体"/>
                <w:kern w:val="0"/>
                <w:sz w:val="21"/>
                <w:szCs w:val="21"/>
                <w:highlight w:val="yellow"/>
                <w:lang w:bidi="ar"/>
              </w:rPr>
              <w:t>（生产人员、安装人员、售后人员情况，可提供公司社保名录等证明材料），评委根据上述证明材料综合评审，优秀的得7-</w:t>
            </w:r>
            <w:r>
              <w:rPr>
                <w:rFonts w:ascii="宋体" w:hAnsi="宋体" w:eastAsia="宋体" w:cs="宋体"/>
                <w:kern w:val="0"/>
                <w:sz w:val="21"/>
                <w:szCs w:val="21"/>
                <w:highlight w:val="yellow"/>
                <w:lang w:bidi="ar"/>
              </w:rPr>
              <w:t>5</w:t>
            </w:r>
            <w:r>
              <w:rPr>
                <w:rFonts w:hint="eastAsia" w:ascii="宋体" w:hAnsi="宋体" w:eastAsia="宋体" w:cs="宋体"/>
                <w:kern w:val="0"/>
                <w:sz w:val="21"/>
                <w:szCs w:val="21"/>
                <w:highlight w:val="yellow"/>
                <w:lang w:bidi="ar"/>
              </w:rPr>
              <w:t>分；一般的得4-</w:t>
            </w:r>
            <w:r>
              <w:rPr>
                <w:rFonts w:ascii="宋体" w:hAnsi="宋体" w:eastAsia="宋体" w:cs="宋体"/>
                <w:kern w:val="0"/>
                <w:sz w:val="21"/>
                <w:szCs w:val="21"/>
                <w:highlight w:val="yellow"/>
                <w:lang w:bidi="ar"/>
              </w:rPr>
              <w:t>2</w:t>
            </w:r>
            <w:r>
              <w:rPr>
                <w:rFonts w:hint="eastAsia" w:ascii="宋体" w:hAnsi="宋体" w:eastAsia="宋体" w:cs="宋体"/>
                <w:kern w:val="0"/>
                <w:sz w:val="21"/>
                <w:szCs w:val="21"/>
                <w:highlight w:val="yellow"/>
                <w:lang w:bidi="ar"/>
              </w:rPr>
              <w:t>分，较差得基础分1分，未提供不得分。</w:t>
            </w:r>
          </w:p>
          <w:bookmarkEnd w:id="63"/>
          <w:p w14:paraId="4985AC86">
            <w:pPr>
              <w:pStyle w:val="10"/>
              <w:rPr>
                <w:rFonts w:asciiTheme="minorEastAsia" w:hAnsiTheme="minorEastAsia" w:cstheme="minorEastAsia"/>
                <w:szCs w:val="21"/>
              </w:rPr>
            </w:pPr>
            <w:r>
              <w:rPr>
                <w:rFonts w:hint="eastAsia" w:ascii="宋体" w:hAnsi="宋体" w:eastAsia="宋体" w:cs="宋体"/>
                <w:kern w:val="0"/>
                <w:szCs w:val="21"/>
                <w:lang w:bidi="ar"/>
              </w:rPr>
              <w:t>本项累计</w:t>
            </w:r>
            <w:r>
              <w:rPr>
                <w:rFonts w:hint="eastAsia" w:ascii="宋体" w:hAnsi="宋体" w:eastAsia="宋体" w:cs="宋体"/>
                <w:kern w:val="0"/>
                <w:szCs w:val="21"/>
                <w:highlight w:val="yellow"/>
                <w:lang w:bidi="ar"/>
              </w:rPr>
              <w:t>1</w:t>
            </w:r>
            <w:r>
              <w:rPr>
                <w:rFonts w:hint="eastAsia" w:ascii="宋体" w:hAnsi="宋体" w:eastAsia="宋体" w:cs="宋体"/>
                <w:color w:val="FF0000"/>
                <w:kern w:val="0"/>
                <w:szCs w:val="21"/>
                <w:highlight w:val="yellow"/>
                <w:lang w:bidi="ar"/>
              </w:rPr>
              <w:t>4</w:t>
            </w:r>
            <w:r>
              <w:rPr>
                <w:rFonts w:hint="eastAsia" w:ascii="宋体" w:hAnsi="宋体" w:eastAsia="宋体" w:cs="宋体"/>
                <w:kern w:val="0"/>
                <w:szCs w:val="21"/>
                <w:lang w:bidi="ar"/>
              </w:rPr>
              <w:t>分。</w:t>
            </w:r>
            <w:r>
              <w:rPr>
                <w:rFonts w:hint="eastAsia" w:ascii="宋体" w:hAnsi="宋体" w:eastAsia="宋体" w:cs="宋体"/>
                <w:b/>
                <w:kern w:val="0"/>
                <w:szCs w:val="21"/>
                <w:lang w:bidi="ar"/>
              </w:rPr>
              <w:t>（如采购人发现响应人提供的资料弄虚作假，采购人有权取消成交资格，已签合同的可随时解除合同）</w:t>
            </w:r>
          </w:p>
        </w:tc>
      </w:tr>
      <w:tr w14:paraId="0BAF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5" w:type="pct"/>
            <w:vMerge w:val="continue"/>
            <w:vAlign w:val="center"/>
          </w:tcPr>
          <w:p w14:paraId="205F906B">
            <w:pPr>
              <w:pStyle w:val="2"/>
              <w:adjustRightInd w:val="0"/>
              <w:snapToGrid w:val="0"/>
              <w:spacing w:after="0"/>
              <w:rPr>
                <w:rFonts w:ascii="宋体" w:hAnsi="宋体" w:eastAsia="宋体" w:cs="宋体"/>
                <w:szCs w:val="21"/>
              </w:rPr>
            </w:pPr>
          </w:p>
        </w:tc>
        <w:tc>
          <w:tcPr>
            <w:tcW w:w="526" w:type="pct"/>
            <w:vMerge w:val="continue"/>
            <w:vAlign w:val="center"/>
          </w:tcPr>
          <w:p w14:paraId="7C90D38B">
            <w:pPr>
              <w:pStyle w:val="2"/>
              <w:adjustRightInd w:val="0"/>
              <w:snapToGrid w:val="0"/>
              <w:spacing w:after="0"/>
              <w:ind w:left="210" w:hanging="210" w:hangingChars="100"/>
              <w:rPr>
                <w:rFonts w:ascii="宋体" w:hAnsi="宋体" w:eastAsia="宋体" w:cs="宋体"/>
                <w:szCs w:val="21"/>
              </w:rPr>
            </w:pPr>
          </w:p>
        </w:tc>
        <w:tc>
          <w:tcPr>
            <w:tcW w:w="937" w:type="pct"/>
            <w:vAlign w:val="center"/>
          </w:tcPr>
          <w:p w14:paraId="5E0B1140">
            <w:pPr>
              <w:ind w:left="618" w:hanging="618" w:hangingChars="300"/>
              <w:jc w:val="center"/>
              <w:rPr>
                <w:rFonts w:ascii="宋体" w:hAnsi="宋体" w:cs="宋体"/>
                <w:szCs w:val="21"/>
              </w:rPr>
            </w:pPr>
            <w:r>
              <w:rPr>
                <w:rFonts w:hint="eastAsia" w:ascii="宋体" w:hAnsi="宋体" w:cs="宋体"/>
                <w:spacing w:val="-2"/>
                <w:szCs w:val="21"/>
              </w:rPr>
              <w:t>生产</w:t>
            </w:r>
            <w:r>
              <w:rPr>
                <w:rFonts w:hint="eastAsia" w:ascii="宋体" w:hAnsi="宋体" w:cs="宋体"/>
                <w:spacing w:val="-1"/>
                <w:szCs w:val="21"/>
              </w:rPr>
              <w:t>体系认</w:t>
            </w:r>
            <w:r>
              <w:rPr>
                <w:rFonts w:hint="eastAsia" w:ascii="宋体" w:hAnsi="宋体" w:cs="宋体"/>
                <w:szCs w:val="21"/>
              </w:rPr>
              <w:t>证</w:t>
            </w:r>
          </w:p>
          <w:p w14:paraId="38B87644">
            <w:pPr>
              <w:ind w:left="630" w:hanging="630" w:hangingChars="300"/>
              <w:jc w:val="center"/>
              <w:rPr>
                <w:rFonts w:asciiTheme="minorEastAsia" w:hAnsiTheme="minorEastAsia" w:cstheme="minorEastAsia"/>
                <w:szCs w:val="21"/>
              </w:rPr>
            </w:pPr>
            <w:r>
              <w:rPr>
                <w:rFonts w:hint="eastAsia" w:ascii="宋体" w:hAnsi="宋体" w:cs="宋体"/>
                <w:szCs w:val="21"/>
              </w:rPr>
              <w:t>（满分</w:t>
            </w:r>
            <w:r>
              <w:rPr>
                <w:rFonts w:hint="eastAsia" w:ascii="宋体" w:hAnsi="宋体" w:cs="宋体"/>
                <w:szCs w:val="21"/>
                <w:u w:val="single"/>
              </w:rPr>
              <w:t xml:space="preserve">  6  </w:t>
            </w:r>
            <w:r>
              <w:rPr>
                <w:rFonts w:hint="eastAsia" w:ascii="宋体" w:hAnsi="宋体" w:cs="宋体"/>
                <w:szCs w:val="21"/>
              </w:rPr>
              <w:t>分）</w:t>
            </w:r>
          </w:p>
        </w:tc>
        <w:tc>
          <w:tcPr>
            <w:tcW w:w="3041" w:type="pct"/>
            <w:vAlign w:val="center"/>
          </w:tcPr>
          <w:p w14:paraId="7136E5B2">
            <w:pPr>
              <w:pStyle w:val="10"/>
              <w:ind w:firstLine="420" w:firstLineChars="200"/>
              <w:rPr>
                <w:rFonts w:asciiTheme="minorEastAsia" w:hAnsiTheme="minorEastAsia" w:cstheme="minorEastAsia"/>
                <w:szCs w:val="21"/>
              </w:rPr>
            </w:pPr>
            <w:r>
              <w:rPr>
                <w:rFonts w:hint="eastAsia"/>
                <w:highlight w:val="yellow"/>
              </w:rPr>
              <w:t>产品生产厂家</w:t>
            </w:r>
            <w:r>
              <w:rPr>
                <w:rFonts w:hint="eastAsia" w:ascii="宋体" w:hAnsi="宋体" w:cs="宋体"/>
                <w:kern w:val="0"/>
                <w:szCs w:val="21"/>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306F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5" w:type="pct"/>
            <w:vMerge w:val="continue"/>
            <w:vAlign w:val="center"/>
          </w:tcPr>
          <w:p w14:paraId="2265D22F">
            <w:pPr>
              <w:pStyle w:val="2"/>
              <w:adjustRightInd w:val="0"/>
              <w:snapToGrid w:val="0"/>
              <w:spacing w:after="0"/>
              <w:rPr>
                <w:rFonts w:ascii="宋体" w:hAnsi="宋体" w:eastAsia="宋体" w:cs="宋体"/>
                <w:szCs w:val="21"/>
              </w:rPr>
            </w:pPr>
          </w:p>
        </w:tc>
        <w:tc>
          <w:tcPr>
            <w:tcW w:w="526" w:type="pct"/>
            <w:vMerge w:val="continue"/>
            <w:vAlign w:val="center"/>
          </w:tcPr>
          <w:p w14:paraId="32D78DA4">
            <w:pPr>
              <w:pStyle w:val="2"/>
              <w:adjustRightInd w:val="0"/>
              <w:snapToGrid w:val="0"/>
              <w:spacing w:after="0"/>
              <w:ind w:left="210" w:hanging="210" w:hangingChars="100"/>
              <w:rPr>
                <w:rFonts w:ascii="宋体" w:hAnsi="宋体" w:eastAsia="宋体" w:cs="宋体"/>
                <w:szCs w:val="21"/>
              </w:rPr>
            </w:pPr>
          </w:p>
        </w:tc>
        <w:tc>
          <w:tcPr>
            <w:tcW w:w="937" w:type="pct"/>
            <w:shd w:val="clear" w:color="auto" w:fill="auto"/>
            <w:vAlign w:val="center"/>
          </w:tcPr>
          <w:p w14:paraId="2748F091">
            <w:pPr>
              <w:pStyle w:val="2"/>
              <w:adjustRightInd w:val="0"/>
              <w:snapToGrid w:val="0"/>
              <w:jc w:val="center"/>
              <w:rPr>
                <w:rFonts w:ascii="宋体" w:hAnsi="宋体" w:cs="宋体"/>
                <w:szCs w:val="21"/>
              </w:rPr>
            </w:pPr>
            <w:r>
              <w:rPr>
                <w:rFonts w:hint="eastAsia" w:ascii="宋体" w:hAnsi="宋体" w:cs="宋体"/>
                <w:szCs w:val="21"/>
              </w:rPr>
              <w:t>供货方案</w:t>
            </w:r>
          </w:p>
          <w:p w14:paraId="5BB92688">
            <w:pPr>
              <w:pStyle w:val="2"/>
              <w:adjustRightInd w:val="0"/>
              <w:snapToGrid w:val="0"/>
              <w:jc w:val="center"/>
              <w:rPr>
                <w:rFonts w:ascii="宋体" w:hAnsi="宋体" w:eastAsia="宋体" w:cs="宋体"/>
                <w:szCs w:val="21"/>
              </w:rPr>
            </w:pPr>
            <w:r>
              <w:rPr>
                <w:rFonts w:hint="eastAsia" w:ascii="宋体" w:hAnsi="宋体" w:cs="宋体"/>
                <w:szCs w:val="21"/>
              </w:rPr>
              <w:t>（满分</w:t>
            </w:r>
            <w:r>
              <w:rPr>
                <w:rFonts w:hint="eastAsia" w:ascii="宋体" w:hAnsi="宋体" w:cs="宋体"/>
                <w:szCs w:val="21"/>
                <w:u w:val="single"/>
              </w:rPr>
              <w:t xml:space="preserve"> 15 </w:t>
            </w:r>
            <w:r>
              <w:rPr>
                <w:rFonts w:hint="eastAsia" w:ascii="宋体" w:hAnsi="宋体" w:cs="宋体"/>
                <w:szCs w:val="21"/>
              </w:rPr>
              <w:t>分）</w:t>
            </w:r>
          </w:p>
        </w:tc>
        <w:tc>
          <w:tcPr>
            <w:tcW w:w="3041" w:type="pct"/>
            <w:shd w:val="clear" w:color="auto" w:fill="auto"/>
            <w:vAlign w:val="center"/>
          </w:tcPr>
          <w:p w14:paraId="3D0F4D37">
            <w:pPr>
              <w:pStyle w:val="2"/>
              <w:adjustRightInd w:val="0"/>
              <w:snapToGrid w:val="0"/>
              <w:ind w:firstLine="420" w:firstLineChars="200"/>
              <w:jc w:val="left"/>
            </w:pPr>
            <w:r>
              <w:rPr>
                <w:rFonts w:hint="eastAsia" w:ascii="宋体" w:hAnsi="宋体" w:cs="宋体"/>
                <w:szCs w:val="21"/>
                <w:lang w:bidi="ar"/>
              </w:rPr>
              <w:t>安装供货方案合理,对项目关键技术主要施工艺有深入的表述,对重点、难点问题有合理化建议解决方案完整、经济、安全、切实可行,措施得力，评委综合评分，优秀的得</w:t>
            </w:r>
            <w:r>
              <w:rPr>
                <w:rFonts w:hint="eastAsia" w:ascii="宋体" w:hAnsi="宋体" w:cs="宋体"/>
                <w:szCs w:val="21"/>
                <w:highlight w:val="yellow"/>
                <w:lang w:bidi="ar"/>
              </w:rPr>
              <w:t>1</w:t>
            </w:r>
            <w:r>
              <w:rPr>
                <w:rFonts w:ascii="宋体" w:hAnsi="宋体" w:cs="宋体"/>
                <w:szCs w:val="21"/>
                <w:highlight w:val="yellow"/>
                <w:lang w:bidi="ar"/>
              </w:rPr>
              <w:t>5</w:t>
            </w:r>
            <w:r>
              <w:rPr>
                <w:rFonts w:hint="eastAsia" w:ascii="宋体" w:hAnsi="宋体" w:cs="宋体"/>
                <w:szCs w:val="21"/>
                <w:highlight w:val="yellow"/>
                <w:lang w:bidi="ar"/>
              </w:rPr>
              <w:t>-</w:t>
            </w:r>
            <w:r>
              <w:rPr>
                <w:rFonts w:ascii="宋体" w:hAnsi="宋体" w:cs="宋体"/>
                <w:szCs w:val="21"/>
                <w:highlight w:val="yellow"/>
                <w:lang w:bidi="ar"/>
              </w:rPr>
              <w:t>11</w:t>
            </w:r>
            <w:r>
              <w:rPr>
                <w:rFonts w:hint="eastAsia" w:ascii="宋体" w:hAnsi="宋体" w:cs="宋体"/>
                <w:szCs w:val="21"/>
                <w:lang w:bidi="ar"/>
              </w:rPr>
              <w:t>分；一般的得</w:t>
            </w:r>
            <w:r>
              <w:rPr>
                <w:rFonts w:hint="eastAsia" w:ascii="宋体" w:hAnsi="宋体" w:cs="宋体"/>
                <w:szCs w:val="21"/>
                <w:highlight w:val="yellow"/>
                <w:lang w:bidi="ar"/>
              </w:rPr>
              <w:t>1</w:t>
            </w:r>
            <w:r>
              <w:rPr>
                <w:rFonts w:ascii="宋体" w:hAnsi="宋体" w:cs="宋体"/>
                <w:szCs w:val="21"/>
                <w:highlight w:val="yellow"/>
                <w:lang w:bidi="ar"/>
              </w:rPr>
              <w:t>0</w:t>
            </w:r>
            <w:r>
              <w:rPr>
                <w:rFonts w:hint="eastAsia" w:ascii="宋体" w:hAnsi="宋体" w:cs="宋体"/>
                <w:szCs w:val="21"/>
                <w:highlight w:val="yellow"/>
                <w:lang w:bidi="ar"/>
              </w:rPr>
              <w:t>-</w:t>
            </w:r>
            <w:r>
              <w:rPr>
                <w:rFonts w:ascii="宋体" w:hAnsi="宋体" w:cs="宋体"/>
                <w:szCs w:val="21"/>
                <w:highlight w:val="yellow"/>
                <w:lang w:bidi="ar"/>
              </w:rPr>
              <w:t>6</w:t>
            </w:r>
            <w:r>
              <w:rPr>
                <w:rFonts w:hint="eastAsia" w:ascii="宋体" w:hAnsi="宋体" w:cs="宋体"/>
                <w:szCs w:val="21"/>
                <w:lang w:bidi="ar"/>
              </w:rPr>
              <w:t>分，较差得基础分</w:t>
            </w:r>
            <w:r>
              <w:rPr>
                <w:rFonts w:hint="eastAsia" w:ascii="宋体" w:hAnsi="宋体" w:cs="宋体"/>
                <w:szCs w:val="21"/>
                <w:highlight w:val="yellow"/>
                <w:lang w:bidi="ar"/>
              </w:rPr>
              <w:t>3</w:t>
            </w:r>
            <w:r>
              <w:rPr>
                <w:rFonts w:hint="eastAsia" w:ascii="宋体" w:hAnsi="宋体" w:cs="宋体"/>
                <w:szCs w:val="21"/>
                <w:lang w:bidi="ar"/>
              </w:rPr>
              <w:t xml:space="preserve">分，未提供不得分。   </w:t>
            </w:r>
          </w:p>
        </w:tc>
      </w:tr>
      <w:tr w14:paraId="06D0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5" w:type="pct"/>
            <w:vMerge w:val="continue"/>
            <w:vAlign w:val="center"/>
          </w:tcPr>
          <w:p w14:paraId="18CE2B9F">
            <w:pPr>
              <w:pStyle w:val="2"/>
              <w:adjustRightInd w:val="0"/>
              <w:snapToGrid w:val="0"/>
              <w:spacing w:after="0"/>
              <w:rPr>
                <w:rFonts w:ascii="宋体" w:hAnsi="宋体" w:eastAsia="宋体" w:cs="宋体"/>
                <w:szCs w:val="21"/>
              </w:rPr>
            </w:pPr>
          </w:p>
        </w:tc>
        <w:tc>
          <w:tcPr>
            <w:tcW w:w="526" w:type="pct"/>
            <w:vMerge w:val="continue"/>
            <w:vAlign w:val="center"/>
          </w:tcPr>
          <w:p w14:paraId="5AB0CEC1">
            <w:pPr>
              <w:pStyle w:val="2"/>
              <w:adjustRightInd w:val="0"/>
              <w:snapToGrid w:val="0"/>
              <w:spacing w:after="0"/>
              <w:ind w:left="210" w:hanging="210" w:hangingChars="100"/>
              <w:rPr>
                <w:rFonts w:ascii="宋体" w:hAnsi="宋体" w:eastAsia="宋体" w:cs="宋体"/>
                <w:szCs w:val="21"/>
              </w:rPr>
            </w:pPr>
          </w:p>
        </w:tc>
        <w:tc>
          <w:tcPr>
            <w:tcW w:w="937" w:type="pct"/>
            <w:shd w:val="clear" w:color="auto" w:fill="auto"/>
            <w:vAlign w:val="center"/>
          </w:tcPr>
          <w:p w14:paraId="36AB6486">
            <w:pPr>
              <w:pStyle w:val="20"/>
              <w:ind w:left="0" w:leftChars="0" w:firstLine="0" w:firstLineChars="0"/>
              <w:jc w:val="center"/>
              <w:rPr>
                <w:rFonts w:ascii="宋体" w:hAnsi="宋体" w:cs="宋体"/>
                <w:szCs w:val="21"/>
              </w:rPr>
            </w:pPr>
            <w:r>
              <w:rPr>
                <w:rFonts w:hint="eastAsia" w:ascii="宋体" w:hAnsi="宋体" w:cs="宋体"/>
                <w:szCs w:val="21"/>
              </w:rPr>
              <w:t>售后服务方案</w:t>
            </w:r>
          </w:p>
          <w:p w14:paraId="53BBDB35">
            <w:pPr>
              <w:pStyle w:val="20"/>
              <w:ind w:left="0" w:leftChars="0" w:firstLine="0" w:firstLineChars="0"/>
              <w:jc w:val="center"/>
              <w:rPr>
                <w:rFonts w:asciiTheme="minorEastAsia" w:hAnsiTheme="minorEastAsia" w:cstheme="minorEastAsia"/>
                <w:szCs w:val="21"/>
              </w:rPr>
            </w:pPr>
            <w:r>
              <w:rPr>
                <w:rFonts w:hint="eastAsia" w:ascii="宋体" w:hAnsi="宋体" w:cs="宋体"/>
                <w:szCs w:val="21"/>
              </w:rPr>
              <w:t>（满分</w:t>
            </w:r>
            <w:r>
              <w:rPr>
                <w:rFonts w:hint="eastAsia" w:ascii="宋体" w:hAnsi="宋体" w:cs="宋体"/>
                <w:szCs w:val="21"/>
                <w:u w:val="single"/>
              </w:rPr>
              <w:t xml:space="preserve"> 15 </w:t>
            </w:r>
            <w:r>
              <w:rPr>
                <w:rFonts w:hint="eastAsia" w:ascii="宋体" w:hAnsi="宋体" w:cs="宋体"/>
                <w:szCs w:val="21"/>
              </w:rPr>
              <w:t>分）</w:t>
            </w:r>
          </w:p>
        </w:tc>
        <w:tc>
          <w:tcPr>
            <w:tcW w:w="3041" w:type="pct"/>
            <w:shd w:val="clear" w:color="auto" w:fill="auto"/>
            <w:vAlign w:val="center"/>
          </w:tcPr>
          <w:p w14:paraId="1A633653">
            <w:pPr>
              <w:pStyle w:val="3"/>
              <w:ind w:firstLine="420" w:firstLineChars="200"/>
              <w:rPr>
                <w:rFonts w:asciiTheme="minorEastAsia" w:hAnsiTheme="minorEastAsia" w:cstheme="minorEastAsia"/>
                <w:sz w:val="21"/>
                <w:szCs w:val="21"/>
              </w:rPr>
            </w:pPr>
            <w:r>
              <w:rPr>
                <w:rFonts w:hint="eastAsia" w:ascii="宋体" w:hAnsi="宋体" w:cs="宋体"/>
                <w:sz w:val="21"/>
              </w:rPr>
              <w:t>根据响应人售后服务方案及增值服务进行综合评审。评委综合评分，</w:t>
            </w:r>
            <w:r>
              <w:rPr>
                <w:rFonts w:hint="eastAsia" w:ascii="宋体" w:hAnsi="宋体" w:cs="宋体"/>
                <w:sz w:val="21"/>
                <w:szCs w:val="21"/>
                <w:lang w:bidi="ar"/>
              </w:rPr>
              <w:t>优秀的得</w:t>
            </w:r>
            <w:r>
              <w:rPr>
                <w:rFonts w:hint="eastAsia" w:ascii="宋体" w:hAnsi="宋体" w:cs="宋体"/>
                <w:sz w:val="21"/>
                <w:szCs w:val="21"/>
                <w:highlight w:val="yellow"/>
                <w:lang w:bidi="ar"/>
              </w:rPr>
              <w:t>1</w:t>
            </w:r>
            <w:r>
              <w:rPr>
                <w:rFonts w:ascii="宋体" w:hAnsi="宋体" w:cs="宋体"/>
                <w:sz w:val="21"/>
                <w:szCs w:val="21"/>
                <w:highlight w:val="yellow"/>
                <w:lang w:bidi="ar"/>
              </w:rPr>
              <w:t>5</w:t>
            </w:r>
            <w:r>
              <w:rPr>
                <w:rFonts w:hint="eastAsia" w:ascii="宋体" w:hAnsi="宋体" w:cs="宋体"/>
                <w:sz w:val="21"/>
                <w:szCs w:val="21"/>
                <w:highlight w:val="yellow"/>
                <w:lang w:bidi="ar"/>
              </w:rPr>
              <w:t>-</w:t>
            </w:r>
            <w:r>
              <w:rPr>
                <w:rFonts w:ascii="宋体" w:hAnsi="宋体" w:cs="宋体"/>
                <w:sz w:val="21"/>
                <w:szCs w:val="21"/>
                <w:highlight w:val="yellow"/>
                <w:lang w:bidi="ar"/>
              </w:rPr>
              <w:t>11</w:t>
            </w:r>
            <w:r>
              <w:rPr>
                <w:rFonts w:hint="eastAsia" w:ascii="宋体" w:hAnsi="宋体" w:cs="宋体"/>
                <w:sz w:val="21"/>
                <w:szCs w:val="21"/>
                <w:lang w:bidi="ar"/>
              </w:rPr>
              <w:t>分；一般的得</w:t>
            </w:r>
            <w:r>
              <w:rPr>
                <w:rFonts w:hint="eastAsia" w:ascii="宋体" w:hAnsi="宋体" w:cs="宋体"/>
                <w:sz w:val="21"/>
                <w:szCs w:val="21"/>
                <w:highlight w:val="yellow"/>
                <w:lang w:bidi="ar"/>
              </w:rPr>
              <w:t>1</w:t>
            </w:r>
            <w:r>
              <w:rPr>
                <w:rFonts w:ascii="宋体" w:hAnsi="宋体" w:cs="宋体"/>
                <w:sz w:val="21"/>
                <w:szCs w:val="21"/>
                <w:highlight w:val="yellow"/>
                <w:lang w:bidi="ar"/>
              </w:rPr>
              <w:t>0</w:t>
            </w:r>
            <w:r>
              <w:rPr>
                <w:rFonts w:hint="eastAsia" w:ascii="宋体" w:hAnsi="宋体" w:cs="宋体"/>
                <w:sz w:val="21"/>
                <w:szCs w:val="21"/>
                <w:highlight w:val="yellow"/>
                <w:lang w:bidi="ar"/>
              </w:rPr>
              <w:t>-</w:t>
            </w:r>
            <w:r>
              <w:rPr>
                <w:rFonts w:ascii="宋体" w:hAnsi="宋体" w:cs="宋体"/>
                <w:sz w:val="21"/>
                <w:szCs w:val="21"/>
                <w:highlight w:val="yellow"/>
                <w:lang w:bidi="ar"/>
              </w:rPr>
              <w:t>6</w:t>
            </w:r>
            <w:r>
              <w:rPr>
                <w:rFonts w:hint="eastAsia" w:ascii="宋体" w:hAnsi="宋体" w:cs="宋体"/>
                <w:sz w:val="21"/>
                <w:szCs w:val="21"/>
                <w:lang w:bidi="ar"/>
              </w:rPr>
              <w:t>分，较差得基础分</w:t>
            </w:r>
            <w:r>
              <w:rPr>
                <w:rFonts w:hint="eastAsia" w:ascii="宋体" w:hAnsi="宋体" w:cs="宋体"/>
                <w:sz w:val="21"/>
                <w:szCs w:val="21"/>
                <w:highlight w:val="yellow"/>
                <w:lang w:bidi="ar"/>
              </w:rPr>
              <w:t>3</w:t>
            </w:r>
            <w:r>
              <w:rPr>
                <w:rFonts w:hint="eastAsia" w:ascii="宋体" w:hAnsi="宋体" w:cs="宋体"/>
                <w:sz w:val="21"/>
                <w:szCs w:val="21"/>
                <w:lang w:bidi="ar"/>
              </w:rPr>
              <w:t>分，未提供不得分</w:t>
            </w:r>
          </w:p>
        </w:tc>
      </w:tr>
    </w:tbl>
    <w:p w14:paraId="1AE3731D">
      <w:pPr>
        <w:pStyle w:val="37"/>
        <w:numPr>
          <w:ilvl w:val="0"/>
          <w:numId w:val="0"/>
        </w:numPr>
        <w:spacing w:before="0"/>
        <w:outlineLvl w:val="9"/>
        <w:rPr>
          <w:rFonts w:ascii="宋体" w:hAnsi="宋体" w:eastAsia="宋体"/>
          <w:b/>
          <w:bCs/>
          <w:szCs w:val="28"/>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pPr>
    </w:p>
    <w:p w14:paraId="67FEE0C8">
      <w:pPr>
        <w:jc w:val="left"/>
        <w:rPr>
          <w:rFonts w:ascii="Times New Roman" w:hAnsi="Times New Roman" w:eastAsia="Times New Roman"/>
          <w:sz w:val="24"/>
          <w:szCs w:val="32"/>
        </w:rPr>
      </w:pPr>
      <w:r>
        <w:rPr>
          <w:rFonts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2A5F3599">
      <w:pPr>
        <w:spacing w:line="440" w:lineRule="exact"/>
        <w:ind w:firstLine="420"/>
        <w:rPr>
          <w:rFonts w:ascii="Times New Roman" w:hAnsi="Times New Roman"/>
        </w:rPr>
      </w:pPr>
      <w:r>
        <w:rPr>
          <w:rFonts w:hint="eastAsia" w:ascii="Times New Roman" w:hAnsi="Times New Roman"/>
        </w:rPr>
        <w:t>1.1本次评审采用技术评分最低价法。评审委员会对通过初步评审的响应人的商务及技术文件进行评分，按得分由高到低排序确定前N名。对排名前N名的响应人的报价文件进行评审，按照评审价由低到高的顺序推荐3名成交候选人。</w:t>
      </w:r>
    </w:p>
    <w:p w14:paraId="3FD2720B">
      <w:pPr>
        <w:spacing w:line="440" w:lineRule="exact"/>
        <w:ind w:firstLine="420"/>
        <w:rPr>
          <w:rFonts w:ascii="Times New Roman" w:hAnsi="Times New Roman"/>
          <w:highlight w:val="yellow"/>
        </w:rPr>
      </w:pPr>
      <w:r>
        <w:rPr>
          <w:rFonts w:hint="eastAsia" w:ascii="Times New Roman" w:hAnsi="Times New Roman"/>
          <w:highlight w:val="yellow"/>
        </w:rPr>
        <w:t>1.2若参与本项目询比且通过形式评审、响应性评审与资格评审的供应商只有3家，则3家无需进行商务技术文件评审，直接开启第二信封报价文件，按照评审价由低到高的顺序推荐3名成交候选人。</w:t>
      </w:r>
    </w:p>
    <w:p w14:paraId="407340B3">
      <w:pPr>
        <w:spacing w:line="440" w:lineRule="exact"/>
        <w:ind w:firstLine="420"/>
        <w:rPr>
          <w:rFonts w:ascii="Times New Roman" w:hAnsi="Times New Roman"/>
          <w:b/>
          <w:bCs/>
          <w:highlight w:val="yellow"/>
        </w:rPr>
      </w:pPr>
      <w:r>
        <w:rPr>
          <w:rFonts w:hint="eastAsia" w:ascii="Times New Roman" w:hAnsi="Times New Roman"/>
          <w:b/>
          <w:bCs/>
          <w:highlight w:val="yellow"/>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6682687">
      <w:pPr>
        <w:keepNext/>
        <w:keepLines/>
        <w:spacing w:before="156" w:beforeLines="50" w:after="156" w:afterLines="50"/>
        <w:outlineLvl w:val="1"/>
        <w:rPr>
          <w:rFonts w:ascii="Times New Roman" w:hAnsi="Times New Roman" w:eastAsia="Times New Roman"/>
          <w:sz w:val="24"/>
          <w:szCs w:val="32"/>
        </w:rPr>
      </w:pPr>
      <w:r>
        <w:rPr>
          <w:rFonts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7EC45169">
      <w:pPr>
        <w:keepNext/>
        <w:keepLines/>
        <w:spacing w:before="120" w:after="120"/>
        <w:outlineLvl w:val="2"/>
        <w:rPr>
          <w:rFonts w:ascii="Times New Roman" w:hAnsi="Times New Roman" w:eastAsia="Times New Roman"/>
          <w:sz w:val="24"/>
          <w:szCs w:val="32"/>
        </w:rPr>
      </w:pPr>
      <w:r>
        <w:rPr>
          <w:rFonts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64E24B05">
      <w:pPr>
        <w:spacing w:line="440" w:lineRule="exact"/>
        <w:ind w:firstLine="420"/>
        <w:rPr>
          <w:rFonts w:ascii="Times New Roman" w:hAnsi="Times New Roman" w:eastAsia="Times New Roman"/>
        </w:rPr>
      </w:pPr>
      <w:r>
        <w:rPr>
          <w:rFonts w:ascii="Times New Roman" w:hAnsi="Times New Roman" w:eastAsia="Times New Roman"/>
        </w:rPr>
        <w:t xml:space="preserve">2.1.1 </w:t>
      </w:r>
      <w:r>
        <w:rPr>
          <w:rFonts w:hint="eastAsia" w:ascii="Times New Roman" w:hAnsi="Times New Roman"/>
        </w:rPr>
        <w:t>形式评审标准：见评审办法前附表。</w:t>
      </w:r>
    </w:p>
    <w:p w14:paraId="2163E15F">
      <w:pPr>
        <w:spacing w:line="440" w:lineRule="exact"/>
        <w:ind w:firstLine="420"/>
        <w:rPr>
          <w:rFonts w:ascii="Times New Roman" w:hAnsi="Times New Roman" w:eastAsia="Times New Roman"/>
        </w:rPr>
      </w:pPr>
      <w:r>
        <w:rPr>
          <w:rFonts w:ascii="Times New Roman" w:hAnsi="Times New Roman" w:eastAsia="Times New Roman"/>
        </w:rPr>
        <w:t xml:space="preserve">2.1.2 </w:t>
      </w:r>
      <w:r>
        <w:rPr>
          <w:rFonts w:hint="eastAsia" w:ascii="Times New Roman" w:hAnsi="Times New Roman"/>
        </w:rPr>
        <w:t>资格评审标准：见评审办法前附表。</w:t>
      </w:r>
    </w:p>
    <w:p w14:paraId="54C231B1">
      <w:pPr>
        <w:spacing w:line="440" w:lineRule="exact"/>
        <w:ind w:firstLine="420"/>
        <w:rPr>
          <w:rFonts w:ascii="Times New Roman" w:hAnsi="Times New Roman" w:eastAsia="Times New Roman"/>
        </w:rPr>
      </w:pPr>
      <w:r>
        <w:rPr>
          <w:rFonts w:ascii="Times New Roman" w:hAnsi="Times New Roman" w:eastAsia="Times New Roman"/>
        </w:rPr>
        <w:t xml:space="preserve">2.1.3 </w:t>
      </w:r>
      <w:r>
        <w:rPr>
          <w:rFonts w:hint="eastAsia" w:ascii="Times New Roman" w:hAnsi="Times New Roman"/>
        </w:rPr>
        <w:t>响应性评审标准：见评审办法前附表。</w:t>
      </w:r>
    </w:p>
    <w:p w14:paraId="49C2876C">
      <w:pPr>
        <w:keepNext/>
        <w:keepLines/>
        <w:spacing w:before="120" w:after="120"/>
        <w:outlineLvl w:val="2"/>
        <w:rPr>
          <w:rFonts w:ascii="Times New Roman" w:hAnsi="Times New Roman" w:eastAsia="Times New Roman"/>
          <w:sz w:val="24"/>
          <w:szCs w:val="32"/>
        </w:rPr>
      </w:pPr>
      <w:r>
        <w:rPr>
          <w:rFonts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6932D3AF">
      <w:pPr>
        <w:spacing w:line="440" w:lineRule="exact"/>
        <w:ind w:firstLine="420"/>
        <w:rPr>
          <w:rFonts w:ascii="Times New Roman" w:hAnsi="Times New Roman" w:eastAsia="Times New Roman"/>
        </w:rPr>
      </w:pPr>
      <w:r>
        <w:rPr>
          <w:rFonts w:ascii="Times New Roman" w:hAnsi="Times New Roman" w:eastAsia="Times New Roman"/>
        </w:rPr>
        <w:t>2.2.1</w:t>
      </w:r>
      <w:r>
        <w:rPr>
          <w:rFonts w:hint="eastAsia" w:ascii="Times New Roman" w:hAnsi="Times New Roman"/>
        </w:rPr>
        <w:t>分值构成：</w:t>
      </w:r>
    </w:p>
    <w:p w14:paraId="19E42C47">
      <w:pPr>
        <w:spacing w:line="440" w:lineRule="exact"/>
        <w:ind w:firstLine="420"/>
        <w:rPr>
          <w:rFonts w:ascii="Times New Roman" w:hAnsi="Times New Roman" w:eastAsia="Times New Roman"/>
        </w:rPr>
      </w:pPr>
      <w:r>
        <w:rPr>
          <w:rFonts w:hint="eastAsia" w:ascii="Times New Roman" w:hAnsi="Times New Roman"/>
        </w:rPr>
        <w:t>（1）业绩：见评审办法前附表；</w:t>
      </w:r>
    </w:p>
    <w:p w14:paraId="042DE0A4">
      <w:pPr>
        <w:spacing w:line="440" w:lineRule="exact"/>
        <w:ind w:firstLine="420"/>
        <w:rPr>
          <w:rFonts w:ascii="Times New Roman" w:hAnsi="Times New Roman" w:eastAsia="Times New Roman"/>
        </w:rPr>
      </w:pPr>
      <w:r>
        <w:rPr>
          <w:rFonts w:hint="eastAsia" w:ascii="Times New Roman" w:hAnsi="Times New Roman"/>
        </w:rPr>
        <w:t>（2）供货方案：见评审办法前附表；</w:t>
      </w:r>
    </w:p>
    <w:p w14:paraId="238EF277">
      <w:pPr>
        <w:spacing w:line="440" w:lineRule="exact"/>
        <w:ind w:firstLine="420"/>
        <w:rPr>
          <w:rFonts w:ascii="Times New Roman" w:hAnsi="Times New Roman" w:eastAsia="Times New Roman"/>
        </w:rPr>
      </w:pPr>
      <w:r>
        <w:rPr>
          <w:rFonts w:hint="eastAsia" w:ascii="Times New Roman" w:hAnsi="Times New Roman"/>
        </w:rPr>
        <w:t>（3）评审价：见评审办法前附表。</w:t>
      </w:r>
    </w:p>
    <w:p w14:paraId="3B3DF7A5">
      <w:pPr>
        <w:spacing w:line="440" w:lineRule="exact"/>
        <w:ind w:firstLine="420"/>
        <w:rPr>
          <w:rFonts w:ascii="Times New Roman" w:hAnsi="Times New Roman" w:eastAsia="Times New Roman"/>
        </w:rPr>
      </w:pPr>
      <w:r>
        <w:rPr>
          <w:rFonts w:ascii="Times New Roman" w:hAnsi="Times New Roman" w:eastAsia="Times New Roman"/>
        </w:rPr>
        <w:t xml:space="preserve">2.2.2 </w:t>
      </w:r>
      <w:r>
        <w:rPr>
          <w:rFonts w:hint="eastAsia" w:ascii="Times New Roman" w:hAnsi="Times New Roman"/>
        </w:rPr>
        <w:t>评分标准：</w:t>
      </w:r>
    </w:p>
    <w:p w14:paraId="032C14C1">
      <w:pPr>
        <w:spacing w:line="440" w:lineRule="exact"/>
        <w:ind w:firstLine="420"/>
        <w:rPr>
          <w:rFonts w:ascii="Times New Roman" w:hAnsi="Times New Roman" w:eastAsia="Times New Roman"/>
        </w:rPr>
      </w:pPr>
      <w:r>
        <w:rPr>
          <w:rFonts w:hint="eastAsia" w:ascii="Times New Roman" w:hAnsi="Times New Roman"/>
        </w:rPr>
        <w:t>（1）业绩评分标准：见评审办法前附表；</w:t>
      </w:r>
    </w:p>
    <w:p w14:paraId="0C0B42C4">
      <w:pPr>
        <w:spacing w:line="440" w:lineRule="exact"/>
        <w:ind w:firstLine="420"/>
        <w:rPr>
          <w:rFonts w:ascii="Times New Roman" w:hAnsi="Times New Roman" w:eastAsia="Times New Roman"/>
        </w:rPr>
      </w:pPr>
      <w:r>
        <w:rPr>
          <w:rFonts w:hint="eastAsia" w:ascii="Times New Roman" w:hAnsi="Times New Roman"/>
        </w:rPr>
        <w:t>（2）供货方案评分标准：见评审办法前附表；</w:t>
      </w:r>
    </w:p>
    <w:p w14:paraId="745E374D">
      <w:pPr>
        <w:spacing w:line="440" w:lineRule="exact"/>
        <w:ind w:firstLine="420"/>
        <w:rPr>
          <w:rFonts w:ascii="Times New Roman" w:hAnsi="Times New Roman" w:eastAsia="Times New Roman"/>
        </w:rPr>
      </w:pPr>
      <w:r>
        <w:rPr>
          <w:rFonts w:hint="eastAsia" w:ascii="Times New Roman" w:hAnsi="Times New Roman"/>
        </w:rPr>
        <w:t>（3）评审价评分标准：见评审办法前附表。</w:t>
      </w:r>
    </w:p>
    <w:p w14:paraId="3094E10A">
      <w:pPr>
        <w:keepNext/>
        <w:keepLines/>
        <w:spacing w:before="156" w:beforeLines="50" w:after="156" w:afterLines="50"/>
        <w:outlineLvl w:val="1"/>
        <w:rPr>
          <w:rFonts w:ascii="Times New Roman" w:hAnsi="Times New Roman" w:eastAsia="Times New Roman"/>
          <w:sz w:val="24"/>
          <w:szCs w:val="32"/>
        </w:rPr>
      </w:pPr>
      <w:r>
        <w:rPr>
          <w:rFonts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1EDA6F03">
      <w:pPr>
        <w:keepNext/>
        <w:keepLines/>
        <w:spacing w:before="120" w:after="120"/>
        <w:outlineLvl w:val="2"/>
        <w:rPr>
          <w:rFonts w:ascii="Times New Roman" w:hAnsi="Times New Roman" w:eastAsia="Times New Roman"/>
          <w:sz w:val="24"/>
          <w:szCs w:val="32"/>
        </w:rPr>
      </w:pPr>
      <w:r>
        <w:rPr>
          <w:rFonts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0D8A2B19">
      <w:pPr>
        <w:spacing w:line="440" w:lineRule="exact"/>
        <w:ind w:firstLine="420"/>
        <w:rPr>
          <w:rFonts w:ascii="Times New Roman" w:hAnsi="Times New Roman" w:eastAsia="Times New Roman"/>
        </w:rPr>
      </w:pPr>
      <w:r>
        <w:rPr>
          <w:rFonts w:ascii="Times New Roman" w:hAnsi="Times New Roman" w:eastAsia="Times New Roman"/>
        </w:rPr>
        <w:t>3.1.1</w:t>
      </w:r>
      <w:r>
        <w:rPr>
          <w:rFonts w:hint="eastAsia" w:ascii="Times New Roman" w:hAnsi="Times New Roman"/>
        </w:rPr>
        <w:t xml:space="preserve"> 评审小组依据本章第2.1.1项、第2.1.2项、第2.1.3项规定的标准对响应文件进行评审。有一项不符合评审标准的，评审小组应否决其响应文件。</w:t>
      </w:r>
    </w:p>
    <w:p w14:paraId="3A9A7B6F">
      <w:pPr>
        <w:spacing w:line="440" w:lineRule="exact"/>
        <w:ind w:firstLine="420"/>
        <w:rPr>
          <w:rFonts w:ascii="Times New Roman" w:hAnsi="Times New Roman" w:eastAsia="Times New Roman"/>
        </w:rPr>
      </w:pPr>
      <w:r>
        <w:rPr>
          <w:rFonts w:ascii="Times New Roman" w:hAnsi="Times New Roman" w:eastAsia="Times New Roman"/>
        </w:rPr>
        <w:t>3.1.</w:t>
      </w:r>
      <w:r>
        <w:rPr>
          <w:rFonts w:hint="eastAsia" w:ascii="Times New Roman" w:hAnsi="Times New Roman"/>
        </w:rPr>
        <w:t>2 响应文件中填报的报价、交货期、质量标准前后不一致，且报价函中填写的内容满足询比文件要求时，按细微偏差处理，并以报价函填报的为准。</w:t>
      </w:r>
    </w:p>
    <w:p w14:paraId="1C7C7493">
      <w:pPr>
        <w:spacing w:line="440" w:lineRule="exact"/>
        <w:ind w:firstLine="420"/>
        <w:rPr>
          <w:rFonts w:ascii="Times New Roman" w:hAnsi="Times New Roman" w:eastAsia="Times New Roman"/>
        </w:rPr>
      </w:pPr>
      <w:r>
        <w:rPr>
          <w:rFonts w:hint="eastAsia" w:ascii="Times New Roman" w:hAnsi="Times New Roman"/>
        </w:rPr>
        <w:t>3.1.3 报价存在以下细微偏差的，评审小组按以上原则对报价进行处理，并要求供应商书面澄清确认，供应商拒不澄清确认的，评审小组应当否决其报价。</w:t>
      </w:r>
    </w:p>
    <w:p w14:paraId="41B65076">
      <w:pPr>
        <w:spacing w:line="440" w:lineRule="exact"/>
        <w:ind w:firstLine="420"/>
        <w:rPr>
          <w:rFonts w:ascii="Times New Roman" w:hAnsi="Times New Roman" w:eastAsia="Times New Roman"/>
        </w:rPr>
      </w:pPr>
      <w:r>
        <w:rPr>
          <w:rFonts w:hint="eastAsia" w:ascii="Times New Roman" w:hAnsi="Times New Roman"/>
        </w:rPr>
        <w:t>（1）报价有算术错误的，评审小组按以下原则对报价进行修正，修正的价格经供应商书面确认后具有约束力。供应商不接受修正价格的，评审小组应否决其报价。</w:t>
      </w:r>
    </w:p>
    <w:p w14:paraId="5CA31C96">
      <w:pPr>
        <w:spacing w:line="440" w:lineRule="exact"/>
        <w:ind w:firstLine="420"/>
        <w:rPr>
          <w:rFonts w:ascii="Times New Roman" w:hAnsi="Times New Roman" w:eastAsia="Times New Roman"/>
        </w:rPr>
      </w:pPr>
      <w:r>
        <w:rPr>
          <w:rFonts w:ascii="Times New Roman" w:hAnsi="Times New Roman" w:eastAsia="Times New Roman"/>
        </w:rPr>
        <w:t>①</w:t>
      </w:r>
      <w:r>
        <w:rPr>
          <w:rFonts w:hint="eastAsia" w:ascii="Times New Roman" w:hAnsi="Times New Roman"/>
        </w:rPr>
        <w:t>响应文件中的大写金额与小写金额不一致的，以大写金额为准；</w:t>
      </w:r>
    </w:p>
    <w:p w14:paraId="1651A589">
      <w:pPr>
        <w:spacing w:line="440" w:lineRule="exact"/>
        <w:ind w:firstLine="420"/>
        <w:rPr>
          <w:rFonts w:ascii="Times New Roman" w:hAnsi="Times New Roman" w:eastAsia="Times New Roman"/>
        </w:rPr>
      </w:pPr>
      <w:r>
        <w:rPr>
          <w:rFonts w:ascii="Times New Roman" w:hAnsi="Times New Roman" w:eastAsia="Times New Roman"/>
        </w:rPr>
        <w:t>②</w:t>
      </w:r>
      <w:r>
        <w:rPr>
          <w:rFonts w:hint="eastAsia" w:ascii="Times New Roman" w:hAnsi="Times New Roman"/>
        </w:rPr>
        <w:t>总价金额与依据单价计算出的结果不一致的，以单价金额为准修正总价，但单价金额小数点有明显错误的除外；</w:t>
      </w:r>
    </w:p>
    <w:p w14:paraId="377B9953">
      <w:pPr>
        <w:spacing w:line="440" w:lineRule="exact"/>
        <w:ind w:firstLine="420"/>
        <w:rPr>
          <w:rFonts w:ascii="Times New Roman" w:hAnsi="Times New Roman" w:eastAsia="Times New Roman"/>
        </w:rPr>
      </w:pPr>
      <w:r>
        <w:rPr>
          <w:rFonts w:ascii="Times New Roman" w:hAnsi="Times New Roman" w:eastAsia="Times New Roman"/>
        </w:rPr>
        <w:t>③</w:t>
      </w:r>
      <w:r>
        <w:rPr>
          <w:rFonts w:hint="eastAsia" w:ascii="Times New Roman" w:hAnsi="Times New Roman"/>
        </w:rPr>
        <w:t>当单价与数量相乘不等于合价时，以单价计算为准，如果单价有明显的小数点位置差错，应以标出的合价为准，同时对单价予以修正；</w:t>
      </w:r>
    </w:p>
    <w:p w14:paraId="79F13A90">
      <w:pPr>
        <w:spacing w:line="440" w:lineRule="exact"/>
        <w:ind w:firstLine="420"/>
        <w:rPr>
          <w:rFonts w:ascii="Times New Roman" w:hAnsi="Times New Roman" w:eastAsia="Times New Roman"/>
        </w:rPr>
      </w:pPr>
      <w:r>
        <w:rPr>
          <w:rFonts w:ascii="Times New Roman" w:hAnsi="Times New Roman" w:eastAsia="Times New Roman"/>
        </w:rPr>
        <w:t>④</w:t>
      </w:r>
      <w:r>
        <w:rPr>
          <w:rFonts w:hint="eastAsia" w:ascii="Times New Roman" w:hAnsi="Times New Roman"/>
        </w:rPr>
        <w:t>当各子目的合价累计不等于总价时，应以各子目合价累计数为准，修正总价。</w:t>
      </w:r>
    </w:p>
    <w:p w14:paraId="4D6C2E53">
      <w:pPr>
        <w:spacing w:line="440" w:lineRule="exact"/>
        <w:ind w:firstLine="420"/>
        <w:rPr>
          <w:rFonts w:ascii="Times New Roman" w:hAnsi="Times New Roman" w:eastAsia="Times New Roman"/>
        </w:rPr>
      </w:pPr>
      <w:r>
        <w:rPr>
          <w:rFonts w:hint="eastAsia" w:ascii="Times New Roman" w:hAnsi="Times New Roman"/>
        </w:rPr>
        <w:t>（2）报价清单中的报价有其他错误的，评审小组按以下原则对报价进行修正，修正的价格经供应商书面确认后具有约束力。供应商不接受修正价格的，评审小组应否决其报价。</w:t>
      </w:r>
    </w:p>
    <w:p w14:paraId="48BFC8C6">
      <w:pPr>
        <w:spacing w:line="440" w:lineRule="exact"/>
        <w:ind w:firstLine="420"/>
        <w:rPr>
          <w:rFonts w:ascii="Times New Roman" w:hAnsi="Times New Roman" w:eastAsia="Times New Roman"/>
        </w:rPr>
      </w:pPr>
      <w:r>
        <w:rPr>
          <w:rFonts w:ascii="Times New Roman" w:hAnsi="Times New Roman" w:eastAsia="Times New Roman"/>
        </w:rPr>
        <w:t>①</w:t>
      </w:r>
      <w:r>
        <w:rPr>
          <w:rFonts w:hint="eastAsia" w:ascii="Times New Roman" w:hAnsi="Times New Roman"/>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48C7E0CA">
      <w:pPr>
        <w:spacing w:line="440" w:lineRule="exact"/>
        <w:ind w:firstLine="420"/>
        <w:rPr>
          <w:rFonts w:ascii="Times New Roman" w:hAnsi="Times New Roman" w:eastAsia="Times New Roman"/>
        </w:rPr>
      </w:pPr>
      <w:r>
        <w:rPr>
          <w:rFonts w:ascii="Times New Roman" w:hAnsi="Times New Roman" w:eastAsia="Times New Roman"/>
        </w:rPr>
        <w:t>②</w:t>
      </w:r>
      <w:r>
        <w:rPr>
          <w:rFonts w:hint="eastAsia" w:ascii="Times New Roman" w:hAnsi="Times New Roman"/>
        </w:rPr>
        <w:t>在采购人给定的清单中多报了某个子目的单价、合价或总额价，或所报单价、合价或总额价增加了报价范围，则从报价中扣除多报的子目报价或子目报价中增加了报价范围的部分报价。</w:t>
      </w:r>
    </w:p>
    <w:p w14:paraId="5534AABF">
      <w:pPr>
        <w:spacing w:line="440" w:lineRule="exact"/>
        <w:ind w:firstLine="420"/>
        <w:rPr>
          <w:rFonts w:ascii="Times New Roman" w:hAnsi="Times New Roman" w:eastAsia="Times New Roman"/>
        </w:rPr>
      </w:pPr>
      <w:r>
        <w:rPr>
          <w:rFonts w:ascii="Times New Roman" w:hAnsi="Times New Roman" w:eastAsia="Times New Roman"/>
        </w:rPr>
        <w:t>③</w:t>
      </w:r>
      <w:r>
        <w:rPr>
          <w:rFonts w:hint="eastAsia" w:ascii="Times New Roman" w:hAnsi="Times New Roman"/>
        </w:rPr>
        <w:t>当单价与数量的乘积与合价（金额）虽然一致，但供应商修改了该子目的数量，则其合价按采购人给定的数量乘以供应商所报单价予以修正。</w:t>
      </w:r>
    </w:p>
    <w:p w14:paraId="563A6E4A">
      <w:pPr>
        <w:spacing w:line="440" w:lineRule="exact"/>
        <w:ind w:firstLine="420"/>
        <w:rPr>
          <w:rFonts w:ascii="Times New Roman" w:hAnsi="Times New Roman" w:eastAsia="Times New Roman"/>
        </w:rPr>
      </w:pPr>
      <w:r>
        <w:rPr>
          <w:rFonts w:ascii="Times New Roman" w:hAnsi="Times New Roman" w:eastAsia="Times New Roman"/>
        </w:rPr>
        <w:t>④</w:t>
      </w:r>
      <w:r>
        <w:rPr>
          <w:rFonts w:hint="eastAsia" w:ascii="Times New Roman" w:hAnsi="Times New Roman"/>
        </w:rPr>
        <w:t>当各子目的合价累计不等于总价时，应以各子目合价累计数为准，修正总价。</w:t>
      </w:r>
    </w:p>
    <w:p w14:paraId="21B51899">
      <w:pPr>
        <w:spacing w:line="440" w:lineRule="exact"/>
        <w:ind w:firstLine="420"/>
        <w:rPr>
          <w:rFonts w:ascii="Times New Roman" w:hAnsi="Times New Roman" w:eastAsia="Times New Roman"/>
        </w:rPr>
      </w:pPr>
      <w:r>
        <w:rPr>
          <w:rFonts w:ascii="Times New Roman" w:hAnsi="Times New Roman" w:eastAsia="Times New Roman"/>
        </w:rPr>
        <w:t>3.1.</w:t>
      </w:r>
      <w:r>
        <w:rPr>
          <w:rFonts w:hint="eastAsia" w:ascii="Times New Roman" w:hAnsi="Times New Roman"/>
        </w:rPr>
        <w:t>4 修正后的最终报价若超过最高限价（如有），评审小组应否决其报价。</w:t>
      </w:r>
    </w:p>
    <w:p w14:paraId="116007AD">
      <w:pPr>
        <w:spacing w:line="440" w:lineRule="exact"/>
        <w:ind w:firstLine="420"/>
      </w:pPr>
      <w:r>
        <w:rPr>
          <w:rFonts w:ascii="Times New Roman" w:hAnsi="Times New Roman" w:eastAsia="Times New Roman"/>
        </w:rPr>
        <w:t>3.1.</w:t>
      </w:r>
      <w:r>
        <w:rPr>
          <w:rFonts w:hint="eastAsia" w:ascii="Times New Roman" w:hAnsi="Times New Roman"/>
        </w:rPr>
        <w:t>5</w:t>
      </w:r>
      <w:r>
        <w:rPr>
          <w:rFonts w:ascii="Times New Roman" w:hAnsi="Times New Roman" w:eastAsia="Times New Roman"/>
        </w:rPr>
        <w:t xml:space="preserve"> </w:t>
      </w:r>
      <w:r>
        <w:rPr>
          <w:rFonts w:hint="eastAsia" w:ascii="Times New Roman" w:hAnsi="Times New Roman"/>
          <w:szCs w:val="21"/>
        </w:rPr>
        <w:t>修正后的</w:t>
      </w:r>
      <w:r>
        <w:rPr>
          <w:rFonts w:hint="eastAsia" w:ascii="Times New Roman" w:hAnsi="Times New Roman"/>
        </w:rPr>
        <w:t>最终报价参与评审价得分的计算，并作为签订合同的依据。</w:t>
      </w:r>
    </w:p>
    <w:p w14:paraId="62313893">
      <w:pPr>
        <w:keepNext/>
        <w:keepLines/>
        <w:spacing w:before="120" w:after="120"/>
        <w:outlineLvl w:val="2"/>
        <w:rPr>
          <w:rFonts w:ascii="Times New Roman" w:hAnsi="Times New Roman" w:eastAsia="Times New Roman"/>
        </w:rPr>
      </w:pPr>
      <w:r>
        <w:rPr>
          <w:rFonts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7CBC6550">
      <w:pPr>
        <w:spacing w:line="440" w:lineRule="exact"/>
        <w:ind w:firstLine="420"/>
        <w:rPr>
          <w:rFonts w:ascii="Times New Roman" w:hAnsi="Times New Roman" w:eastAsia="Times New Roman"/>
        </w:rPr>
      </w:pPr>
      <w:r>
        <w:rPr>
          <w:rFonts w:ascii="Times New Roman" w:hAnsi="Times New Roman" w:eastAsia="Times New Roman"/>
        </w:rPr>
        <w:t xml:space="preserve">3.2.1 </w:t>
      </w:r>
      <w:r>
        <w:rPr>
          <w:rFonts w:hint="eastAsia" w:ascii="Times New Roman" w:hAnsi="Times New Roman"/>
        </w:rPr>
        <w:t>评审小组按本章第2.2款规定的量化因素和分值进行打分，并计算出供应商的商务及技术文件得分。</w:t>
      </w:r>
    </w:p>
    <w:p w14:paraId="65D66535">
      <w:pPr>
        <w:spacing w:line="400" w:lineRule="exact"/>
        <w:ind w:firstLine="420" w:firstLineChars="200"/>
        <w:rPr>
          <w:rFonts w:ascii="Times New Roman" w:hAnsi="Times New Roman" w:eastAsia="Times New Roman"/>
        </w:rPr>
      </w:pPr>
      <w:r>
        <w:rPr>
          <w:rFonts w:ascii="Times New Roman" w:hAnsi="Times New Roman" w:eastAsia="Times New Roman"/>
        </w:rPr>
        <w:t xml:space="preserve">3.2.2 </w:t>
      </w:r>
      <w:r>
        <w:rPr>
          <w:rFonts w:hint="eastAsia" w:ascii="Times New Roman" w:hAnsi="Times New Roman"/>
        </w:rPr>
        <w:t>评分分值计算保留小数点后两位，小数点后第三位“四舍五入”。</w:t>
      </w:r>
    </w:p>
    <w:p w14:paraId="47620FDD">
      <w:pPr>
        <w:keepNext/>
        <w:keepLines/>
        <w:spacing w:before="120" w:after="120"/>
        <w:outlineLvl w:val="2"/>
        <w:rPr>
          <w:rFonts w:ascii="Times New Roman" w:hAnsi="Times New Roman" w:eastAsia="Times New Roman"/>
          <w:sz w:val="24"/>
          <w:szCs w:val="32"/>
        </w:rPr>
      </w:pPr>
      <w:r>
        <w:rPr>
          <w:rFonts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365CECFF">
      <w:pPr>
        <w:spacing w:line="440" w:lineRule="exact"/>
        <w:ind w:firstLine="420"/>
        <w:rPr>
          <w:rFonts w:ascii="Times New Roman" w:hAnsi="Times New Roman" w:eastAsia="Times New Roman"/>
        </w:rPr>
      </w:pPr>
      <w:r>
        <w:rPr>
          <w:rFonts w:hint="eastAsia" w:ascii="Times New Roman" w:hAnsi="Times New Roman"/>
        </w:rPr>
        <w:t>评审小组应对在评审过程中发现供应商存在串通报价、弄虚作假、行贿等违法行为的，评审小组应否决其响应文件。</w:t>
      </w:r>
    </w:p>
    <w:p w14:paraId="042F8246">
      <w:pPr>
        <w:keepNext/>
        <w:keepLines/>
        <w:spacing w:before="120" w:after="120"/>
        <w:outlineLvl w:val="2"/>
        <w:rPr>
          <w:rFonts w:ascii="Times New Roman" w:hAnsi="Times New Roman" w:eastAsia="Times New Roman"/>
          <w:sz w:val="24"/>
          <w:szCs w:val="32"/>
        </w:rPr>
      </w:pPr>
      <w:r>
        <w:rPr>
          <w:rFonts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59C5CF42">
      <w:pPr>
        <w:spacing w:line="440" w:lineRule="exact"/>
        <w:ind w:firstLine="420"/>
        <w:rPr>
          <w:rFonts w:ascii="Times New Roman" w:hAnsi="Times New Roman" w:eastAsia="Times New Roman"/>
        </w:rPr>
      </w:pPr>
      <w:r>
        <w:rPr>
          <w:rFonts w:ascii="Times New Roman" w:hAnsi="Times New Roman" w:eastAsia="Times New Roman"/>
        </w:rPr>
        <w:t xml:space="preserve">3.4.1 </w:t>
      </w:r>
      <w:r>
        <w:rPr>
          <w:rFonts w:hint="eastAsia" w:ascii="Times New Roman" w:hAnsi="Times New Roman"/>
        </w:rPr>
        <w:t>在评审过程中，评审小组可以书面形式要求供应商对响应文件中含义不明确、对同类问题表述不一致或者有明显文字错误的内容做必要的澄清。评审小组不接受供应商主动提出的澄清。</w:t>
      </w:r>
    </w:p>
    <w:p w14:paraId="7F35E05B">
      <w:pPr>
        <w:spacing w:line="440" w:lineRule="exact"/>
        <w:ind w:firstLine="420"/>
        <w:rPr>
          <w:rFonts w:ascii="Times New Roman" w:hAnsi="Times New Roman" w:eastAsia="Times New Roman"/>
          <w:strike/>
        </w:rPr>
      </w:pPr>
      <w:r>
        <w:rPr>
          <w:rFonts w:ascii="Times New Roman" w:hAnsi="Times New Roman" w:eastAsia="Times New Roman"/>
        </w:rPr>
        <w:t xml:space="preserve">3.4.2 </w:t>
      </w:r>
      <w:r>
        <w:rPr>
          <w:rFonts w:hint="eastAsia" w:ascii="Times New Roman" w:hAnsi="Times New Roman"/>
        </w:rPr>
        <w:t>澄清不得超出响应文件的范围且不得改变响应文件的实质性内容，并构成响应文件的组成部分。</w:t>
      </w:r>
    </w:p>
    <w:p w14:paraId="10E3D568">
      <w:pPr>
        <w:keepNext/>
        <w:keepLines/>
        <w:spacing w:before="120" w:after="120"/>
        <w:outlineLvl w:val="2"/>
        <w:rPr>
          <w:rFonts w:ascii="Times New Roman" w:hAnsi="Times New Roman" w:eastAsia="Times New Roman"/>
          <w:sz w:val="24"/>
          <w:szCs w:val="32"/>
        </w:rPr>
      </w:pPr>
      <w:r>
        <w:rPr>
          <w:rFonts w:ascii="Times New Roman" w:hAnsi="Times New Roman" w:eastAsia="Times New Roman"/>
          <w:sz w:val="24"/>
          <w:szCs w:val="32"/>
        </w:rPr>
        <w:t>3.</w:t>
      </w:r>
      <w:r>
        <w:rPr>
          <w:rFonts w:hint="eastAsia" w:ascii="Times New Roman" w:hAnsi="Times New Roman" w:eastAsia="黑体"/>
          <w:sz w:val="24"/>
          <w:szCs w:val="32"/>
        </w:rPr>
        <w:t>5</w:t>
      </w:r>
      <w:r>
        <w:rPr>
          <w:rFonts w:ascii="Times New Roman" w:hAnsi="Times New Roman" w:eastAsia="Times New Roman"/>
          <w:sz w:val="24"/>
          <w:szCs w:val="32"/>
        </w:rPr>
        <w:t xml:space="preserve"> </w:t>
      </w:r>
      <w:r>
        <w:rPr>
          <w:rFonts w:hint="eastAsia" w:ascii="Times New Roman" w:hAnsi="Times New Roman" w:eastAsia="黑体"/>
          <w:sz w:val="24"/>
          <w:szCs w:val="32"/>
        </w:rPr>
        <w:t>评审结果</w:t>
      </w:r>
    </w:p>
    <w:p w14:paraId="0615C519">
      <w:pPr>
        <w:spacing w:line="440" w:lineRule="exact"/>
        <w:ind w:firstLine="420"/>
        <w:rPr>
          <w:rFonts w:ascii="Times New Roman" w:hAnsi="Times New Roman" w:eastAsia="Times New Roman"/>
        </w:rPr>
      </w:pPr>
      <w:r>
        <w:rPr>
          <w:rFonts w:hint="eastAsia" w:ascii="Times New Roman" w:hAnsi="Times New Roman"/>
        </w:rPr>
        <w:t>评审小组完成评审后，应当向采购人提交评审报告。评审报告应当如实记载以下内容：</w:t>
      </w:r>
    </w:p>
    <w:p w14:paraId="6DC9A5C5">
      <w:pPr>
        <w:spacing w:line="440" w:lineRule="exact"/>
        <w:ind w:firstLine="420"/>
        <w:rPr>
          <w:rFonts w:ascii="Times New Roman" w:hAnsi="Times New Roman" w:eastAsia="Times New Roman"/>
        </w:rPr>
      </w:pPr>
      <w:r>
        <w:rPr>
          <w:rFonts w:hint="eastAsia" w:ascii="Times New Roman" w:hAnsi="Times New Roman"/>
        </w:rPr>
        <w:t>（一）采购项目基本情况</w:t>
      </w:r>
    </w:p>
    <w:p w14:paraId="61E4F2CD">
      <w:pPr>
        <w:spacing w:line="440" w:lineRule="exact"/>
        <w:ind w:firstLine="420"/>
        <w:rPr>
          <w:rFonts w:ascii="Times New Roman" w:hAnsi="Times New Roman" w:eastAsia="Times New Roman"/>
        </w:rPr>
      </w:pPr>
      <w:r>
        <w:rPr>
          <w:rFonts w:hint="eastAsia" w:ascii="Times New Roman" w:hAnsi="Times New Roman"/>
        </w:rPr>
        <w:t>（二）采购过程回顾</w:t>
      </w:r>
    </w:p>
    <w:p w14:paraId="7A5AEB8D">
      <w:pPr>
        <w:spacing w:line="440" w:lineRule="exact"/>
        <w:ind w:firstLine="420"/>
        <w:rPr>
          <w:rFonts w:ascii="Times New Roman" w:hAnsi="Times New Roman" w:eastAsia="Times New Roman"/>
        </w:rPr>
      </w:pPr>
      <w:r>
        <w:rPr>
          <w:rFonts w:hint="eastAsia" w:ascii="Times New Roman" w:hAnsi="Times New Roman"/>
        </w:rPr>
        <w:t>（三）评审小组成员名单</w:t>
      </w:r>
    </w:p>
    <w:p w14:paraId="5D3043ED">
      <w:pPr>
        <w:spacing w:line="440" w:lineRule="exact"/>
        <w:ind w:firstLine="420"/>
        <w:rPr>
          <w:rFonts w:ascii="Times New Roman" w:hAnsi="Times New Roman" w:eastAsia="Times New Roman"/>
        </w:rPr>
      </w:pPr>
      <w:r>
        <w:rPr>
          <w:rFonts w:hint="eastAsia" w:ascii="Times New Roman" w:hAnsi="Times New Roman"/>
        </w:rPr>
        <w:t>（四）询比评审工作</w:t>
      </w:r>
    </w:p>
    <w:p w14:paraId="6D30D39D">
      <w:pPr>
        <w:spacing w:line="440" w:lineRule="exact"/>
        <w:ind w:firstLine="420"/>
        <w:rPr>
          <w:rFonts w:ascii="Times New Roman" w:hAnsi="Times New Roman"/>
        </w:rPr>
      </w:pPr>
      <w:r>
        <w:rPr>
          <w:rFonts w:ascii="Times New Roman" w:hAnsi="Times New Roman" w:eastAsia="Times New Roman"/>
        </w:rPr>
        <w:t>1</w:t>
      </w:r>
      <w:r>
        <w:rPr>
          <w:rFonts w:hint="eastAsia" w:ascii="Times New Roman" w:hAnsi="Times New Roman"/>
        </w:rPr>
        <w:t>、评审办法（技术评分最低价法）</w:t>
      </w:r>
    </w:p>
    <w:p w14:paraId="3C344EAE">
      <w:pPr>
        <w:spacing w:line="440" w:lineRule="exact"/>
        <w:ind w:firstLine="420"/>
        <w:rPr>
          <w:rFonts w:ascii="Times New Roman" w:hAnsi="Times New Roman" w:eastAsia="Times New Roman"/>
        </w:rPr>
      </w:pPr>
      <w:r>
        <w:rPr>
          <w:rFonts w:ascii="Times New Roman" w:hAnsi="Times New Roman" w:eastAsia="Times New Roman"/>
        </w:rPr>
        <w:t>2</w:t>
      </w:r>
      <w:r>
        <w:rPr>
          <w:rFonts w:hint="eastAsia" w:ascii="Times New Roman" w:hAnsi="Times New Roman"/>
        </w:rPr>
        <w:t>、初步评审情况（资格审查、形式性审查、响应性审查）</w:t>
      </w:r>
    </w:p>
    <w:p w14:paraId="4F631015">
      <w:pPr>
        <w:spacing w:line="440" w:lineRule="exact"/>
        <w:ind w:firstLine="420"/>
        <w:rPr>
          <w:rFonts w:ascii="Times New Roman" w:hAnsi="Times New Roman" w:eastAsia="Times New Roman"/>
        </w:rPr>
      </w:pPr>
      <w:r>
        <w:rPr>
          <w:rFonts w:ascii="Times New Roman" w:hAnsi="Times New Roman" w:eastAsia="Times New Roman"/>
        </w:rPr>
        <w:t>3</w:t>
      </w:r>
      <w:r>
        <w:rPr>
          <w:rFonts w:hint="eastAsia" w:ascii="Times New Roman" w:hAnsi="Times New Roman"/>
        </w:rPr>
        <w:t>、详细评审情况（供应商的技术评分情况）</w:t>
      </w:r>
    </w:p>
    <w:p w14:paraId="70C56A70">
      <w:pPr>
        <w:spacing w:line="440" w:lineRule="exact"/>
        <w:ind w:firstLine="420"/>
        <w:rPr>
          <w:rFonts w:ascii="Times New Roman" w:hAnsi="Times New Roman" w:eastAsia="Times New Roman"/>
        </w:rPr>
      </w:pPr>
      <w:r>
        <w:rPr>
          <w:rFonts w:ascii="Times New Roman" w:hAnsi="Times New Roman" w:eastAsia="Times New Roman"/>
        </w:rPr>
        <w:t>4</w:t>
      </w:r>
      <w:r>
        <w:rPr>
          <w:rFonts w:hint="eastAsia" w:ascii="Times New Roman" w:hAnsi="Times New Roman"/>
        </w:rPr>
        <w:t>、否决的供应商名单以及否决理由（如有）</w:t>
      </w:r>
    </w:p>
    <w:p w14:paraId="3194F95F">
      <w:pPr>
        <w:spacing w:line="440" w:lineRule="exact"/>
        <w:ind w:firstLine="420"/>
        <w:rPr>
          <w:rFonts w:ascii="Times New Roman" w:hAnsi="Times New Roman" w:eastAsia="Times New Roman"/>
        </w:rPr>
      </w:pPr>
      <w:r>
        <w:rPr>
          <w:rFonts w:ascii="Times New Roman" w:hAnsi="Times New Roman" w:eastAsia="Times New Roman"/>
        </w:rPr>
        <w:t>5</w:t>
      </w:r>
      <w:r>
        <w:rPr>
          <w:rFonts w:hint="eastAsia" w:ascii="Times New Roman" w:hAnsi="Times New Roman"/>
        </w:rPr>
        <w:t>、推荐候选供应商排序</w:t>
      </w:r>
    </w:p>
    <w:p w14:paraId="10FB6E82">
      <w:pPr>
        <w:spacing w:line="440" w:lineRule="exact"/>
        <w:ind w:firstLine="420"/>
        <w:rPr>
          <w:rFonts w:ascii="Times New Roman" w:hAnsi="Times New Roman"/>
        </w:rPr>
      </w:pPr>
      <w:r>
        <w:rPr>
          <w:rFonts w:hint="eastAsia" w:ascii="Times New Roman" w:hAnsi="Times New Roman"/>
        </w:rPr>
        <w:t>（五）评审结果</w:t>
      </w:r>
    </w:p>
    <w:p w14:paraId="5C204F92">
      <w:pPr>
        <w:spacing w:line="440" w:lineRule="exact"/>
        <w:ind w:firstLine="420"/>
        <w:rPr>
          <w:rFonts w:ascii="Times New Roman" w:hAnsi="Times New Roman" w:eastAsia="Times New Roman"/>
        </w:rPr>
      </w:pPr>
      <w:r>
        <w:rPr>
          <w:rFonts w:hint="eastAsia" w:ascii="Times New Roman" w:hAnsi="Times New Roman"/>
        </w:rPr>
        <w:t>（六）推荐成交候选人</w:t>
      </w:r>
    </w:p>
    <w:p w14:paraId="7A6DF478">
      <w:pPr>
        <w:spacing w:line="440" w:lineRule="exact"/>
        <w:ind w:firstLine="420"/>
        <w:rPr>
          <w:rFonts w:ascii="Times New Roman" w:hAnsi="Times New Roman" w:eastAsia="Times New Roman"/>
        </w:rPr>
      </w:pPr>
      <w:r>
        <w:rPr>
          <w:rFonts w:hint="eastAsia" w:ascii="Times New Roman" w:hAnsi="Times New Roman"/>
        </w:rPr>
        <w:t>（七）评审附表</w:t>
      </w:r>
    </w:p>
    <w:p w14:paraId="68F5BD7A">
      <w:pPr>
        <w:spacing w:line="440" w:lineRule="exact"/>
        <w:ind w:firstLine="420"/>
        <w:rPr>
          <w:rFonts w:ascii="Times New Roman" w:hAnsi="Times New Roman"/>
        </w:rPr>
      </w:pPr>
      <w:r>
        <w:rPr>
          <w:rFonts w:hint="eastAsia" w:ascii="Times New Roman" w:hAnsi="Times New Roman"/>
        </w:rPr>
        <mc:AlternateContent>
          <mc:Choice Requires="wps">
            <w:drawing>
              <wp:anchor distT="0" distB="0" distL="114300" distR="114300" simplePos="0" relativeHeight="251668480"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7A8149">
                            <w:pPr>
                              <w:spacing w:line="560" w:lineRule="exact"/>
                              <w:ind w:firstLine="600" w:firstLineChars="200"/>
                              <w:rPr>
                                <w:rFonts w:ascii="仿宋_GB2312" w:hAnsi="仿宋_GB2312" w:eastAsia="仿宋_GB2312" w:cs="仿宋_GB2312"/>
                                <w:color w:val="000000"/>
                                <w:kern w:val="0"/>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8480;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747A8149">
                      <w:pPr>
                        <w:spacing w:line="560" w:lineRule="exact"/>
                        <w:ind w:firstLine="600" w:firstLineChars="200"/>
                        <w:rPr>
                          <w:rFonts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rPr>
        <w:t>1、响应登记表</w:t>
      </w:r>
    </w:p>
    <w:p w14:paraId="1B7D9330">
      <w:pPr>
        <w:spacing w:line="440" w:lineRule="exact"/>
        <w:ind w:firstLine="420"/>
        <w:rPr>
          <w:rFonts w:ascii="Times New Roman" w:hAnsi="Times New Roman"/>
        </w:rPr>
      </w:pPr>
      <w:r>
        <w:rPr>
          <w:rFonts w:hint="eastAsia" w:ascii="Times New Roman" w:hAnsi="Times New Roman"/>
        </w:rPr>
        <w:t>2、评审人员抽取记录表</w:t>
      </w:r>
    </w:p>
    <w:p w14:paraId="77B4A084">
      <w:pPr>
        <w:spacing w:line="440" w:lineRule="exact"/>
        <w:ind w:firstLine="420"/>
        <w:rPr>
          <w:rFonts w:ascii="Times New Roman" w:hAnsi="Times New Roman"/>
        </w:rPr>
      </w:pPr>
      <w:r>
        <w:rPr>
          <w:rFonts w:hint="eastAsia" w:ascii="Times New Roman" w:hAnsi="Times New Roman"/>
        </w:rPr>
        <w:t>3、报价记录表</w:t>
      </w:r>
    </w:p>
    <w:p w14:paraId="66A430B8">
      <w:pPr>
        <w:spacing w:line="440" w:lineRule="exact"/>
        <w:ind w:firstLine="420"/>
        <w:rPr>
          <w:rFonts w:ascii="Times New Roman" w:hAnsi="Times New Roman"/>
        </w:rPr>
      </w:pPr>
      <w:r>
        <w:rPr>
          <w:rFonts w:hint="eastAsia" w:ascii="Times New Roman" w:hAnsi="Times New Roman"/>
        </w:rPr>
        <w:t>4、评审专家签到表</w:t>
      </w:r>
    </w:p>
    <w:p w14:paraId="55DD57FE">
      <w:pPr>
        <w:spacing w:line="440" w:lineRule="exact"/>
        <w:ind w:firstLine="420"/>
        <w:rPr>
          <w:rFonts w:ascii="Times New Roman" w:hAnsi="Times New Roman"/>
        </w:rPr>
      </w:pPr>
      <w:r>
        <w:rPr>
          <w:rFonts w:hint="eastAsia" w:ascii="Times New Roman" w:hAnsi="Times New Roman"/>
        </w:rPr>
        <w:t>5、形式、资格、响应性评审标准表</w:t>
      </w:r>
    </w:p>
    <w:p w14:paraId="004D5B61">
      <w:pPr>
        <w:spacing w:line="440" w:lineRule="exact"/>
        <w:ind w:firstLine="420"/>
        <w:rPr>
          <w:rFonts w:ascii="Times New Roman" w:hAnsi="Times New Roman"/>
        </w:rPr>
      </w:pPr>
      <w:r>
        <w:rPr>
          <w:rFonts w:hint="eastAsia" w:ascii="Times New Roman" w:hAnsi="Times New Roman"/>
        </w:rPr>
        <w:t>6、商务及技术详细评审得分表</w:t>
      </w:r>
    </w:p>
    <w:p w14:paraId="1268DF1D">
      <w:pPr>
        <w:spacing w:line="440" w:lineRule="exact"/>
        <w:ind w:firstLine="420"/>
        <w:rPr>
          <w:rFonts w:ascii="Times New Roman" w:hAnsi="Times New Roman"/>
        </w:rPr>
      </w:pPr>
      <w:r>
        <w:rPr>
          <w:rFonts w:hint="eastAsia" w:ascii="Times New Roman" w:hAnsi="Times New Roman"/>
        </w:rPr>
        <w:t>7、个人的评审表</w:t>
      </w:r>
    </w:p>
    <w:p w14:paraId="58CC989C">
      <w:pPr>
        <w:spacing w:line="440" w:lineRule="exact"/>
        <w:ind w:firstLine="420"/>
        <w:rPr>
          <w:rFonts w:ascii="Times New Roman" w:hAnsi="Times New Roman"/>
        </w:rPr>
        <w:sectPr>
          <w:pgSz w:w="11906" w:h="16838"/>
          <w:pgMar w:top="1440" w:right="1800" w:bottom="1440" w:left="1800" w:header="851" w:footer="992" w:gutter="0"/>
          <w:cols w:space="425" w:num="1"/>
          <w:docGrid w:type="lines" w:linePitch="312" w:charSpace="0"/>
        </w:sectPr>
      </w:pPr>
      <w:r>
        <w:rPr>
          <w:rFonts w:hint="eastAsia" w:ascii="Times New Roman" w:hAnsi="Times New Roman"/>
        </w:rPr>
        <w:t>8、评审结果汇总表</w:t>
      </w:r>
    </w:p>
    <w:p w14:paraId="26FB00FB">
      <w:pPr>
        <w:pStyle w:val="5"/>
        <w:numPr>
          <w:ilvl w:val="0"/>
          <w:numId w:val="0"/>
        </w:numPr>
        <w:spacing w:before="312" w:after="312"/>
        <w:rPr>
          <w:rFonts w:ascii="Times New Roman" w:hAnsi="Times New Roman" w:eastAsia="宋体" w:cs="Times New Roman"/>
        </w:rPr>
      </w:pPr>
      <w:bookmarkStart w:id="64" w:name="_Toc11246"/>
      <w:r>
        <w:rPr>
          <w:rFonts w:hint="eastAsia" w:ascii="Times New Roman" w:hAnsi="Times New Roman" w:eastAsia="宋体" w:cs="Times New Roman"/>
        </w:rPr>
        <w:t xml:space="preserve">第四章 </w:t>
      </w:r>
      <w:r>
        <w:rPr>
          <w:rFonts w:ascii="Times New Roman" w:hAnsi="Times New Roman" w:eastAsia="宋体" w:cs="Times New Roman"/>
        </w:rPr>
        <w:t>合同内容</w:t>
      </w:r>
      <w:bookmarkEnd w:id="64"/>
    </w:p>
    <w:p w14:paraId="3111EE00"/>
    <w:p w14:paraId="4DCF91B1">
      <w:pPr>
        <w:pStyle w:val="33"/>
        <w:rPr>
          <w:rFonts w:hint="default" w:ascii="Times New Roman" w:hAnsi="Times New Roman" w:eastAsia="宋体"/>
          <w:color w:val="auto"/>
        </w:rPr>
      </w:pPr>
    </w:p>
    <w:p w14:paraId="64DFC632">
      <w:pPr>
        <w:pStyle w:val="33"/>
        <w:rPr>
          <w:rFonts w:hint="default" w:ascii="Times New Roman" w:hAnsi="Times New Roman" w:eastAsia="宋体"/>
          <w:color w:val="auto"/>
        </w:rPr>
      </w:pPr>
    </w:p>
    <w:p w14:paraId="56D6CE91">
      <w:pPr>
        <w:pStyle w:val="33"/>
        <w:rPr>
          <w:rFonts w:hint="default" w:ascii="Times New Roman" w:hAnsi="Times New Roman" w:eastAsia="宋体"/>
          <w:color w:val="auto"/>
        </w:rPr>
      </w:pPr>
    </w:p>
    <w:p w14:paraId="7E05F364">
      <w:pPr>
        <w:rPr>
          <w:rFonts w:ascii="微软雅黑" w:hAnsi="微软雅黑" w:eastAsia="微软雅黑" w:cs="微软雅黑"/>
          <w:bCs/>
          <w:sz w:val="44"/>
          <w:szCs w:val="44"/>
        </w:rPr>
        <w:sectPr>
          <w:headerReference r:id="rId12" w:type="default"/>
          <w:footerReference r:id="rId13" w:type="default"/>
          <w:pgSz w:w="11906" w:h="16838"/>
          <w:pgMar w:top="1440" w:right="1797" w:bottom="1440" w:left="1797" w:header="851" w:footer="992" w:gutter="0"/>
          <w:cols w:space="425" w:num="1"/>
          <w:docGrid w:type="lines" w:linePitch="312" w:charSpace="0"/>
        </w:sectPr>
      </w:pPr>
      <w:r>
        <w:rPr>
          <w:rFonts w:hint="eastAsia" w:ascii="微软雅黑" w:hAnsi="微软雅黑" w:eastAsia="微软雅黑" w:cs="微软雅黑"/>
          <w:bCs/>
          <w:sz w:val="44"/>
          <w:szCs w:val="44"/>
        </w:rPr>
        <w:br w:type="page"/>
      </w:r>
    </w:p>
    <w:p w14:paraId="67E0284C">
      <w:pPr>
        <w:spacing w:line="560" w:lineRule="exact"/>
        <w:jc w:val="center"/>
        <w:rPr>
          <w:rFonts w:ascii="宋体" w:hAnsi="宋体" w:eastAsia="宋体" w:cs="宋体"/>
          <w:bCs/>
          <w:sz w:val="44"/>
          <w:szCs w:val="44"/>
        </w:rPr>
      </w:pPr>
      <w:permStart w:id="0" w:edGrp="everyone"/>
      <w:r>
        <w:rPr>
          <w:rFonts w:hint="eastAsia" w:ascii="微软雅黑" w:hAnsi="微软雅黑" w:eastAsia="微软雅黑" w:cs="微软雅黑"/>
          <w:bCs/>
          <w:sz w:val="44"/>
          <w:szCs w:val="44"/>
          <w:u w:val="single"/>
        </w:rPr>
        <w:t xml:space="preserve">          </w:t>
      </w:r>
      <w:r>
        <w:rPr>
          <w:rFonts w:hint="eastAsia" w:ascii="微软雅黑" w:hAnsi="微软雅黑" w:eastAsia="微软雅黑" w:cs="微软雅黑"/>
          <w:bCs/>
          <w:sz w:val="44"/>
          <w:szCs w:val="44"/>
        </w:rPr>
        <w:t>项目</w:t>
      </w:r>
      <w:r>
        <w:rPr>
          <w:rFonts w:hint="eastAsia" w:ascii="微软雅黑" w:hAnsi="微软雅黑" w:eastAsia="微软雅黑" w:cs="微软雅黑"/>
          <w:bCs/>
          <w:sz w:val="44"/>
          <w:szCs w:val="44"/>
          <w:u w:val="single"/>
        </w:rPr>
        <w:t xml:space="preserve">       </w:t>
      </w:r>
      <w:r>
        <w:rPr>
          <w:rFonts w:hint="eastAsia" w:ascii="微软雅黑" w:hAnsi="微软雅黑" w:eastAsia="微软雅黑" w:cs="微软雅黑"/>
          <w:bCs/>
          <w:sz w:val="44"/>
          <w:szCs w:val="44"/>
        </w:rPr>
        <w:t>采购合同</w:t>
      </w:r>
    </w:p>
    <w:permEnd w:id="0"/>
    <w:p w14:paraId="3D5319EC">
      <w:pPr>
        <w:spacing w:line="560" w:lineRule="exact"/>
        <w:ind w:left="5880"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1206A3C2">
      <w:pPr>
        <w:widowControl/>
        <w:spacing w:line="560" w:lineRule="exact"/>
        <w:ind w:firstLine="560" w:firstLineChars="200"/>
        <w:rPr>
          <w:rFonts w:ascii="仿宋_GB2312" w:hAnsi="仿宋_GB2312" w:eastAsia="仿宋_GB2312" w:cs="仿宋_GB2312"/>
          <w:sz w:val="28"/>
          <w:szCs w:val="28"/>
        </w:rPr>
      </w:pPr>
      <w:permStart w:id="1" w:edGrp="everyone"/>
      <w:r>
        <w:rPr>
          <w:rFonts w:hint="eastAsia" w:ascii="仿宋_GB2312" w:hAnsi="仿宋_GB2312" w:eastAsia="仿宋_GB2312" w:cs="仿宋_GB2312"/>
          <w:sz w:val="28"/>
          <w:szCs w:val="28"/>
        </w:rPr>
        <w:t>依据《中华人民共和国民法典》及有关规定，甲、乙双方经过友好协商，现就甲方向乙方购买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用于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项目有关事宜，达成如下一致条款，以资双方共同遵照执行：</w:t>
      </w:r>
    </w:p>
    <w:p w14:paraId="41B131EC">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第一条  合同价款</w:t>
      </w:r>
    </w:p>
    <w:p w14:paraId="54029F1B">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1.本合同暂定总价为（含增值税）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元）。其中，不含增值税价款为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元），增值税税率为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%，增值税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元）。若因国家税务政策变化导致税率调整，不含增值税价格不变，具体税金以变更后的税率计算。</w:t>
      </w:r>
    </w:p>
    <w:p w14:paraId="684D859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具体报价清单见附件，产品为固定综合单价，已经包含税费、材料费（含辅材）、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和固定综合单价进行结算。</w:t>
      </w:r>
    </w:p>
    <w:p w14:paraId="001C2910">
      <w:pPr>
        <w:spacing w:line="560" w:lineRule="exact"/>
        <w:ind w:firstLine="560" w:firstLineChars="200"/>
        <w:rPr>
          <w:rFonts w:ascii="宋体" w:hAnsi="宋体" w:cs="宋体"/>
          <w:b/>
          <w:bCs/>
          <w:sz w:val="22"/>
          <w:szCs w:val="22"/>
        </w:rPr>
      </w:pPr>
      <w:r>
        <w:rPr>
          <w:rFonts w:hint="eastAsia" w:ascii="黑体" w:hAnsi="黑体" w:eastAsia="黑体" w:cs="黑体"/>
          <w:bCs/>
          <w:sz w:val="28"/>
          <w:szCs w:val="28"/>
        </w:rPr>
        <w:t>第二条  交货方式、时间及地点</w:t>
      </w:r>
    </w:p>
    <w:p w14:paraId="78D7387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1.交货方式：甲方自提。</w:t>
      </w:r>
    </w:p>
    <w:p w14:paraId="4CBDEEF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2.交货地点：甲方指定地点，由甲方承担运费，卸货：甲方自理。</w:t>
      </w:r>
    </w:p>
    <w:p w14:paraId="37A8EAC0">
      <w:pPr>
        <w:widowControl/>
        <w:wordWrap w:val="0"/>
        <w:topLinePunct/>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3.交货时间：乙方须在接到甲方通知后，按甲方通知时间完成供货。通知方式包括但不限于电话、短信、邮件、传真、微信，乙方确</w:t>
      </w:r>
    </w:p>
    <w:p w14:paraId="1AE1B7F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认其有效联系人姓名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，电话为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，联系地址为：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，甲方以上述任一方式发出的通知均为合法有效的通知。</w:t>
      </w:r>
    </w:p>
    <w:p w14:paraId="489FAC60">
      <w:pPr>
        <w:wordWrap w:val="0"/>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第三条  验收</w:t>
      </w:r>
    </w:p>
    <w:p w14:paraId="6BA13B8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1.乙方按约定质量要求交货，并经甲方签收确认。甲方指定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（联系方式为：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）为货物签收确认人。如果现场签收人员发生变更，甲方会通知乙方重新指定。</w:t>
      </w:r>
    </w:p>
    <w:p w14:paraId="7D8299CD">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2.甲方有权在交货地点按物品的特性及行业惯例进行验收。如甲方认为乙方送货的数量与送货单记载数量不符的，则可以随时抽检。</w:t>
      </w:r>
    </w:p>
    <w:p w14:paraId="5C20BA42">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如品种、型号、规格、数量不符合规定和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0A60A3CA">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4.乙方所供的产品，必须符合该项目的检测要求并提供相关的检测资料，检测费用由乙方承担。</w:t>
      </w:r>
    </w:p>
    <w:p w14:paraId="3DC2454B">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57E287DF">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6.验收如发生争议，可交由项目所在地具有国家认证的相应检测资质的检验机构对产品进行复检。检测费用约定：乙方承诺委外检测费用由乙方先行承担，检测结果出来后，检测费用由责任方承担。</w:t>
      </w:r>
    </w:p>
    <w:p w14:paraId="7A959048">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7.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105BD0FF">
      <w:pPr>
        <w:wordWrap w:val="0"/>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第四条 产品质量和包装</w:t>
      </w:r>
    </w:p>
    <w:p w14:paraId="3369067A">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1.本合同的缺陷责任期为交工验收通过后</w:t>
      </w:r>
      <w:r>
        <w:rPr>
          <w:rFonts w:hint="eastAsia"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年，质量保证期（以下简称质保期）为交工验收合格后</w:t>
      </w:r>
      <w:r>
        <w:rPr>
          <w:rFonts w:hint="eastAsia"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年，若乙方在响应文件中承诺质保期更长的，双方同意以期限较长的为准。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2ED4CB9">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质保期内，因货物使用过程中出现任何问题影响到甲方正常使用的，乙方须在收到甲方通知后3日内进行维修或更换，因此产生的费用由乙方承担。质保期满后，若有零部件或货物出现故障，经鉴定属于寿命异常问题（明显短于该零部件或货物正常寿命）时，则由乙方负责免费更换维修。质保期满后，乙方以优惠价格向甲方提供所需的零配件或货物。</w:t>
      </w:r>
    </w:p>
    <w:p w14:paraId="5638F4DE">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3.乙方必须提供合同标的中所有产品的合格证、产品说明书、检测报告、第三方检测报告（如有）、随机附件、工具（如有），货到现场后交给现场的收货人员。</w:t>
      </w:r>
    </w:p>
    <w:p w14:paraId="5C314383">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4.合同标的中若有进口产品，则乙方必须提供报关单原产地证明、单机产品序列号、原生产厂商质量保证书等证明材料。</w:t>
      </w:r>
    </w:p>
    <w:p w14:paraId="485CF6BB">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5.产品包装应符合国家标准。乙方应承担由于其包装或其防护措施不妥而引起货物锈蚀、损坏和丢失等任何损失的责任或费用。空包装物及包装箱乙方承诺不再回收，均无偿归甲方所有。</w:t>
      </w:r>
    </w:p>
    <w:p w14:paraId="44E8C9B8">
      <w:pPr>
        <w:wordWrap w:val="0"/>
        <w:spacing w:line="560" w:lineRule="exact"/>
        <w:ind w:firstLine="560" w:firstLineChars="200"/>
        <w:rPr>
          <w:rFonts w:ascii="仿宋_GB2312" w:hAnsi="仿宋_GB2312" w:eastAsia="黑体" w:cs="仿宋_GB2312"/>
          <w:sz w:val="28"/>
          <w:szCs w:val="28"/>
        </w:rPr>
      </w:pPr>
      <w:r>
        <w:rPr>
          <w:rFonts w:hint="eastAsia" w:ascii="黑体" w:hAnsi="黑体" w:eastAsia="黑体" w:cs="黑体"/>
          <w:bCs/>
          <w:sz w:val="28"/>
          <w:szCs w:val="28"/>
        </w:rPr>
        <w:t>第五条  结算方式及期限</w:t>
      </w:r>
    </w:p>
    <w:p w14:paraId="40E8AA14">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1.产品全部安装完毕，经甲方指定签收人验收合格并签字，办理完成结算手续后7个工作日内，甲方向乙方支付至结算价的</w:t>
      </w:r>
      <w:r>
        <w:rPr>
          <w:rFonts w:ascii="仿宋_GB2312" w:hAnsi="仿宋_GB2312" w:eastAsia="仿宋_GB2312" w:cs="仿宋_GB2312"/>
          <w:sz w:val="28"/>
          <w:szCs w:val="28"/>
          <w:u w:val="single"/>
        </w:rPr>
        <w:t>97</w:t>
      </w:r>
      <w:r>
        <w:rPr>
          <w:rFonts w:hint="eastAsia" w:ascii="仿宋_GB2312" w:hAnsi="仿宋_GB2312" w:eastAsia="仿宋_GB2312" w:cs="仿宋_GB2312"/>
          <w:sz w:val="28"/>
          <w:szCs w:val="28"/>
        </w:rPr>
        <w:t>%。     2.甲方预留最终审定金额的</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%作为质保金，在缺陷责任期届满后无质量问题一次性无息支付。</w:t>
      </w:r>
    </w:p>
    <w:p w14:paraId="0D6B3CA9">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49C581D8">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4.乙方应当向甲方提供符合甲方财务要求的国家税务局13%增值税专用发票，发票需要做到“三流一致”，也即“货物、劳务及应税服务流”、“资金流”、“发票流”必须都是同一受票方。</w:t>
      </w:r>
    </w:p>
    <w:p w14:paraId="0065D579">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5.双方特别约定：遵循“先开票、后付款”的原则，甲方付款前，乙方应按双方确认的应付金额向甲方提供增值税专用发票，并于发票开具后</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日内提交给甲方。甲方收到乙方发票后，按合同约定向乙方付款，否则甲方有权迟延付款。</w:t>
      </w:r>
    </w:p>
    <w:p w14:paraId="349A2EEF">
      <w:pPr>
        <w:wordWrap w:val="0"/>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第六条  违约责任</w:t>
      </w:r>
    </w:p>
    <w:p w14:paraId="2A2D84F7">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4DB0D174">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2.乙方不能随车提供质保书等其他单证的，甲方有权拒绝收货，乙方应承担退货等责任和费用，并向甲方支付未提供单证的货款金额的10%的违约金，并承担由此给甲方造成的全部损失。</w:t>
      </w:r>
    </w:p>
    <w:p w14:paraId="7C35733D">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6B3E84D7">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11BA1C02">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5.乙方不得擅自停止供货，否则甲方有权重新选择其它供应商，同时乙方承担本合同第一条中含增值税总价30%的违约金，并赔偿给甲方造成的一切损失。</w:t>
      </w:r>
    </w:p>
    <w:p w14:paraId="737A2B82">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6.乙方应按合同约定及时向甲方提供增值税专用发票，逾期提供的，每逾期一天，乙方应向甲方支付违约金</w:t>
      </w:r>
      <w:r>
        <w:rPr>
          <w:rFonts w:hint="eastAsia" w:ascii="仿宋_GB2312" w:hAnsi="仿宋_GB2312" w:eastAsia="仿宋_GB2312" w:cs="仿宋_GB2312"/>
          <w:sz w:val="28"/>
          <w:szCs w:val="28"/>
          <w:u w:val="single"/>
        </w:rPr>
        <w:t xml:space="preserve"> 1000  </w:t>
      </w:r>
      <w:r>
        <w:rPr>
          <w:rFonts w:hint="eastAsia" w:ascii="仿宋_GB2312" w:hAnsi="仿宋_GB2312" w:eastAsia="仿宋_GB2312" w:cs="仿宋_GB2312"/>
          <w:sz w:val="28"/>
          <w:szCs w:val="28"/>
        </w:rPr>
        <w:t>元。因乙方开具的增值税专用发票造成甲方无法及时认证、抵扣税款等情形的，乙方需向甲方承担赔偿责任包括但不限于税款、滞纳金、罚款及相关损失等。</w:t>
      </w:r>
    </w:p>
    <w:p w14:paraId="65DA47F6">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7.为了保障物资供应，甲方有权向任意第三方采购本合同约定的货物，乙方对此明知且认可，乙方不得以此要求甲方承担任何违约责任。</w:t>
      </w:r>
    </w:p>
    <w:p w14:paraId="0FF362DA">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8.乙方违反本合同义务，致使甲方通过法律途径向乙方主张权利的，乙方除应承担相应赔偿及费用外，还应承担甲方为此而支出的律师费、诉讼费等。</w:t>
      </w:r>
    </w:p>
    <w:p w14:paraId="0655C8AC">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9.对于乙方因违反本合同约定需支付的违约金，甲方有权在应付货款中直接予以扣除。</w:t>
      </w:r>
    </w:p>
    <w:p w14:paraId="64657F99">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10.禁止转包分包</w:t>
      </w:r>
    </w:p>
    <w:p w14:paraId="292178ED">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鉴于保护合同双方权益及确保工程质量和进度，双方明确以下转包分包相关事项:</w:t>
      </w:r>
    </w:p>
    <w:p w14:paraId="46C6E97C">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（1）乙方不得将本合同项下的任何部分工程转包或分包给任何第三方。如有特殊情况，必须经甲方书面同意。</w:t>
      </w:r>
    </w:p>
    <w:p w14:paraId="1569684D">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（2）若乙方未经甲方同意擅自转包或分包 ,甲方有权立即终止本合同并要求乙方承担由此造成的一切损失。</w:t>
      </w:r>
    </w:p>
    <w:p w14:paraId="4670182F">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（3）乙方与任何第三方签订的与本合同相关的协议或承诺书 ,对甲方不具有法律约束力，除非得到甲方的书面确认。</w:t>
      </w:r>
    </w:p>
    <w:p w14:paraId="5AD1665B">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（4）甲方有权对乙方的工程实施情况进行监督 ,乙方应配合并提供必要的便利条件。如发现乙方存在违法转包分包行为，甲方有权采取法律手段维护自身权益。</w:t>
      </w:r>
    </w:p>
    <w:p w14:paraId="56B24A4C">
      <w:pPr>
        <w:wordWrap w:val="0"/>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第七条  其他约定</w:t>
      </w:r>
    </w:p>
    <w:p w14:paraId="344CD84D">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1.乙方要保证项目的供货进度，不得拖延，如因乙方造成工期拖延，乙方将承担给甲方造成的一切损失。</w:t>
      </w:r>
    </w:p>
    <w:p w14:paraId="4A9CA1B1">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6FC8E63B">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5.本合同中所涉及的债权，乙方不得转让，也不得用于任何形式的担保。若乙方擅自转让或用于担保的，则该行为无效，乙方应赔偿甲方因此受到的全部损失。</w:t>
      </w:r>
    </w:p>
    <w:p w14:paraId="1531CD23">
      <w:pPr>
        <w:wordWrap w:val="0"/>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第八条  争议解决方式</w:t>
      </w:r>
    </w:p>
    <w:p w14:paraId="4B03A4DD">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在履行合同期间发生纠纷，先由双方协商解决，协商不成，双方约定向甲方所在地人民法院提起诉讼。</w:t>
      </w:r>
    </w:p>
    <w:p w14:paraId="742C02C4">
      <w:pPr>
        <w:wordWrap w:val="0"/>
        <w:spacing w:line="560" w:lineRule="exact"/>
        <w:ind w:firstLine="560" w:firstLineChars="200"/>
        <w:rPr>
          <w:rFonts w:ascii="黑体" w:hAnsi="黑体" w:eastAsia="黑体" w:cs="黑体"/>
          <w:bCs/>
          <w:sz w:val="28"/>
          <w:szCs w:val="28"/>
        </w:rPr>
      </w:pPr>
      <w:r>
        <w:rPr>
          <w:rFonts w:hint="eastAsia" w:ascii="黑体" w:hAnsi="黑体" w:eastAsia="黑体" w:cs="黑体"/>
          <w:sz w:val="28"/>
          <w:szCs w:val="28"/>
        </w:rPr>
        <w:t>第</w:t>
      </w:r>
      <w:r>
        <w:rPr>
          <w:rFonts w:hint="eastAsia" w:ascii="黑体" w:hAnsi="黑体" w:eastAsia="黑体" w:cs="黑体"/>
          <w:bCs/>
          <w:sz w:val="28"/>
          <w:szCs w:val="28"/>
        </w:rPr>
        <w:t>九条</w:t>
      </w:r>
    </w:p>
    <w:p w14:paraId="57F08161">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1.本合同未尽事宜，由双方另行协商解决并签订补充协议。</w:t>
      </w:r>
    </w:p>
    <w:p w14:paraId="5DA3ADAE">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2.本合同自甲乙双方签字和盖章之日起生效。</w:t>
      </w:r>
    </w:p>
    <w:p w14:paraId="3EF1E695">
      <w:pPr>
        <w:pStyle w:val="2"/>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3.本合同一式</w:t>
      </w:r>
      <w:r>
        <w:rPr>
          <w:rFonts w:hint="eastAsia" w:ascii="仿宋_GB2312" w:hAnsi="仿宋_GB2312" w:eastAsia="仿宋_GB2312" w:cs="仿宋_GB2312"/>
          <w:sz w:val="28"/>
          <w:szCs w:val="28"/>
          <w:u w:val="single"/>
        </w:rPr>
        <w:t xml:space="preserve">  叁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贰 </w:t>
      </w:r>
      <w:r>
        <w:rPr>
          <w:rFonts w:hint="eastAsia" w:ascii="仿宋_GB2312" w:hAnsi="仿宋_GB2312" w:eastAsia="仿宋_GB2312" w:cs="仿宋_GB2312"/>
          <w:sz w:val="28"/>
          <w:szCs w:val="28"/>
        </w:rPr>
        <w:t xml:space="preserve"> 份，乙方执</w:t>
      </w:r>
      <w:r>
        <w:rPr>
          <w:rFonts w:hint="eastAsia" w:ascii="仿宋_GB2312" w:hAnsi="仿宋_GB2312" w:eastAsia="仿宋_GB2312" w:cs="仿宋_GB2312"/>
          <w:sz w:val="28"/>
          <w:szCs w:val="28"/>
          <w:u w:val="single"/>
        </w:rPr>
        <w:t xml:space="preserve">  壹  </w:t>
      </w:r>
      <w:r>
        <w:rPr>
          <w:rFonts w:hint="eastAsia" w:ascii="仿宋_GB2312" w:hAnsi="仿宋_GB2312" w:eastAsia="仿宋_GB2312" w:cs="仿宋_GB2312"/>
          <w:sz w:val="28"/>
          <w:szCs w:val="28"/>
        </w:rPr>
        <w:t>份。</w:t>
      </w:r>
    </w:p>
    <w:p w14:paraId="7050F50A"/>
    <w:p w14:paraId="003A2D39">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附件：1.廉政合同</w:t>
      </w:r>
    </w:p>
    <w:p w14:paraId="667BAEB0">
      <w:pPr>
        <w:pStyle w:val="20"/>
        <w:spacing w:line="560" w:lineRule="exact"/>
        <w:ind w:left="0" w:leftChars="0"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w:t>2.报价清单</w:t>
      </w:r>
    </w:p>
    <w:p w14:paraId="04D3D836">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（以下无正文）</w:t>
      </w:r>
    </w:p>
    <w:p w14:paraId="27F7200C">
      <w:pPr>
        <w:wordWrap w:val="0"/>
        <w:spacing w:line="560" w:lineRule="exact"/>
        <w:rPr>
          <w:rFonts w:ascii="仿宋_GB2312" w:hAnsi="仿宋_GB2312" w:eastAsia="仿宋_GB2312" w:cs="仿宋_GB2312"/>
          <w:sz w:val="28"/>
          <w:szCs w:val="28"/>
        </w:rPr>
      </w:pPr>
    </w:p>
    <w:p w14:paraId="5C1C11F2">
      <w:pPr>
        <w:wordWrap w:val="0"/>
        <w:spacing w:line="560" w:lineRule="exact"/>
        <w:rPr>
          <w:rFonts w:ascii="仿宋_GB2312" w:hAnsi="仿宋_GB2312" w:eastAsia="仿宋_GB2312" w:cs="仿宋_GB2312"/>
          <w:sz w:val="28"/>
          <w:szCs w:val="28"/>
        </w:rPr>
      </w:pPr>
    </w:p>
    <w:p w14:paraId="58892A4C">
      <w:pPr>
        <w:wordWrap w:val="0"/>
        <w:spacing w:line="560" w:lineRule="exact"/>
        <w:rPr>
          <w:rFonts w:ascii="仿宋_GB2312" w:hAnsi="仿宋_GB2312" w:eastAsia="仿宋_GB2312" w:cs="仿宋_GB2312"/>
          <w:sz w:val="28"/>
          <w:szCs w:val="28"/>
        </w:rPr>
      </w:pPr>
    </w:p>
    <w:p w14:paraId="235F8D6D">
      <w:pPr>
        <w:wordWrap w:val="0"/>
        <w:spacing w:line="560" w:lineRule="exact"/>
        <w:rPr>
          <w:rFonts w:ascii="仿宋_GB2312" w:hAnsi="仿宋_GB2312" w:eastAsia="仿宋_GB2312" w:cs="仿宋_GB2312"/>
          <w:sz w:val="28"/>
          <w:szCs w:val="28"/>
        </w:rPr>
      </w:pPr>
    </w:p>
    <w:p w14:paraId="0530612A">
      <w:pPr>
        <w:wordWrap w:val="0"/>
        <w:spacing w:line="560" w:lineRule="exact"/>
        <w:rPr>
          <w:rFonts w:ascii="仿宋_GB2312" w:hAnsi="仿宋_GB2312" w:eastAsia="仿宋_GB2312" w:cs="仿宋_GB2312"/>
          <w:sz w:val="28"/>
          <w:szCs w:val="28"/>
        </w:rPr>
      </w:pPr>
    </w:p>
    <w:p w14:paraId="27F9D805">
      <w:pPr>
        <w:wordWrap w:val="0"/>
        <w:spacing w:line="560" w:lineRule="exact"/>
        <w:rPr>
          <w:rFonts w:ascii="仿宋_GB2312" w:hAnsi="仿宋_GB2312" w:eastAsia="仿宋_GB2312" w:cs="仿宋_GB2312"/>
          <w:sz w:val="28"/>
          <w:szCs w:val="28"/>
        </w:rPr>
      </w:pPr>
    </w:p>
    <w:p w14:paraId="61D49E37">
      <w:pPr>
        <w:wordWrap w:val="0"/>
        <w:spacing w:line="560" w:lineRule="exact"/>
        <w:rPr>
          <w:rFonts w:ascii="仿宋_GB2312" w:hAnsi="仿宋_GB2312" w:eastAsia="仿宋_GB2312" w:cs="仿宋_GB2312"/>
          <w:sz w:val="28"/>
          <w:szCs w:val="28"/>
        </w:rPr>
      </w:pPr>
    </w:p>
    <w:p w14:paraId="218AA06B">
      <w:pPr>
        <w:wordWrap w:val="0"/>
        <w:spacing w:line="560" w:lineRule="exact"/>
        <w:rPr>
          <w:rFonts w:ascii="仿宋_GB2312" w:hAnsi="仿宋_GB2312" w:eastAsia="仿宋_GB2312" w:cs="仿宋_GB2312"/>
          <w:sz w:val="28"/>
          <w:szCs w:val="28"/>
        </w:rPr>
      </w:pPr>
    </w:p>
    <w:p w14:paraId="24EE6536">
      <w:pPr>
        <w:wordWrap w:val="0"/>
        <w:spacing w:line="560" w:lineRule="exact"/>
        <w:rPr>
          <w:rFonts w:ascii="仿宋_GB2312" w:hAnsi="仿宋_GB2312" w:eastAsia="仿宋_GB2312" w:cs="仿宋_GB2312"/>
          <w:sz w:val="28"/>
          <w:szCs w:val="28"/>
        </w:rPr>
      </w:pPr>
    </w:p>
    <w:p w14:paraId="31580B0F">
      <w:pPr>
        <w:wordWrap w:val="0"/>
        <w:spacing w:line="560" w:lineRule="exact"/>
      </w:pPr>
      <w:r>
        <w:rPr>
          <w:rFonts w:hint="eastAsia" w:ascii="仿宋_GB2312" w:hAnsi="仿宋_GB2312" w:eastAsia="仿宋_GB2312" w:cs="仿宋_GB2312"/>
          <w:sz w:val="28"/>
          <w:szCs w:val="28"/>
        </w:rPr>
        <w:t xml:space="preserve">甲方：安徽省经工物资有限公司       乙方：  </w:t>
      </w:r>
    </w:p>
    <w:p w14:paraId="0BE13A4A">
      <w:pPr>
        <w:wordWrap w:val="0"/>
        <w:spacing w:line="56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（盖章）                          （盖章）</w:t>
      </w:r>
    </w:p>
    <w:p w14:paraId="10F65506">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                       法定代表人或</w:t>
      </w:r>
    </w:p>
    <w:p w14:paraId="176116DB">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授权委托人（签字）：                授权委托人（签字）：</w:t>
      </w:r>
    </w:p>
    <w:p w14:paraId="61F56DC5">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纳税识别号：91340100MA2MY6GA6E     纳税识别号:</w:t>
      </w:r>
    </w:p>
    <w:p w14:paraId="441BD3C2">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地址：安徽省合肥市蜀山区甘泉路     地址：</w:t>
      </w:r>
    </w:p>
    <w:p w14:paraId="162FE474">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398号                               </w:t>
      </w:r>
    </w:p>
    <w:p w14:paraId="304171E0">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开户银行：工行合肥蜀山支行         开户银行：</w:t>
      </w:r>
    </w:p>
    <w:p w14:paraId="0E13C417">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账号：1302012119200034038          账号：</w:t>
      </w:r>
    </w:p>
    <w:p w14:paraId="7F8B6FB4">
      <w:pPr>
        <w:wordWrap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                         电子邮箱：</w:t>
      </w:r>
    </w:p>
    <w:p w14:paraId="101AB7E6">
      <w:pPr>
        <w:wordWrap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p w14:paraId="21BC926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AA0B697">
      <w:pPr>
        <w:pStyle w:val="2"/>
        <w:spacing w:line="560" w:lineRule="exact"/>
        <w:ind w:firstLine="420" w:firstLineChars="200"/>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pgNumType w:start="27"/>
          <w:cols w:space="425" w:num="1"/>
          <w:docGrid w:type="lines" w:linePitch="312" w:charSpace="0"/>
        </w:sectPr>
      </w:pPr>
    </w:p>
    <w:p w14:paraId="22A4BADC">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附件1：</w:t>
      </w:r>
    </w:p>
    <w:p w14:paraId="7C955A62">
      <w:pPr>
        <w:spacing w:line="560" w:lineRule="exact"/>
        <w:ind w:firstLine="880" w:firstLineChars="200"/>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廉 政 合 同</w:t>
      </w:r>
    </w:p>
    <w:p w14:paraId="1933A95D">
      <w:pPr>
        <w:pStyle w:val="2"/>
        <w:spacing w:line="560" w:lineRule="exact"/>
        <w:ind w:firstLine="422" w:firstLineChars="200"/>
        <w:rPr>
          <w:b/>
          <w:bCs/>
        </w:rPr>
      </w:pPr>
    </w:p>
    <w:p w14:paraId="020A540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（项目名称）的采购人</w:t>
      </w:r>
      <w:r>
        <w:rPr>
          <w:rFonts w:hint="eastAsia" w:ascii="仿宋_GB2312" w:hAnsi="仿宋_GB2312" w:eastAsia="仿宋_GB2312" w:cs="仿宋_GB2312"/>
          <w:sz w:val="28"/>
          <w:szCs w:val="28"/>
          <w:u w:val="single"/>
        </w:rPr>
        <w:t xml:space="preserve"> 安徽省经工物资有限公司  </w:t>
      </w:r>
      <w:r>
        <w:rPr>
          <w:rFonts w:hint="eastAsia" w:ascii="仿宋_GB2312" w:hAnsi="仿宋_GB2312" w:eastAsia="仿宋_GB2312" w:cs="仿宋_GB2312"/>
          <w:sz w:val="28"/>
          <w:szCs w:val="28"/>
        </w:rPr>
        <w:t>（采购人名称，以下简称甲方）与该项目的供货商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（供货商名称，以下简称乙方），特订立如下合同。</w:t>
      </w:r>
    </w:p>
    <w:p w14:paraId="0DF200A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1.甲乙双方的权利和义务</w:t>
      </w:r>
    </w:p>
    <w:p w14:paraId="0B8F80A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（1）严格遵守党的政策和国家有关法律法规的有关规定。</w:t>
      </w:r>
    </w:p>
    <w:p w14:paraId="4004547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（2）严格执行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（合同文件名称）合同文件，自觉按合同办事。</w:t>
      </w:r>
    </w:p>
    <w:p w14:paraId="1FC7B63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（3）双方的业务活动坚持公开、公正、诚信、透明的原则（法律认定的商业秘密和合同文件另有规定除外），不得损害国家和集体利益。</w:t>
      </w:r>
    </w:p>
    <w:p w14:paraId="1975C8E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（4）建立健全廉政制度，开展廉政教育和廉洁文化建设，公布举报电话，监督并认真查处违规违纪违法行为。</w:t>
      </w:r>
    </w:p>
    <w:p w14:paraId="444A095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（5）发现对方在业务活动中有违反廉政规定的行为，有及时提醒对方纠正的权利和义务。</w:t>
      </w:r>
    </w:p>
    <w:p w14:paraId="01BFBAB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（6）发现对方严重违反本合同义务条款的行为，有向有关部门举报、建议给予处理并要求告知处理结果的权利。</w:t>
      </w:r>
    </w:p>
    <w:p w14:paraId="2B746E3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2.甲方的义务</w:t>
      </w:r>
    </w:p>
    <w:p w14:paraId="36456DF9">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（1）甲方及其工作人员不得利用职务之便索要或接受乙方的礼品、礼金、消费卡和有价证券、股权、其他金融产品等财物。</w:t>
      </w:r>
    </w:p>
    <w:p w14:paraId="394717C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（2）甲方及其工作人员不得在利用职务之便为乙方谋取利益之前或之后，约定在其离职后收受乙方财物，并在离职后收受。</w:t>
      </w:r>
    </w:p>
    <w:p w14:paraId="214C202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（3）甲方及其工作人员不得在乙方报销应由甲方或个人支付的费用等。</w:t>
      </w:r>
    </w:p>
    <w:p w14:paraId="1C2677C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（4）甲方及其工作人员不得要求或者接受乙方可能影响公正执行公务的宴请以及旅游、健身、娱乐等活动安排，不得要求和接受乙方提供的交通工具、通讯工具、高档办公用品等。</w:t>
      </w:r>
    </w:p>
    <w:p w14:paraId="60366A0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4305CF4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（6）甲方及其工作人员不得要求乙方购买合同规定外的材料和设备。    </w:t>
      </w:r>
    </w:p>
    <w:p w14:paraId="1D8ED73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（7）甲方及其工作人员不得有其他可能影响廉洁从业的行为。</w:t>
      </w:r>
    </w:p>
    <w:p w14:paraId="5779284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3.乙方的义务</w:t>
      </w:r>
    </w:p>
    <w:p w14:paraId="01BC293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（1）乙方及其工作人员不得以任何形式向甲方及其工作人员行贿或馈赠礼品、礼金、消费卡和有价证券、股权、其他金融产品等财物，以及回扣、好处费、感谢费等。</w:t>
      </w:r>
    </w:p>
    <w:p w14:paraId="6295218A">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（2）乙方及其工作人员不得与甲方及其工作人员约定，甲方及其工作人员利用职务之便为乙方谋取利益，乙方在其离职后给予财物。</w:t>
      </w:r>
    </w:p>
    <w:p w14:paraId="086AB251">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（3）乙方不得以任何名义为甲方及其工作人员报销由甲方单位或个人支付的任何费用。</w:t>
      </w:r>
    </w:p>
    <w:p w14:paraId="00C6292B">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33467E9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（5）乙方及其工作人员不得为甲方工作人员住房装修、婚丧嫁娶、出国出境、旅游等提供方便；不得为甲方工作人员的特定关系人以安排工作为名，使其不实际工作却获取薪酬。</w:t>
      </w:r>
    </w:p>
    <w:p w14:paraId="54E022F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（6）乙方及其工作人员不得有其他可能影响廉洁从业的行为。</w:t>
      </w:r>
    </w:p>
    <w:p w14:paraId="416A677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4.违约责任</w:t>
      </w:r>
    </w:p>
    <w:p w14:paraId="24F310D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（1）甲方及其工作人员违反本合同第1、2条，按管理权限，依据有关规定给予党纪政务处分和组织处理；涉嫌犯罪的，移交司法机关追究刑事责任；给乙方单位造成经济损失的，应予以赔偿。</w:t>
      </w:r>
    </w:p>
    <w:p w14:paraId="6DB7F40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（2）乙方及其工作人员违反本合同第1、3条，按管理权限，依据有关规定，给予相关处理；给甲方单位造成经济损失的，应予以赔偿。</w:t>
      </w:r>
    </w:p>
    <w:p w14:paraId="0DFD640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5.本合同有效期为甲乙双方签署之日起至该供货合同履行完毕后止。</w:t>
      </w:r>
    </w:p>
    <w:p w14:paraId="69BE7A5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6.本合同作为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（合同文件名称）的附件，与采购合同具有同等的法律效力，经合同双方签署立即生效。</w:t>
      </w:r>
    </w:p>
    <w:p w14:paraId="0C3369E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7.本合同一式</w:t>
      </w:r>
      <w:r>
        <w:rPr>
          <w:rFonts w:hint="eastAsia" w:ascii="仿宋_GB2312" w:hAnsi="仿宋_GB2312" w:eastAsia="仿宋_GB2312" w:cs="仿宋_GB2312"/>
          <w:sz w:val="28"/>
          <w:szCs w:val="28"/>
          <w:u w:val="single"/>
        </w:rPr>
        <w:t xml:space="preserve">   叁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贰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壹  </w:t>
      </w:r>
      <w:r>
        <w:rPr>
          <w:rFonts w:hint="eastAsia" w:ascii="仿宋_GB2312" w:hAnsi="仿宋_GB2312" w:eastAsia="仿宋_GB2312" w:cs="仿宋_GB2312"/>
          <w:sz w:val="28"/>
          <w:szCs w:val="28"/>
        </w:rPr>
        <w:t>份。</w:t>
      </w:r>
    </w:p>
    <w:p w14:paraId="08EEA332">
      <w:pPr>
        <w:pStyle w:val="2"/>
        <w:rPr>
          <w:rFonts w:ascii="仿宋_GB2312" w:hAnsi="仿宋_GB2312" w:eastAsia="仿宋_GB2312" w:cs="仿宋_GB2312"/>
          <w:sz w:val="28"/>
          <w:szCs w:val="28"/>
        </w:rPr>
      </w:pPr>
    </w:p>
    <w:p w14:paraId="25397641"/>
    <w:p w14:paraId="06DF563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甲方（盖章） ：                  乙方（盖章）：</w:t>
      </w:r>
    </w:p>
    <w:p w14:paraId="6AAC7D8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                     法定代表人或</w:t>
      </w:r>
    </w:p>
    <w:p w14:paraId="0B9F50F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授权委托人（签字）：             授权委托人（签字）：</w:t>
      </w:r>
    </w:p>
    <w:p w14:paraId="24E7E4EC">
      <w:pPr>
        <w:spacing w:line="56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p w14:paraId="03BE6381"/>
    <w:p w14:paraId="2A67FA36"/>
    <w:p w14:paraId="53A0F7C6"/>
    <w:p w14:paraId="6B219D07">
      <w:pPr>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附件2：</w:t>
      </w:r>
    </w:p>
    <w:p w14:paraId="33EA536F">
      <w:pPr>
        <w:pStyle w:val="20"/>
        <w:spacing w:line="560" w:lineRule="exact"/>
        <w:ind w:firstLine="880"/>
        <w:jc w:val="center"/>
      </w:pPr>
      <w:r>
        <w:rPr>
          <w:rFonts w:hint="eastAsia" w:ascii="微软雅黑" w:hAnsi="微软雅黑" w:eastAsia="微软雅黑" w:cs="微软雅黑"/>
          <w:b/>
          <w:sz w:val="44"/>
          <w:szCs w:val="44"/>
        </w:rPr>
        <w:t>报价清单</w:t>
      </w:r>
    </w:p>
    <w:permEnd w:id="1"/>
    <w:p w14:paraId="3F4A5FFF">
      <w:pPr>
        <w:pStyle w:val="2"/>
      </w:pPr>
    </w:p>
    <w:p w14:paraId="34C968AE"/>
    <w:p w14:paraId="4AF3BE46">
      <w:pPr>
        <w:adjustRightInd w:val="0"/>
        <w:snapToGrid w:val="0"/>
        <w:spacing w:line="360" w:lineRule="auto"/>
        <w:ind w:firstLine="560" w:firstLineChars="200"/>
        <w:rPr>
          <w:rFonts w:ascii="宋体" w:hAnsi="宋体"/>
          <w:sz w:val="28"/>
          <w:szCs w:val="28"/>
        </w:rPr>
      </w:pPr>
    </w:p>
    <w:p w14:paraId="449B9610">
      <w:pPr>
        <w:spacing w:line="560" w:lineRule="exact"/>
        <w:ind w:firstLine="420" w:firstLineChars="200"/>
      </w:pPr>
    </w:p>
    <w:p w14:paraId="6AB9B76C">
      <w:pPr>
        <w:pStyle w:val="19"/>
        <w:ind w:firstLine="210"/>
      </w:pPr>
    </w:p>
    <w:p w14:paraId="76D94EAF">
      <w:r>
        <w:rPr>
          <w:rFonts w:hint="eastAsia"/>
        </w:rPr>
        <w:br w:type="page"/>
      </w:r>
    </w:p>
    <w:p w14:paraId="7521FA6E">
      <w:pPr>
        <w:pStyle w:val="5"/>
        <w:numPr>
          <w:ilvl w:val="255"/>
          <w:numId w:val="0"/>
        </w:numPr>
        <w:spacing w:before="312" w:after="312"/>
        <w:ind w:left="402"/>
        <w:rPr>
          <w:rFonts w:ascii="宋体" w:hAnsi="宋体" w:cs="宋体"/>
          <w:sz w:val="21"/>
          <w:szCs w:val="21"/>
        </w:rPr>
      </w:pPr>
      <w:bookmarkStart w:id="65" w:name="_Toc25530"/>
      <w:r>
        <w:rPr>
          <w:rFonts w:hint="eastAsia" w:ascii="Times New Roman" w:hAnsi="Times New Roman" w:eastAsia="宋体" w:cs="Times New Roman"/>
        </w:rPr>
        <w:t xml:space="preserve">第五章 </w:t>
      </w:r>
      <w:bookmarkStart w:id="66" w:name="_Toc31285"/>
      <w:bookmarkStart w:id="67" w:name="_Toc25485"/>
      <w:r>
        <w:rPr>
          <w:rFonts w:hint="eastAsia" w:ascii="Times New Roman" w:hAnsi="Times New Roman" w:eastAsia="宋体" w:cs="Times New Roman"/>
        </w:rPr>
        <w:t>采购需求及清单</w:t>
      </w:r>
      <w:bookmarkEnd w:id="65"/>
      <w:bookmarkEnd w:id="66"/>
      <w:bookmarkEnd w:id="67"/>
    </w:p>
    <w:p w14:paraId="416B6E54">
      <w:pPr>
        <w:pStyle w:val="19"/>
        <w:ind w:firstLine="0" w:firstLineChars="0"/>
        <w:rPr>
          <w:rFonts w:ascii="宋体" w:hAnsi="宋体" w:cs="宋体"/>
          <w:b/>
          <w:szCs w:val="21"/>
        </w:rPr>
      </w:pPr>
    </w:p>
    <w:p w14:paraId="2EAA1912">
      <w:pPr>
        <w:pStyle w:val="19"/>
        <w:numPr>
          <w:ilvl w:val="0"/>
          <w:numId w:val="4"/>
        </w:numPr>
        <w:ind w:firstLine="0" w:firstLineChars="0"/>
        <w:jc w:val="center"/>
        <w:rPr>
          <w:rFonts w:ascii="宋体" w:hAnsi="宋体" w:cs="宋体"/>
          <w:b/>
          <w:szCs w:val="21"/>
        </w:rPr>
      </w:pPr>
      <w:r>
        <w:rPr>
          <w:rFonts w:hint="eastAsia" w:ascii="宋体" w:hAnsi="宋体" w:cs="宋体"/>
          <w:b/>
          <w:sz w:val="28"/>
          <w:szCs w:val="28"/>
        </w:rPr>
        <w:t>材料报价清单</w:t>
      </w:r>
    </w:p>
    <w:p w14:paraId="709333DD">
      <w:pPr>
        <w:snapToGrid w:val="0"/>
        <w:spacing w:line="400" w:lineRule="exact"/>
        <w:jc w:val="left"/>
        <w:rPr>
          <w:rFonts w:ascii="宋体" w:hAnsi="宋体" w:cs="宋体"/>
          <w:b/>
          <w:sz w:val="24"/>
        </w:rPr>
      </w:pPr>
      <w:r>
        <w:rPr>
          <w:rFonts w:hint="eastAsia" w:ascii="宋体" w:hAnsi="宋体" w:cs="宋体"/>
          <w:b/>
          <w:sz w:val="24"/>
        </w:rPr>
        <w:t>（清单详见附件）</w:t>
      </w:r>
    </w:p>
    <w:p w14:paraId="51FC1BC5">
      <w:pPr>
        <w:pStyle w:val="2"/>
      </w:pPr>
    </w:p>
    <w:p w14:paraId="57AC21E0">
      <w:pPr>
        <w:snapToGrid w:val="0"/>
        <w:spacing w:line="400" w:lineRule="exact"/>
        <w:jc w:val="left"/>
        <w:rPr>
          <w:rFonts w:ascii="宋体" w:hAnsi="宋体" w:cs="宋体"/>
          <w:sz w:val="24"/>
        </w:rPr>
      </w:pPr>
      <w:r>
        <w:rPr>
          <w:rFonts w:hint="eastAsia" w:ascii="宋体" w:hAnsi="宋体" w:cs="宋体"/>
          <w:b/>
          <w:sz w:val="24"/>
        </w:rPr>
        <w:t>备注：</w:t>
      </w:r>
      <w:r>
        <w:rPr>
          <w:rFonts w:hint="eastAsia" w:ascii="宋体" w:hAnsi="宋体" w:cs="宋体"/>
          <w:sz w:val="24"/>
        </w:rPr>
        <w:t>1.上述费用包括货物的原材料、生产、包装、保险、人工费、利润、税费等相关费用。</w:t>
      </w:r>
    </w:p>
    <w:p w14:paraId="4E26D46C">
      <w:pPr>
        <w:snapToGrid w:val="0"/>
        <w:spacing w:line="400" w:lineRule="exact"/>
        <w:ind w:firstLine="480" w:firstLineChars="200"/>
        <w:jc w:val="left"/>
        <w:rPr>
          <w:rFonts w:ascii="宋体" w:hAnsi="宋体" w:cs="宋体"/>
          <w:sz w:val="24"/>
        </w:rPr>
      </w:pPr>
      <w:r>
        <w:rPr>
          <w:rFonts w:hint="eastAsia" w:ascii="宋体" w:hAnsi="宋体" w:cs="宋体"/>
          <w:sz w:val="24"/>
        </w:rPr>
        <w:t>2.最终结算以实际供货数量为准，送货时附带相关检测报告。</w:t>
      </w:r>
    </w:p>
    <w:p w14:paraId="0A1EC5A6">
      <w:pPr>
        <w:snapToGrid w:val="0"/>
        <w:spacing w:line="400" w:lineRule="exact"/>
        <w:ind w:firstLine="480" w:firstLineChars="200"/>
        <w:jc w:val="left"/>
        <w:rPr>
          <w:rFonts w:ascii="宋体" w:hAnsi="宋体" w:cs="宋体"/>
          <w:sz w:val="24"/>
        </w:rPr>
      </w:pPr>
      <w:r>
        <w:rPr>
          <w:rFonts w:hint="eastAsia" w:ascii="宋体" w:hAnsi="宋体" w:cs="宋体"/>
          <w:sz w:val="24"/>
        </w:rPr>
        <w:t>3.必须按规定提供全部完整无损、全新的产品。</w:t>
      </w:r>
      <w:r>
        <w:rPr>
          <w:rFonts w:hint="eastAsia" w:ascii="宋体" w:hAnsi="宋体" w:cs="宋体"/>
          <w:b/>
          <w:sz w:val="24"/>
        </w:rPr>
        <w:t>涉及供应货物第三方复试费用均由供应商承担（含检测样品），抽检频率和批次按国家、行业标准或甲方要求执行。</w:t>
      </w:r>
    </w:p>
    <w:p w14:paraId="493535F3">
      <w:pPr>
        <w:snapToGrid w:val="0"/>
        <w:spacing w:line="400" w:lineRule="exact"/>
        <w:ind w:firstLine="480" w:firstLineChars="200"/>
        <w:jc w:val="left"/>
        <w:rPr>
          <w:rFonts w:ascii="宋体" w:hAnsi="宋体" w:cs="宋体"/>
          <w:sz w:val="24"/>
        </w:rPr>
      </w:pPr>
      <w:r>
        <w:rPr>
          <w:rFonts w:hint="eastAsia" w:ascii="宋体" w:hAnsi="宋体" w:cs="宋体"/>
          <w:sz w:val="24"/>
        </w:rPr>
        <w:t>4.供应货物须在包装外壁醒目位置上永久性标示生产厂家、生产批次、品牌标志、规格型号、唯一性可追溯性编码标识（如二维码）等信息。</w:t>
      </w:r>
    </w:p>
    <w:p w14:paraId="1AE487F7">
      <w:pPr>
        <w:snapToGrid w:val="0"/>
        <w:spacing w:line="400" w:lineRule="exact"/>
        <w:ind w:firstLine="480" w:firstLineChars="200"/>
        <w:jc w:val="left"/>
        <w:rPr>
          <w:rFonts w:ascii="宋体" w:hAnsi="宋体" w:cs="宋体"/>
          <w:sz w:val="24"/>
        </w:rPr>
      </w:pPr>
      <w:r>
        <w:rPr>
          <w:rFonts w:hint="eastAsia" w:ascii="宋体" w:hAnsi="宋体" w:cs="宋体"/>
          <w:sz w:val="24"/>
        </w:rPr>
        <w:t>5.供应货物的供货进度应满足采购人工程进度分批次实施的安排和要求，成交人应充分理解并全力配合采购人关于供应货物的采购、进场工作，并承担因送货次数增加而引起的运输成本增加等相应风险。</w:t>
      </w:r>
    </w:p>
    <w:p w14:paraId="2E33FE69">
      <w:pPr>
        <w:snapToGrid w:val="0"/>
        <w:spacing w:line="400" w:lineRule="exact"/>
        <w:ind w:firstLine="480" w:firstLineChars="200"/>
        <w:jc w:val="left"/>
        <w:rPr>
          <w:rFonts w:ascii="宋体" w:hAnsi="宋体" w:cs="宋体"/>
          <w:sz w:val="24"/>
        </w:rPr>
      </w:pPr>
      <w:r>
        <w:rPr>
          <w:rFonts w:hint="eastAsia" w:ascii="宋体" w:hAnsi="宋体" w:cs="宋体"/>
          <w:sz w:val="24"/>
        </w:rPr>
        <w:t>6.成交人对提供的货物质量负总责，材料进场应按程序履行报验、交接手续；因供应货物材料质量问题，将视作违约，成交人须赔偿由此造成返工的全部工程建设费用及其他一切损失，同时由采购人追究成交人的违约责任，情节严重的，依法追究相关责任。</w:t>
      </w:r>
    </w:p>
    <w:p w14:paraId="510E3234"/>
    <w:p w14:paraId="71B62AD4"/>
    <w:p w14:paraId="2AE6D26A"/>
    <w:p w14:paraId="5CE57ACF"/>
    <w:p w14:paraId="3EEDC770"/>
    <w:p w14:paraId="051F29B3"/>
    <w:p w14:paraId="1557C073"/>
    <w:p w14:paraId="5AAD46C0"/>
    <w:p w14:paraId="019E59B9"/>
    <w:p w14:paraId="0D26775E">
      <w:pPr>
        <w:pStyle w:val="5"/>
        <w:numPr>
          <w:ilvl w:val="255"/>
          <w:numId w:val="0"/>
        </w:numPr>
        <w:spacing w:beforeLines="0" w:afterLines="0"/>
        <w:jc w:val="both"/>
        <w:rPr>
          <w:rFonts w:ascii="Times New Roman" w:hAnsi="Times New Roman" w:eastAsia="宋体" w:cs="Times New Roman"/>
        </w:rPr>
      </w:pPr>
    </w:p>
    <w:p w14:paraId="39D0C56A"/>
    <w:p w14:paraId="12E45B11">
      <w:pPr>
        <w:pStyle w:val="5"/>
        <w:numPr>
          <w:ilvl w:val="255"/>
          <w:numId w:val="0"/>
        </w:numPr>
        <w:spacing w:beforeLines="0" w:afterLines="0"/>
        <w:ind w:left="391"/>
        <w:rPr>
          <w:rFonts w:ascii="Times New Roman" w:hAnsi="Times New Roman" w:eastAsia="宋体" w:cs="Times New Roman"/>
        </w:rPr>
      </w:pPr>
      <w:bookmarkStart w:id="68" w:name="_Toc26395"/>
      <w:r>
        <w:rPr>
          <w:rFonts w:hint="eastAsia" w:ascii="Times New Roman" w:hAnsi="Times New Roman" w:eastAsia="宋体" w:cs="Times New Roman"/>
        </w:rPr>
        <w:t>第六章 响应文件格式</w:t>
      </w:r>
      <w:bookmarkEnd w:id="68"/>
    </w:p>
    <w:p w14:paraId="42E4EB6F">
      <w:pPr>
        <w:pStyle w:val="7"/>
        <w:rPr>
          <w:rFonts w:ascii="微软雅黑" w:hAnsi="微软雅黑" w:eastAsia="微软雅黑" w:cs="微软雅黑"/>
          <w:sz w:val="44"/>
          <w:szCs w:val="44"/>
          <w:u w:val="single"/>
        </w:rPr>
      </w:pPr>
      <w:bookmarkStart w:id="69" w:name="_Toc26419"/>
    </w:p>
    <w:p w14:paraId="6F206AAB">
      <w:pPr>
        <w:rPr>
          <w:rFonts w:ascii="微软雅黑" w:hAnsi="微软雅黑" w:eastAsia="微软雅黑" w:cs="微软雅黑"/>
          <w:sz w:val="44"/>
          <w:szCs w:val="44"/>
          <w:u w:val="single"/>
        </w:rPr>
      </w:pPr>
    </w:p>
    <w:p w14:paraId="786A25D1">
      <w:pPr>
        <w:pStyle w:val="2"/>
        <w:rPr>
          <w:rFonts w:ascii="微软雅黑" w:hAnsi="微软雅黑" w:eastAsia="微软雅黑" w:cs="微软雅黑"/>
          <w:sz w:val="44"/>
          <w:szCs w:val="44"/>
          <w:u w:val="single"/>
        </w:rPr>
      </w:pPr>
    </w:p>
    <w:p w14:paraId="06CFFE8A">
      <w:pPr>
        <w:pStyle w:val="3"/>
        <w:rPr>
          <w:rFonts w:ascii="微软雅黑" w:hAnsi="微软雅黑" w:eastAsia="微软雅黑" w:cs="微软雅黑"/>
          <w:sz w:val="44"/>
          <w:szCs w:val="44"/>
          <w:u w:val="single"/>
        </w:rPr>
      </w:pPr>
    </w:p>
    <w:p w14:paraId="1D04BCF3">
      <w:pPr>
        <w:pStyle w:val="4"/>
        <w:rPr>
          <w:rFonts w:ascii="微软雅黑" w:hAnsi="微软雅黑" w:eastAsia="微软雅黑" w:cs="微软雅黑"/>
          <w:color w:val="auto"/>
          <w:sz w:val="44"/>
          <w:szCs w:val="44"/>
          <w:u w:val="single"/>
        </w:rPr>
      </w:pPr>
    </w:p>
    <w:p w14:paraId="66B76EED">
      <w:pPr>
        <w:rPr>
          <w:rFonts w:ascii="微软雅黑" w:hAnsi="微软雅黑" w:eastAsia="微软雅黑" w:cs="微软雅黑"/>
          <w:sz w:val="44"/>
          <w:szCs w:val="44"/>
          <w:u w:val="single"/>
        </w:rPr>
      </w:pPr>
    </w:p>
    <w:p w14:paraId="6C347103">
      <w:pPr>
        <w:rPr>
          <w:rFonts w:ascii="微软雅黑" w:hAnsi="微软雅黑" w:eastAsia="微软雅黑" w:cs="微软雅黑"/>
          <w:sz w:val="44"/>
          <w:szCs w:val="44"/>
          <w:u w:val="single"/>
        </w:rPr>
      </w:pPr>
    </w:p>
    <w:p w14:paraId="3C965364">
      <w:pPr>
        <w:rPr>
          <w:rFonts w:ascii="微软雅黑" w:hAnsi="微软雅黑" w:eastAsia="微软雅黑" w:cs="微软雅黑"/>
          <w:sz w:val="44"/>
          <w:szCs w:val="44"/>
          <w:u w:val="single"/>
        </w:rPr>
      </w:pPr>
    </w:p>
    <w:p w14:paraId="115E2FFA">
      <w:pPr>
        <w:rPr>
          <w:rFonts w:ascii="微软雅黑" w:hAnsi="微软雅黑" w:eastAsia="微软雅黑" w:cs="微软雅黑"/>
          <w:sz w:val="44"/>
          <w:szCs w:val="44"/>
          <w:u w:val="single"/>
        </w:rPr>
      </w:pPr>
    </w:p>
    <w:p w14:paraId="0933C59D">
      <w:pPr>
        <w:rPr>
          <w:rFonts w:ascii="微软雅黑" w:hAnsi="微软雅黑" w:eastAsia="微软雅黑" w:cs="微软雅黑"/>
          <w:sz w:val="44"/>
          <w:szCs w:val="44"/>
          <w:u w:val="single"/>
        </w:rPr>
      </w:pPr>
    </w:p>
    <w:p w14:paraId="4E866937">
      <w:pPr>
        <w:pStyle w:val="2"/>
        <w:rPr>
          <w:rFonts w:ascii="微软雅黑" w:hAnsi="微软雅黑" w:eastAsia="微软雅黑" w:cs="微软雅黑"/>
          <w:sz w:val="44"/>
          <w:szCs w:val="44"/>
          <w:u w:val="single"/>
        </w:rPr>
      </w:pPr>
    </w:p>
    <w:p w14:paraId="03636E6E">
      <w:pPr>
        <w:pStyle w:val="3"/>
        <w:rPr>
          <w:rFonts w:ascii="微软雅黑" w:hAnsi="微软雅黑" w:eastAsia="微软雅黑" w:cs="微软雅黑"/>
          <w:sz w:val="44"/>
          <w:szCs w:val="44"/>
          <w:u w:val="single"/>
        </w:rPr>
      </w:pPr>
    </w:p>
    <w:p w14:paraId="650DD29B">
      <w:pPr>
        <w:rPr>
          <w:rFonts w:ascii="微软雅黑" w:hAnsi="微软雅黑" w:eastAsia="微软雅黑" w:cs="微软雅黑"/>
          <w:sz w:val="44"/>
          <w:szCs w:val="44"/>
          <w:u w:val="single"/>
        </w:rPr>
      </w:pPr>
    </w:p>
    <w:p w14:paraId="32CFD133">
      <w:pPr>
        <w:jc w:val="center"/>
        <w:rPr>
          <w:rFonts w:ascii="微软雅黑" w:hAnsi="微软雅黑" w:eastAsia="微软雅黑" w:cs="微软雅黑"/>
          <w:sz w:val="44"/>
          <w:szCs w:val="44"/>
        </w:rPr>
      </w:pPr>
      <w:r>
        <w:rPr>
          <w:rFonts w:hint="eastAsia" w:ascii="微软雅黑" w:hAnsi="微软雅黑" w:eastAsia="微软雅黑" w:cs="微软雅黑"/>
          <w:sz w:val="44"/>
          <w:szCs w:val="44"/>
        </w:rPr>
        <w:t xml:space="preserve">  </w:t>
      </w:r>
    </w:p>
    <w:p w14:paraId="1099C940">
      <w:pPr>
        <w:jc w:val="center"/>
        <w:rPr>
          <w:rFonts w:ascii="微软雅黑" w:hAnsi="微软雅黑" w:eastAsia="微软雅黑" w:cs="微软雅黑"/>
          <w:sz w:val="44"/>
          <w:szCs w:val="44"/>
          <w:u w:val="single"/>
        </w:rPr>
      </w:pPr>
    </w:p>
    <w:p w14:paraId="08715B04">
      <w:pPr>
        <w:jc w:val="center"/>
        <w:rPr>
          <w:rFonts w:ascii="Times New Roman" w:hAnsi="Times New Roman" w:eastAsia="黑体" w:cs="Times New Roman"/>
          <w:sz w:val="50"/>
          <w:szCs w:val="50"/>
        </w:rPr>
      </w:pPr>
      <w:r>
        <w:rPr>
          <w:rFonts w:hint="eastAsia" w:ascii="微软雅黑" w:hAnsi="微软雅黑" w:eastAsia="微软雅黑" w:cs="微软雅黑"/>
          <w:sz w:val="44"/>
          <w:szCs w:val="44"/>
          <w:u w:val="single"/>
        </w:rPr>
        <w:t>合肥管理处园区文体中心运动地板等设施采购</w:t>
      </w:r>
      <w:r>
        <w:rPr>
          <w:rFonts w:hint="eastAsia" w:ascii="微软雅黑" w:hAnsi="微软雅黑" w:eastAsia="微软雅黑" w:cs="微软雅黑"/>
          <w:sz w:val="44"/>
          <w:szCs w:val="44"/>
          <w:u w:val="single"/>
          <w:lang w:val="en-US" w:eastAsia="zh-CN"/>
        </w:rPr>
        <w:t>安装</w:t>
      </w:r>
      <w:r>
        <w:rPr>
          <w:rFonts w:hint="eastAsia" w:ascii="微软雅黑" w:hAnsi="微软雅黑" w:eastAsia="微软雅黑" w:cs="微软雅黑"/>
          <w:sz w:val="44"/>
          <w:szCs w:val="44"/>
          <w:u w:val="single"/>
        </w:rPr>
        <w:t>项目</w:t>
      </w:r>
    </w:p>
    <w:p w14:paraId="001505B0">
      <w:pPr>
        <w:jc w:val="center"/>
        <w:rPr>
          <w:rFonts w:ascii="Times New Roman" w:hAnsi="Times New Roman" w:eastAsia="黑体" w:cs="Times New Roman"/>
          <w:sz w:val="50"/>
          <w:szCs w:val="50"/>
        </w:rPr>
      </w:pPr>
    </w:p>
    <w:p w14:paraId="643CE92A">
      <w:pPr>
        <w:pStyle w:val="2"/>
        <w:rPr>
          <w:rFonts w:ascii="Times New Roman" w:hAnsi="Times New Roman" w:eastAsia="黑体" w:cs="Times New Roman"/>
          <w:sz w:val="50"/>
          <w:szCs w:val="50"/>
        </w:rPr>
      </w:pPr>
    </w:p>
    <w:p w14:paraId="41A246EE">
      <w:pPr>
        <w:pStyle w:val="3"/>
        <w:rPr>
          <w:rFonts w:ascii="Times New Roman" w:hAnsi="Times New Roman" w:eastAsia="黑体" w:cs="Times New Roman"/>
          <w:sz w:val="50"/>
          <w:szCs w:val="50"/>
        </w:rPr>
      </w:pPr>
    </w:p>
    <w:p w14:paraId="07AB41D0">
      <w:pPr>
        <w:pStyle w:val="4"/>
        <w:rPr>
          <w:color w:val="auto"/>
        </w:rPr>
      </w:pPr>
    </w:p>
    <w:p w14:paraId="09FBC873">
      <w:pPr>
        <w:jc w:val="center"/>
        <w:outlineLvl w:val="0"/>
        <w:rPr>
          <w:rFonts w:ascii="Times New Roman" w:hAnsi="Times New Roman" w:eastAsia="黑体" w:cs="Times New Roman"/>
          <w:sz w:val="50"/>
          <w:szCs w:val="50"/>
        </w:rPr>
      </w:pPr>
      <w:bookmarkStart w:id="70" w:name="_Toc15606"/>
      <w:bookmarkStart w:id="71" w:name="_Toc24475"/>
      <w:bookmarkStart w:id="72" w:name="_Toc29333"/>
      <w:bookmarkStart w:id="73" w:name="_Toc4007"/>
      <w:bookmarkStart w:id="74" w:name="_Toc11988"/>
      <w:bookmarkStart w:id="75" w:name="_Toc20091"/>
      <w:bookmarkStart w:id="76" w:name="_Toc11846"/>
      <w:bookmarkStart w:id="77" w:name="_Toc22846"/>
      <w:bookmarkStart w:id="78" w:name="_Toc10074"/>
      <w:r>
        <w:rPr>
          <w:rFonts w:ascii="Times New Roman" w:hAnsi="Times New Roman" w:eastAsia="黑体" w:cs="Times New Roman"/>
          <w:sz w:val="50"/>
          <w:szCs w:val="50"/>
        </w:rPr>
        <w:t>响  应  文  件</w:t>
      </w:r>
      <w:bookmarkEnd w:id="70"/>
      <w:bookmarkEnd w:id="71"/>
      <w:bookmarkEnd w:id="72"/>
      <w:bookmarkEnd w:id="73"/>
      <w:bookmarkEnd w:id="74"/>
      <w:bookmarkEnd w:id="75"/>
      <w:bookmarkEnd w:id="76"/>
      <w:bookmarkEnd w:id="77"/>
      <w:bookmarkEnd w:id="78"/>
    </w:p>
    <w:p w14:paraId="58A3D5F6">
      <w:pPr>
        <w:pStyle w:val="20"/>
        <w:ind w:firstLine="1000"/>
        <w:jc w:val="left"/>
        <w:rPr>
          <w:rFonts w:ascii="Times New Roman" w:hAnsi="Times New Roman" w:eastAsia="黑体" w:cs="Times New Roman"/>
          <w:sz w:val="28"/>
          <w:szCs w:val="28"/>
        </w:rPr>
      </w:pPr>
      <w:r>
        <w:rPr>
          <w:rFonts w:hint="eastAsia" w:ascii="Times New Roman" w:hAnsi="Times New Roman" w:eastAsia="黑体" w:cs="Times New Roman"/>
          <w:sz w:val="50"/>
          <w:szCs w:val="50"/>
        </w:rPr>
        <w:t xml:space="preserve">     </w:t>
      </w:r>
      <w:r>
        <w:rPr>
          <w:rFonts w:hint="eastAsia" w:ascii="Times New Roman" w:hAnsi="Times New Roman" w:eastAsia="黑体" w:cs="Times New Roman"/>
          <w:sz w:val="28"/>
          <w:szCs w:val="28"/>
        </w:rPr>
        <w:t>（商务及技术文件）</w:t>
      </w:r>
    </w:p>
    <w:p w14:paraId="2BF094D7">
      <w:pPr>
        <w:spacing w:line="440" w:lineRule="exact"/>
        <w:rPr>
          <w:rFonts w:ascii="Times New Roman" w:hAnsi="Times New Roman" w:eastAsia="黑体" w:cs="Times New Roman"/>
          <w:sz w:val="32"/>
          <w:szCs w:val="32"/>
        </w:rPr>
      </w:pPr>
    </w:p>
    <w:p w14:paraId="0011565D">
      <w:pPr>
        <w:spacing w:line="440" w:lineRule="exact"/>
        <w:rPr>
          <w:rFonts w:ascii="Times New Roman" w:hAnsi="Times New Roman" w:eastAsia="黑体" w:cs="Times New Roman"/>
          <w:sz w:val="32"/>
          <w:szCs w:val="32"/>
        </w:rPr>
      </w:pPr>
    </w:p>
    <w:p w14:paraId="3E921CD7">
      <w:pPr>
        <w:spacing w:line="440" w:lineRule="exact"/>
        <w:rPr>
          <w:rFonts w:ascii="Times New Roman" w:hAnsi="Times New Roman" w:eastAsia="黑体" w:cs="Times New Roman"/>
          <w:sz w:val="20"/>
          <w:szCs w:val="20"/>
        </w:rPr>
      </w:pPr>
    </w:p>
    <w:p w14:paraId="5091F660">
      <w:pPr>
        <w:spacing w:line="440" w:lineRule="exact"/>
        <w:rPr>
          <w:rFonts w:ascii="Times New Roman" w:hAnsi="Times New Roman" w:eastAsia="黑体" w:cs="Times New Roman"/>
          <w:sz w:val="20"/>
          <w:szCs w:val="20"/>
        </w:rPr>
      </w:pPr>
    </w:p>
    <w:p w14:paraId="658E7C20">
      <w:pPr>
        <w:pStyle w:val="20"/>
        <w:ind w:firstLine="400"/>
        <w:rPr>
          <w:rFonts w:ascii="Times New Roman" w:hAnsi="Times New Roman" w:eastAsia="黑体" w:cs="Times New Roman"/>
          <w:sz w:val="20"/>
          <w:szCs w:val="20"/>
        </w:rPr>
      </w:pPr>
    </w:p>
    <w:p w14:paraId="57ED8D07">
      <w:pPr>
        <w:rPr>
          <w:rFonts w:ascii="Times New Roman" w:hAnsi="Times New Roman" w:eastAsia="黑体" w:cs="Times New Roman"/>
          <w:sz w:val="20"/>
          <w:szCs w:val="20"/>
        </w:rPr>
      </w:pPr>
    </w:p>
    <w:p w14:paraId="66478346">
      <w:pPr>
        <w:pStyle w:val="20"/>
        <w:ind w:firstLine="400"/>
        <w:rPr>
          <w:rFonts w:ascii="Times New Roman" w:hAnsi="Times New Roman" w:eastAsia="黑体" w:cs="Times New Roman"/>
          <w:sz w:val="20"/>
          <w:szCs w:val="20"/>
        </w:rPr>
      </w:pPr>
    </w:p>
    <w:p w14:paraId="0D23D579">
      <w:pPr>
        <w:rPr>
          <w:rFonts w:ascii="Times New Roman" w:hAnsi="Times New Roman" w:eastAsia="黑体" w:cs="Times New Roman"/>
          <w:sz w:val="20"/>
          <w:szCs w:val="20"/>
        </w:rPr>
      </w:pPr>
    </w:p>
    <w:p w14:paraId="11CEC053">
      <w:pPr>
        <w:spacing w:line="440" w:lineRule="exact"/>
        <w:rPr>
          <w:rFonts w:ascii="Times New Roman" w:hAnsi="Times New Roman" w:eastAsia="黑体" w:cs="Times New Roman"/>
          <w:sz w:val="20"/>
          <w:szCs w:val="20"/>
        </w:rPr>
      </w:pPr>
    </w:p>
    <w:p w14:paraId="0A6F217A">
      <w:pPr>
        <w:spacing w:line="440" w:lineRule="exact"/>
        <w:rPr>
          <w:rFonts w:ascii="Times New Roman" w:hAnsi="Times New Roman" w:eastAsia="黑体" w:cs="Times New Roman"/>
          <w:sz w:val="20"/>
          <w:szCs w:val="20"/>
        </w:rPr>
      </w:pPr>
    </w:p>
    <w:p w14:paraId="1EEB3E8D">
      <w:pPr>
        <w:spacing w:line="440" w:lineRule="exact"/>
        <w:rPr>
          <w:rFonts w:ascii="Times New Roman" w:hAnsi="Times New Roman" w:eastAsia="黑体" w:cs="Times New Roman"/>
          <w:sz w:val="20"/>
          <w:szCs w:val="20"/>
        </w:rPr>
      </w:pPr>
    </w:p>
    <w:p w14:paraId="2B4A4B25">
      <w:pPr>
        <w:spacing w:line="440" w:lineRule="exact"/>
        <w:rPr>
          <w:rFonts w:ascii="Times New Roman" w:hAnsi="Times New Roman" w:eastAsia="黑体" w:cs="Times New Roman"/>
          <w:sz w:val="20"/>
          <w:szCs w:val="20"/>
        </w:rPr>
      </w:pPr>
    </w:p>
    <w:p w14:paraId="7C56A863">
      <w:pPr>
        <w:spacing w:line="440" w:lineRule="exact"/>
        <w:jc w:val="center"/>
        <w:rPr>
          <w:rFonts w:ascii="Times New Roman" w:hAnsi="Times New Roman" w:eastAsia="黑体" w:cs="Times New Roman"/>
          <w:sz w:val="28"/>
          <w:szCs w:val="28"/>
        </w:rPr>
      </w:pPr>
      <w:bookmarkStart w:id="79" w:name="_Toc25232_WPSOffice_Level2"/>
      <w:bookmarkStart w:id="80"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w:t>
      </w:r>
      <w:r>
        <w:rPr>
          <w:rFonts w:hint="eastAsia" w:ascii="Times New Roman" w:hAnsi="Times New Roman" w:eastAsia="黑体" w:cs="Times New Roman"/>
          <w:sz w:val="28"/>
          <w:szCs w:val="28"/>
          <w:u w:val="single"/>
        </w:rPr>
        <w:t>公</w:t>
      </w:r>
      <w:r>
        <w:rPr>
          <w:rFonts w:ascii="Times New Roman" w:hAnsi="Times New Roman" w:eastAsia="黑体" w:cs="Times New Roman"/>
          <w:sz w:val="28"/>
          <w:szCs w:val="28"/>
          <w:u w:val="single"/>
        </w:rPr>
        <w:t>章)</w:t>
      </w:r>
      <w:bookmarkEnd w:id="79"/>
      <w:bookmarkEnd w:id="80"/>
      <w:r>
        <w:rPr>
          <w:rFonts w:ascii="Times New Roman" w:hAnsi="Times New Roman" w:eastAsia="黑体" w:cs="Times New Roman"/>
          <w:sz w:val="28"/>
          <w:szCs w:val="28"/>
          <w:u w:val="single"/>
        </w:rPr>
        <w:t xml:space="preserve"> </w:t>
      </w:r>
    </w:p>
    <w:p w14:paraId="036AFA16">
      <w:pPr>
        <w:spacing w:line="440" w:lineRule="exact"/>
        <w:ind w:firstLine="2158" w:firstLineChars="771"/>
        <w:rPr>
          <w:rFonts w:ascii="Times New Roman" w:hAnsi="Times New Roman" w:eastAsia="黑体" w:cs="Times New Roman"/>
          <w:sz w:val="28"/>
          <w:szCs w:val="28"/>
        </w:rPr>
      </w:pPr>
    </w:p>
    <w:p w14:paraId="43C5E0D3">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81" w:name="_Toc31577_WPSOffice_Level2"/>
      <w:bookmarkStart w:id="82"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1"/>
      <w:bookmarkEnd w:id="82"/>
    </w:p>
    <w:p w14:paraId="7049682C">
      <w:pPr>
        <w:spacing w:line="440" w:lineRule="exact"/>
        <w:jc w:val="center"/>
        <w:rPr>
          <w:rFonts w:ascii="黑体" w:hAnsi="宋体" w:eastAsia="黑体" w:cs="黑体"/>
          <w:sz w:val="28"/>
          <w:szCs w:val="28"/>
          <w:lang w:bidi="ar"/>
        </w:rPr>
      </w:pPr>
      <w:r>
        <w:rPr>
          <w:rFonts w:ascii="Times New Roman" w:hAnsi="Times New Roman" w:eastAsia="黑体" w:cs="Times New Roman"/>
          <w:sz w:val="20"/>
          <w:szCs w:val="20"/>
        </w:rPr>
        <w:br w:type="page"/>
      </w:r>
    </w:p>
    <w:p w14:paraId="64E07885">
      <w:pPr>
        <w:pStyle w:val="5"/>
        <w:numPr>
          <w:ilvl w:val="0"/>
          <w:numId w:val="0"/>
        </w:numPr>
        <w:spacing w:before="312" w:after="312"/>
        <w:rPr>
          <w:rFonts w:ascii="黑体" w:hAnsi="黑体" w:eastAsia="黑体" w:cs="黑体"/>
          <w:sz w:val="28"/>
          <w:szCs w:val="28"/>
        </w:rPr>
      </w:pPr>
      <w:bookmarkStart w:id="83" w:name="_Toc21704"/>
      <w:bookmarkStart w:id="84" w:name="_Toc25724"/>
      <w:bookmarkStart w:id="85" w:name="_Toc11816"/>
      <w:bookmarkStart w:id="86" w:name="_Toc888"/>
      <w:bookmarkStart w:id="87" w:name="_Toc15008"/>
      <w:bookmarkStart w:id="88" w:name="_Toc9567"/>
      <w:bookmarkStart w:id="89" w:name="_Toc5434"/>
      <w:bookmarkStart w:id="90" w:name="_Toc1219"/>
      <w:bookmarkStart w:id="91" w:name="_Toc29898"/>
      <w:r>
        <w:rPr>
          <w:rFonts w:hint="eastAsia" w:ascii="黑体" w:hAnsi="黑体" w:eastAsia="黑体" w:cs="黑体"/>
          <w:sz w:val="28"/>
          <w:szCs w:val="28"/>
        </w:rPr>
        <w:t>一、响应函（不含报价）</w:t>
      </w:r>
      <w:bookmarkEnd w:id="69"/>
      <w:bookmarkEnd w:id="83"/>
      <w:bookmarkEnd w:id="84"/>
      <w:bookmarkEnd w:id="85"/>
      <w:bookmarkEnd w:id="86"/>
      <w:bookmarkEnd w:id="87"/>
      <w:bookmarkEnd w:id="88"/>
      <w:bookmarkEnd w:id="89"/>
      <w:bookmarkEnd w:id="90"/>
      <w:bookmarkEnd w:id="91"/>
    </w:p>
    <w:p w14:paraId="0CBA60ED">
      <w:pPr>
        <w:pStyle w:val="2"/>
        <w:tabs>
          <w:tab w:val="left" w:pos="972"/>
        </w:tabs>
        <w:spacing w:before="77"/>
        <w:ind w:left="235"/>
        <w:rPr>
          <w:rFonts w:ascii="宋体" w:hAnsi="宋体" w:cs="宋体"/>
          <w:sz w:val="24"/>
        </w:rPr>
      </w:pPr>
      <w:r>
        <w:rPr>
          <w:rFonts w:hint="eastAsia" w:ascii="宋体" w:hAnsi="宋体" w:cs="宋体"/>
          <w:sz w:val="24"/>
          <w:u w:val="single"/>
        </w:rPr>
        <w:t>安徽省经工物资有限公司</w:t>
      </w:r>
      <w:r>
        <w:rPr>
          <w:rFonts w:hint="eastAsia" w:ascii="宋体" w:hAnsi="宋体" w:cs="宋体"/>
          <w:sz w:val="24"/>
        </w:rPr>
        <w:t>（采购人名称）：</w:t>
      </w:r>
    </w:p>
    <w:p w14:paraId="2BE5DD95">
      <w:pPr>
        <w:topLinePunct/>
        <w:spacing w:line="440" w:lineRule="exact"/>
        <w:ind w:firstLine="480" w:firstLineChars="200"/>
        <w:rPr>
          <w:rFonts w:ascii="宋体" w:hAnsi="宋体" w:cs="宋体"/>
          <w:sz w:val="24"/>
        </w:rPr>
      </w:pPr>
      <w:r>
        <w:rPr>
          <w:rFonts w:hint="eastAsia" w:ascii="宋体" w:hAnsi="宋体" w:cs="宋体"/>
          <w:sz w:val="24"/>
        </w:rPr>
        <w:t>我方已仔细研究了响应文件的全部内容，愿意以</w:t>
      </w:r>
      <w:r>
        <w:rPr>
          <w:rFonts w:hint="eastAsia" w:ascii="宋体" w:hAnsi="宋体" w:cs="宋体"/>
          <w:sz w:val="24"/>
          <w:u w:val="single"/>
        </w:rPr>
        <w:t>第二信封报价文件响应函中的响应总报价</w:t>
      </w:r>
      <w:r>
        <w:rPr>
          <w:rFonts w:hint="eastAsia" w:ascii="宋体" w:hAnsi="宋体" w:cs="宋体"/>
          <w:sz w:val="24"/>
        </w:rPr>
        <w:t>提供响应文件要求的货物、技术服务和质保售后服务等，并按合同约定履行义务。</w:t>
      </w:r>
    </w:p>
    <w:p w14:paraId="58731D1E">
      <w:pPr>
        <w:pStyle w:val="38"/>
        <w:tabs>
          <w:tab w:val="left" w:pos="973"/>
        </w:tabs>
        <w:spacing w:line="480" w:lineRule="exact"/>
        <w:ind w:left="420" w:leftChars="200" w:firstLine="0"/>
        <w:rPr>
          <w:sz w:val="24"/>
        </w:rPr>
      </w:pPr>
      <w:r>
        <w:rPr>
          <w:rFonts w:hint="eastAsia"/>
          <w:sz w:val="24"/>
          <w:lang w:val="en-US"/>
        </w:rPr>
        <w:t>1.</w:t>
      </w:r>
      <w:r>
        <w:rPr>
          <w:rFonts w:hint="eastAsia"/>
          <w:sz w:val="24"/>
        </w:rPr>
        <w:t>我方承诺在</w:t>
      </w:r>
      <w:r>
        <w:rPr>
          <w:rFonts w:hint="eastAsia"/>
          <w:sz w:val="24"/>
          <w:lang w:val="en-US"/>
        </w:rPr>
        <w:t>采购文件</w:t>
      </w:r>
      <w:r>
        <w:rPr>
          <w:rFonts w:hint="eastAsia"/>
          <w:sz w:val="24"/>
        </w:rPr>
        <w:t>规定的响应有效期内不撤销响应文件。</w:t>
      </w:r>
    </w:p>
    <w:p w14:paraId="48A5E34F">
      <w:pPr>
        <w:pStyle w:val="38"/>
        <w:tabs>
          <w:tab w:val="left" w:pos="973"/>
        </w:tabs>
        <w:spacing w:line="480" w:lineRule="exact"/>
        <w:ind w:left="420" w:leftChars="200" w:firstLine="0"/>
        <w:rPr>
          <w:sz w:val="24"/>
          <w:lang w:val="en-US"/>
        </w:rPr>
      </w:pPr>
      <w:r>
        <w:rPr>
          <w:rFonts w:hint="eastAsia"/>
          <w:sz w:val="24"/>
          <w:lang w:val="en-US"/>
        </w:rPr>
        <w:t>2.我方将与本响应函一起提交响应保证金，且承诺响应保证金转出账户真实有效。</w:t>
      </w:r>
    </w:p>
    <w:p w14:paraId="2F837E76">
      <w:pPr>
        <w:pStyle w:val="38"/>
        <w:tabs>
          <w:tab w:val="left" w:pos="973"/>
        </w:tabs>
        <w:spacing w:line="480" w:lineRule="exact"/>
        <w:ind w:left="420" w:leftChars="200" w:firstLine="0"/>
        <w:rPr>
          <w:sz w:val="24"/>
          <w:lang w:val="en-US"/>
        </w:rPr>
      </w:pPr>
      <w:r>
        <w:rPr>
          <w:rFonts w:hint="eastAsia"/>
          <w:sz w:val="24"/>
          <w:lang w:val="en-US"/>
        </w:rPr>
        <w:t>3.材料质量：响应采购文件要求；交货期：响应采购文件要求。</w:t>
      </w:r>
    </w:p>
    <w:p w14:paraId="45D43868">
      <w:pPr>
        <w:pStyle w:val="38"/>
        <w:tabs>
          <w:tab w:val="left" w:pos="973"/>
        </w:tabs>
        <w:spacing w:line="480" w:lineRule="exact"/>
        <w:ind w:left="420" w:leftChars="200" w:firstLine="0"/>
        <w:rPr>
          <w:sz w:val="24"/>
          <w:lang w:val="en-US"/>
        </w:rPr>
      </w:pPr>
      <w:r>
        <w:rPr>
          <w:rFonts w:hint="eastAsia"/>
          <w:sz w:val="24"/>
          <w:lang w:val="en-US"/>
        </w:rPr>
        <w:t>4.如我方成交，我方承诺：</w:t>
      </w:r>
    </w:p>
    <w:p w14:paraId="461A4120">
      <w:pPr>
        <w:pStyle w:val="38"/>
        <w:tabs>
          <w:tab w:val="left" w:pos="1130"/>
        </w:tabs>
        <w:spacing w:line="480" w:lineRule="exact"/>
        <w:ind w:left="0" w:firstLine="480" w:firstLineChars="200"/>
        <w:jc w:val="left"/>
        <w:rPr>
          <w:sz w:val="24"/>
        </w:rPr>
      </w:pPr>
      <w:r>
        <w:rPr>
          <w:rFonts w:hint="eastAsia"/>
          <w:sz w:val="24"/>
        </w:rPr>
        <w:t>（</w:t>
      </w:r>
      <w:r>
        <w:rPr>
          <w:rFonts w:hint="eastAsia"/>
          <w:sz w:val="24"/>
          <w:lang w:val="en-US"/>
        </w:rPr>
        <w:t>1</w:t>
      </w:r>
      <w:r>
        <w:rPr>
          <w:rFonts w:hint="eastAsia"/>
          <w:sz w:val="24"/>
        </w:rPr>
        <w:t>）在收到</w:t>
      </w:r>
      <w:r>
        <w:rPr>
          <w:rFonts w:hint="eastAsia"/>
          <w:sz w:val="24"/>
          <w:lang w:val="en-US"/>
        </w:rPr>
        <w:t>成交</w:t>
      </w:r>
      <w:r>
        <w:rPr>
          <w:rFonts w:hint="eastAsia"/>
          <w:sz w:val="24"/>
        </w:rPr>
        <w:t>通知书后，在</w:t>
      </w:r>
      <w:r>
        <w:rPr>
          <w:rFonts w:hint="eastAsia"/>
          <w:sz w:val="24"/>
          <w:lang w:val="en-US"/>
        </w:rPr>
        <w:t>成交</w:t>
      </w:r>
      <w:r>
        <w:rPr>
          <w:rFonts w:hint="eastAsia"/>
          <w:sz w:val="24"/>
        </w:rPr>
        <w:t>通知书规定的期限内与你方签订合同；</w:t>
      </w:r>
    </w:p>
    <w:p w14:paraId="5ACA7E1C">
      <w:pPr>
        <w:pStyle w:val="38"/>
        <w:tabs>
          <w:tab w:val="left" w:pos="1130"/>
        </w:tabs>
        <w:spacing w:line="480" w:lineRule="exact"/>
        <w:ind w:left="0" w:firstLine="480" w:firstLineChars="200"/>
        <w:jc w:val="left"/>
        <w:rPr>
          <w:sz w:val="24"/>
        </w:rPr>
      </w:pPr>
      <w:r>
        <w:rPr>
          <w:rFonts w:hint="eastAsia"/>
          <w:sz w:val="24"/>
        </w:rPr>
        <w:t>（</w:t>
      </w:r>
      <w:r>
        <w:rPr>
          <w:rFonts w:hint="eastAsia"/>
          <w:sz w:val="24"/>
          <w:lang w:val="en-US"/>
        </w:rPr>
        <w:t>2</w:t>
      </w:r>
      <w:r>
        <w:rPr>
          <w:rFonts w:hint="eastAsia"/>
          <w:sz w:val="24"/>
        </w:rPr>
        <w:t>）在签订合同时不向你方提出附加条件；</w:t>
      </w:r>
    </w:p>
    <w:p w14:paraId="2EB3E435">
      <w:pPr>
        <w:pStyle w:val="38"/>
        <w:tabs>
          <w:tab w:val="left" w:pos="1130"/>
        </w:tabs>
        <w:spacing w:line="480" w:lineRule="exact"/>
        <w:ind w:left="0" w:firstLine="480" w:firstLineChars="200"/>
        <w:jc w:val="left"/>
        <w:rPr>
          <w:sz w:val="24"/>
        </w:rPr>
      </w:pPr>
      <w:r>
        <w:rPr>
          <w:rFonts w:hint="eastAsia"/>
          <w:sz w:val="24"/>
        </w:rPr>
        <w:t>（</w:t>
      </w:r>
      <w:r>
        <w:rPr>
          <w:rFonts w:hint="eastAsia"/>
          <w:sz w:val="24"/>
          <w:lang w:val="en-US"/>
        </w:rPr>
        <w:t>3</w:t>
      </w:r>
      <w:r>
        <w:rPr>
          <w:rFonts w:hint="eastAsia"/>
          <w:sz w:val="24"/>
        </w:rPr>
        <w:t>）按照</w:t>
      </w:r>
      <w:r>
        <w:rPr>
          <w:rFonts w:hint="eastAsia"/>
          <w:sz w:val="24"/>
          <w:lang w:val="en-US"/>
        </w:rPr>
        <w:t>采购</w:t>
      </w:r>
      <w:r>
        <w:rPr>
          <w:rFonts w:hint="eastAsia"/>
          <w:sz w:val="24"/>
        </w:rPr>
        <w:t>文件要求提交履约保证金；</w:t>
      </w:r>
    </w:p>
    <w:p w14:paraId="2038B581">
      <w:pPr>
        <w:pStyle w:val="38"/>
        <w:tabs>
          <w:tab w:val="left" w:pos="1130"/>
        </w:tabs>
        <w:spacing w:line="480" w:lineRule="exact"/>
        <w:ind w:left="0" w:firstLine="480" w:firstLineChars="200"/>
        <w:jc w:val="left"/>
        <w:rPr>
          <w:sz w:val="24"/>
        </w:rPr>
      </w:pPr>
      <w:r>
        <w:rPr>
          <w:rFonts w:hint="eastAsia"/>
          <w:sz w:val="24"/>
        </w:rPr>
        <w:t>（</w:t>
      </w:r>
      <w:r>
        <w:rPr>
          <w:rFonts w:hint="eastAsia"/>
          <w:sz w:val="24"/>
          <w:lang w:val="en-US"/>
        </w:rPr>
        <w:t>4</w:t>
      </w:r>
      <w:r>
        <w:rPr>
          <w:rFonts w:hint="eastAsia"/>
          <w:sz w:val="24"/>
        </w:rPr>
        <w:t>）在合同约定的期限内完成合同规定的全部义务；</w:t>
      </w:r>
    </w:p>
    <w:p w14:paraId="2926E36F">
      <w:pPr>
        <w:pStyle w:val="38"/>
        <w:tabs>
          <w:tab w:val="left" w:pos="1130"/>
        </w:tabs>
        <w:spacing w:line="480" w:lineRule="exact"/>
        <w:ind w:left="0" w:firstLine="480" w:firstLineChars="200"/>
        <w:jc w:val="left"/>
        <w:rPr>
          <w:sz w:val="24"/>
        </w:rPr>
      </w:pPr>
      <w:r>
        <w:rPr>
          <w:rFonts w:hint="eastAsia"/>
          <w:sz w:val="24"/>
        </w:rPr>
        <w:t>（</w:t>
      </w:r>
      <w:r>
        <w:rPr>
          <w:rFonts w:hint="eastAsia"/>
          <w:sz w:val="24"/>
          <w:lang w:val="en-US"/>
        </w:rPr>
        <w:t>5</w:t>
      </w:r>
      <w:r>
        <w:rPr>
          <w:rFonts w:hint="eastAsia"/>
          <w:sz w:val="24"/>
        </w:rPr>
        <w:t>）在双方进行合同谈判之前，我方将按照响应文件中填报人员及</w:t>
      </w:r>
      <w:r>
        <w:rPr>
          <w:rFonts w:hint="eastAsia"/>
          <w:sz w:val="24"/>
          <w:lang w:val="en-US"/>
        </w:rPr>
        <w:t>采购</w:t>
      </w:r>
      <w:r>
        <w:rPr>
          <w:rFonts w:hint="eastAsia"/>
          <w:sz w:val="24"/>
        </w:rPr>
        <w:t>文件提出的最低要求填报派驻本包段的其他管理和技术人员及主要机械设备，经你方审批后作为派驻本包段的项目管理机构主要人员和主要设备且不进行更换。我方承诺除非</w:t>
      </w:r>
      <w:r>
        <w:rPr>
          <w:rFonts w:hint="eastAsia"/>
          <w:sz w:val="24"/>
          <w:lang w:val="en-US"/>
        </w:rPr>
        <w:t>采购</w:t>
      </w:r>
      <w:r>
        <w:rPr>
          <w:rFonts w:hint="eastAsia"/>
          <w:sz w:val="24"/>
        </w:rPr>
        <w:t>文件另有约定，我方派驻本包段的项目</w:t>
      </w:r>
      <w:r>
        <w:rPr>
          <w:rFonts w:hint="eastAsia"/>
          <w:sz w:val="24"/>
          <w:lang w:val="en-US"/>
        </w:rPr>
        <w:t>负责人</w:t>
      </w:r>
      <w:r>
        <w:rPr>
          <w:rFonts w:hint="eastAsia"/>
          <w:sz w:val="24"/>
        </w:rPr>
        <w:t>及项目管理机构主要人员均为我单位在职人员（不含外聘人员、返聘人员、临时聘用人员）。如我方拟派驻的人员和设备不满足合同附件要求，你方有权取消我方成交资格；</w:t>
      </w:r>
    </w:p>
    <w:p w14:paraId="688931AB">
      <w:pPr>
        <w:pStyle w:val="38"/>
        <w:tabs>
          <w:tab w:val="left" w:pos="1130"/>
        </w:tabs>
        <w:spacing w:line="480" w:lineRule="exact"/>
        <w:ind w:left="0" w:firstLine="480" w:firstLineChars="200"/>
        <w:jc w:val="left"/>
        <w:rPr>
          <w:sz w:val="24"/>
        </w:rPr>
      </w:pPr>
      <w:r>
        <w:rPr>
          <w:rFonts w:hint="eastAsia"/>
          <w:sz w:val="24"/>
          <w:lang w:val="en-US"/>
        </w:rPr>
        <w:t>5.</w:t>
      </w:r>
      <w:r>
        <w:rPr>
          <w:rFonts w:hint="eastAsia"/>
          <w:sz w:val="24"/>
        </w:rPr>
        <w:t>我方在此声明，所递交的</w:t>
      </w:r>
      <w:r>
        <w:rPr>
          <w:rFonts w:hint="eastAsia"/>
          <w:sz w:val="24"/>
          <w:lang w:val="en-US"/>
        </w:rPr>
        <w:t>响应</w:t>
      </w:r>
      <w:r>
        <w:rPr>
          <w:rFonts w:hint="eastAsia"/>
          <w:sz w:val="24"/>
        </w:rPr>
        <w:t>文件及有关资料内容完整、真实和准确，符合资格审查条件（信誉最低要求），且不存在第三章“评审办法”中评审办法前附表规定的任何一种情形。</w:t>
      </w:r>
    </w:p>
    <w:p w14:paraId="0AEF188C">
      <w:pPr>
        <w:tabs>
          <w:tab w:val="left" w:pos="920"/>
        </w:tabs>
        <w:spacing w:line="480" w:lineRule="exact"/>
        <w:ind w:firstLine="480" w:firstLineChars="200"/>
        <w:rPr>
          <w:rFonts w:ascii="宋体" w:hAnsi="宋体" w:cs="宋体"/>
          <w:sz w:val="24"/>
        </w:rPr>
      </w:pPr>
      <w:r>
        <w:rPr>
          <w:rFonts w:hint="eastAsia" w:ascii="宋体" w:hAnsi="宋体" w:cs="宋体"/>
          <w:sz w:val="24"/>
        </w:rPr>
        <w:t>6.除非另外达成协议并生效，你方的成交通知书和本响应文件以及采购文件、采购文件澄清、修改、补充文件将成为约束双方的合同文件的组成部分。</w:t>
      </w:r>
    </w:p>
    <w:p w14:paraId="7118DCDE">
      <w:pPr>
        <w:tabs>
          <w:tab w:val="left" w:pos="920"/>
          <w:tab w:val="left" w:pos="3648"/>
        </w:tabs>
        <w:spacing w:line="480" w:lineRule="exact"/>
        <w:ind w:firstLine="474" w:firstLineChars="200"/>
        <w:rPr>
          <w:rFonts w:ascii="宋体" w:hAnsi="宋体" w:cs="宋体"/>
          <w:sz w:val="24"/>
        </w:rPr>
      </w:pPr>
      <w:r>
        <w:rPr>
          <w:rFonts w:hint="eastAsia" w:ascii="宋体" w:hAnsi="宋体" w:cs="宋体"/>
          <w:w w:val="99"/>
          <w:sz w:val="24"/>
        </w:rPr>
        <w:t xml:space="preserve">7. </w:t>
      </w:r>
      <w:r>
        <w:rPr>
          <w:rFonts w:hint="eastAsia" w:ascii="宋体" w:hAnsi="宋体" w:cs="宋体"/>
          <w:w w:val="99"/>
          <w:sz w:val="24"/>
          <w:u w:val="single"/>
        </w:rPr>
        <w:t xml:space="preserve">      </w:t>
      </w:r>
      <w:r>
        <w:rPr>
          <w:rFonts w:hint="eastAsia" w:ascii="宋体" w:hAnsi="宋体" w:cs="宋体"/>
          <w:sz w:val="24"/>
        </w:rPr>
        <w:t>（其他补充说明）。</w:t>
      </w:r>
    </w:p>
    <w:p w14:paraId="31A11D00">
      <w:pPr>
        <w:pStyle w:val="2"/>
        <w:tabs>
          <w:tab w:val="left" w:pos="6379"/>
        </w:tabs>
        <w:spacing w:line="480" w:lineRule="exact"/>
        <w:ind w:firstLine="480" w:firstLineChars="200"/>
        <w:rPr>
          <w:rFonts w:ascii="宋体" w:hAnsi="宋体" w:cs="宋体"/>
          <w:sz w:val="24"/>
        </w:rPr>
      </w:pPr>
    </w:p>
    <w:p w14:paraId="6CF3D2DE">
      <w:pPr>
        <w:pStyle w:val="3"/>
      </w:pPr>
    </w:p>
    <w:p w14:paraId="0003AA52">
      <w:pPr>
        <w:pStyle w:val="4"/>
        <w:rPr>
          <w:rFonts w:eastAsia="宋体"/>
          <w:color w:val="auto"/>
        </w:rPr>
      </w:pPr>
    </w:p>
    <w:p w14:paraId="50202C56"/>
    <w:p w14:paraId="00BD444D">
      <w:pPr>
        <w:pStyle w:val="2"/>
        <w:tabs>
          <w:tab w:val="left" w:pos="6379"/>
        </w:tabs>
        <w:spacing w:line="480" w:lineRule="exact"/>
        <w:ind w:firstLine="480" w:firstLineChars="200"/>
        <w:rPr>
          <w:rFonts w:ascii="宋体" w:hAnsi="宋体" w:cs="宋体"/>
          <w:sz w:val="24"/>
        </w:rPr>
      </w:pPr>
      <w:r>
        <w:rPr>
          <w:rFonts w:hint="eastAsia" w:ascii="宋体" w:hAnsi="宋体" w:cs="宋体"/>
          <w:sz w:val="24"/>
        </w:rPr>
        <w:t>供  应  商 ：</w:t>
      </w:r>
      <w:bookmarkStart w:id="92" w:name="_Hlk122530524"/>
      <w:r>
        <w:rPr>
          <w:rFonts w:hint="eastAsia" w:ascii="宋体" w:hAnsi="宋体" w:cs="宋体"/>
          <w:sz w:val="24"/>
          <w:u w:val="single"/>
        </w:rPr>
        <w:t xml:space="preserve">                         </w:t>
      </w:r>
      <w:bookmarkEnd w:id="92"/>
      <w:r>
        <w:rPr>
          <w:rFonts w:hint="eastAsia" w:ascii="宋体" w:hAnsi="宋体" w:cs="宋体"/>
          <w:sz w:val="24"/>
        </w:rPr>
        <w:t>（盖单位公章）</w:t>
      </w:r>
    </w:p>
    <w:p w14:paraId="290A1F39">
      <w:pPr>
        <w:pStyle w:val="2"/>
        <w:tabs>
          <w:tab w:val="left" w:pos="6379"/>
        </w:tabs>
        <w:spacing w:line="520" w:lineRule="exact"/>
        <w:ind w:firstLine="480" w:firstLineChars="200"/>
        <w:rPr>
          <w:rFonts w:ascii="宋体" w:hAnsi="宋体" w:cs="宋体"/>
          <w:sz w:val="24"/>
        </w:rPr>
      </w:pPr>
      <w:r>
        <w:rPr>
          <w:rFonts w:hint="eastAsia" w:ascii="宋体" w:hAnsi="宋体" w:cs="宋体"/>
          <w:sz w:val="24"/>
        </w:rPr>
        <w:t>法定代表人 ：</w:t>
      </w:r>
      <w:r>
        <w:rPr>
          <w:rFonts w:hint="eastAsia" w:ascii="宋体" w:hAnsi="宋体" w:cs="宋体"/>
          <w:sz w:val="24"/>
          <w:u w:val="single"/>
        </w:rPr>
        <w:t xml:space="preserve">                         </w:t>
      </w:r>
      <w:r>
        <w:rPr>
          <w:rFonts w:hint="eastAsia" w:ascii="宋体" w:hAnsi="宋体" w:cs="宋体"/>
          <w:sz w:val="24"/>
        </w:rPr>
        <w:t>（签字或盖法人章）</w:t>
      </w:r>
    </w:p>
    <w:p w14:paraId="02B9368B">
      <w:pPr>
        <w:pStyle w:val="2"/>
        <w:tabs>
          <w:tab w:val="left" w:leader="underscore" w:pos="5076"/>
        </w:tabs>
        <w:spacing w:before="3" w:line="520" w:lineRule="exact"/>
        <w:ind w:right="2081" w:firstLine="480" w:firstLineChars="200"/>
        <w:rPr>
          <w:rFonts w:ascii="宋体" w:hAnsi="宋体" w:cs="宋体"/>
          <w:sz w:val="24"/>
        </w:rPr>
      </w:pPr>
      <w:r>
        <w:rPr>
          <w:rFonts w:hint="eastAsia" w:ascii="宋体" w:hAnsi="宋体" w:cs="宋体"/>
          <w:sz w:val="24"/>
        </w:rPr>
        <w:t xml:space="preserve">日 期 ：  </w:t>
      </w:r>
      <w:r>
        <w:rPr>
          <w:rFonts w:hint="eastAsia" w:ascii="宋体" w:hAnsi="宋体" w:cs="宋体"/>
          <w:sz w:val="24"/>
          <w:u w:val="single"/>
        </w:rPr>
        <w:t xml:space="preserve">     </w:t>
      </w:r>
      <w:r>
        <w:rPr>
          <w:rFonts w:hint="eastAsia" w:ascii="宋体" w:hAnsi="宋体" w:cs="宋体"/>
          <w:sz w:val="24"/>
        </w:rPr>
        <w:t xml:space="preserve"> 年 </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14:paraId="5746E6FA">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47C169E6">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3842BC27">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4B4C6093">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6CF993DA">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64EBAFA6">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2933336D">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1705F0BF">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0DBC98DD">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20B8F020">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5CE0BB72">
      <w:pPr>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64CE9C79">
      <w:pPr>
        <w:pStyle w:val="17"/>
        <w:widowControl w:val="0"/>
        <w:spacing w:before="0" w:after="120" w:afterAutospacing="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559DD708">
      <w:pPr>
        <w:pStyle w:val="3"/>
        <w:widowControl/>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259EA4BF">
      <w:pPr>
        <w:pStyle w:val="17"/>
        <w:widowControl w:val="0"/>
        <w:spacing w:before="0" w:after="0"/>
        <w:ind w:left="864" w:right="864"/>
        <w:jc w:val="center"/>
        <w:rPr>
          <w:rFonts w:ascii="Times New Roman" w:hAnsi="Times New Roman" w:eastAsia="黑体" w:cs="Times New Roman"/>
          <w:i/>
          <w:iCs/>
          <w:kern w:val="2"/>
          <w:sz w:val="28"/>
          <w:szCs w:val="28"/>
        </w:rPr>
      </w:pPr>
      <w:r>
        <w:rPr>
          <w:rFonts w:ascii="Times New Roman" w:hAnsi="Times New Roman" w:eastAsia="黑体" w:cs="Times New Roman"/>
          <w:i/>
          <w:iCs/>
          <w:kern w:val="2"/>
          <w:sz w:val="28"/>
          <w:szCs w:val="28"/>
          <w:lang w:bidi="ar"/>
        </w:rPr>
        <w:t xml:space="preserve"> </w:t>
      </w:r>
    </w:p>
    <w:p w14:paraId="507079BE">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3B581F14">
      <w:pPr>
        <w:pStyle w:val="17"/>
        <w:widowControl w:val="0"/>
        <w:spacing w:before="0" w:after="120" w:afterAutospacing="0"/>
        <w:jc w:val="both"/>
        <w:rPr>
          <w:rFonts w:ascii="Times New Roman" w:hAnsi="Times New Roman" w:eastAsia="黑体" w:cs="Times New Roman"/>
          <w:kern w:val="2"/>
          <w:sz w:val="28"/>
          <w:szCs w:val="28"/>
          <w:lang w:bidi="ar"/>
        </w:rPr>
      </w:pPr>
      <w:r>
        <w:rPr>
          <w:rFonts w:ascii="Times New Roman" w:hAnsi="Times New Roman" w:eastAsia="黑体" w:cs="Times New Roman"/>
          <w:kern w:val="2"/>
          <w:sz w:val="28"/>
          <w:szCs w:val="28"/>
          <w:lang w:bidi="ar"/>
        </w:rPr>
        <w:t xml:space="preserve"> </w:t>
      </w:r>
    </w:p>
    <w:p w14:paraId="57DA3D43">
      <w:pPr>
        <w:pStyle w:val="5"/>
        <w:numPr>
          <w:ilvl w:val="0"/>
          <w:numId w:val="0"/>
        </w:numPr>
        <w:spacing w:before="312" w:after="312"/>
        <w:rPr>
          <w:rFonts w:ascii="黑体" w:hAnsi="黑体" w:eastAsia="黑体" w:cs="黑体"/>
          <w:b w:val="0"/>
          <w:bCs w:val="0"/>
          <w:sz w:val="28"/>
          <w:szCs w:val="28"/>
        </w:rPr>
      </w:pPr>
      <w:bookmarkStart w:id="93" w:name="_Toc10932"/>
      <w:bookmarkStart w:id="94" w:name="_Toc24759"/>
      <w:bookmarkStart w:id="95" w:name="_Toc23378"/>
      <w:bookmarkStart w:id="96" w:name="_Toc16965"/>
      <w:bookmarkStart w:id="97" w:name="_Toc21398"/>
      <w:bookmarkStart w:id="98" w:name="_Toc13886"/>
      <w:bookmarkStart w:id="99" w:name="_Toc16731"/>
      <w:bookmarkStart w:id="100" w:name="_Toc10497"/>
      <w:bookmarkStart w:id="101" w:name="_Toc25973"/>
      <w:r>
        <w:rPr>
          <w:rFonts w:hint="eastAsia" w:ascii="黑体" w:hAnsi="宋体" w:eastAsia="黑体" w:cs="黑体"/>
          <w:b w:val="0"/>
          <w:bCs w:val="0"/>
          <w:kern w:val="2"/>
          <w:sz w:val="28"/>
          <w:szCs w:val="28"/>
          <w:lang w:bidi="ar"/>
        </w:rPr>
        <w:t>二、法定代表人身份证明及授权委托书</w:t>
      </w:r>
      <w:bookmarkEnd w:id="93"/>
      <w:bookmarkEnd w:id="94"/>
      <w:bookmarkEnd w:id="95"/>
      <w:bookmarkEnd w:id="96"/>
      <w:bookmarkEnd w:id="97"/>
      <w:bookmarkEnd w:id="98"/>
      <w:bookmarkEnd w:id="99"/>
      <w:bookmarkEnd w:id="100"/>
      <w:bookmarkEnd w:id="101"/>
    </w:p>
    <w:p w14:paraId="2FDF71EB">
      <w:pPr>
        <w:spacing w:line="440" w:lineRule="exact"/>
        <w:rPr>
          <w:rFonts w:ascii="Times New Roman" w:hAnsi="Times New Roman" w:eastAsia="宋体" w:cs="Times New Roman"/>
          <w:sz w:val="20"/>
          <w:szCs w:val="20"/>
        </w:rPr>
      </w:pPr>
      <w:r>
        <w:rPr>
          <w:rFonts w:ascii="Times New Roman" w:hAnsi="Times New Roman" w:eastAsia="宋体" w:cs="Times New Roman"/>
          <w:sz w:val="20"/>
          <w:szCs w:val="20"/>
          <w:lang w:bidi="ar"/>
        </w:rPr>
        <w:t xml:space="preserve"> </w:t>
      </w:r>
    </w:p>
    <w:p w14:paraId="5168B887">
      <w:pPr>
        <w:spacing w:line="440" w:lineRule="exact"/>
        <w:jc w:val="center"/>
        <w:rPr>
          <w:rFonts w:ascii="Times New Roman" w:hAnsi="Times New Roman" w:eastAsia="宋体" w:cs="Times New Roman"/>
          <w:sz w:val="28"/>
          <w:szCs w:val="28"/>
        </w:rPr>
      </w:pPr>
      <w:r>
        <w:rPr>
          <w:rFonts w:ascii="Times New Roman" w:hAnsi="Times New Roman" w:eastAsia="黑体" w:cs="Times New Roman"/>
          <w:bCs/>
          <w:sz w:val="28"/>
          <w:szCs w:val="28"/>
          <w:lang w:bidi="ar"/>
        </w:rPr>
        <w:t xml:space="preserve">2-1 </w:t>
      </w:r>
      <w:r>
        <w:rPr>
          <w:rFonts w:hint="eastAsia" w:ascii="黑体" w:hAnsi="宋体" w:eastAsia="黑体" w:cs="黑体"/>
          <w:bCs/>
          <w:sz w:val="28"/>
          <w:szCs w:val="28"/>
          <w:lang w:bidi="ar"/>
        </w:rPr>
        <w:t>法定代表人身份证明</w:t>
      </w:r>
    </w:p>
    <w:p w14:paraId="6D2D6669">
      <w:pPr>
        <w:spacing w:line="440" w:lineRule="exact"/>
        <w:rPr>
          <w:rFonts w:ascii="Times New Roman" w:hAnsi="Times New Roman" w:eastAsia="宋体" w:cs="Times New Roman"/>
          <w:sz w:val="20"/>
          <w:szCs w:val="20"/>
        </w:rPr>
      </w:pPr>
      <w:r>
        <w:rPr>
          <w:rFonts w:ascii="Times New Roman" w:hAnsi="Times New Roman" w:eastAsia="宋体" w:cs="Times New Roman"/>
          <w:sz w:val="20"/>
          <w:szCs w:val="20"/>
          <w:lang w:bidi="ar"/>
        </w:rPr>
        <w:t xml:space="preserve"> </w:t>
      </w:r>
    </w:p>
    <w:p w14:paraId="3D9AEC59">
      <w:pPr>
        <w:spacing w:line="440" w:lineRule="exact"/>
        <w:rPr>
          <w:rFonts w:ascii="Times New Roman" w:hAnsi="Times New Roman" w:eastAsia="宋体" w:cs="Times New Roman"/>
          <w:sz w:val="24"/>
        </w:rPr>
      </w:pPr>
      <w:r>
        <w:rPr>
          <w:rFonts w:hint="eastAsia" w:ascii="宋体" w:hAnsi="宋体" w:eastAsia="宋体" w:cs="宋体"/>
          <w:sz w:val="24"/>
          <w:lang w:bidi="ar"/>
        </w:rPr>
        <w:t>供应商名称：</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 xml:space="preserve"> </w:t>
      </w:r>
    </w:p>
    <w:p w14:paraId="42274CF0">
      <w:pPr>
        <w:spacing w:line="440" w:lineRule="exact"/>
        <w:rPr>
          <w:rFonts w:ascii="Times New Roman" w:hAnsi="Times New Roman" w:eastAsia="宋体" w:cs="Times New Roman"/>
          <w:sz w:val="24"/>
        </w:rPr>
      </w:pPr>
      <w:r>
        <w:rPr>
          <w:rFonts w:hint="eastAsia" w:ascii="宋体" w:hAnsi="宋体" w:eastAsia="宋体" w:cs="宋体"/>
          <w:sz w:val="24"/>
          <w:lang w:bidi="ar"/>
        </w:rPr>
        <w:t>单位性质：</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 xml:space="preserve"> </w:t>
      </w:r>
    </w:p>
    <w:p w14:paraId="40D19FFD">
      <w:pPr>
        <w:spacing w:line="440" w:lineRule="exact"/>
        <w:rPr>
          <w:rFonts w:ascii="Times New Roman" w:hAnsi="Times New Roman" w:eastAsia="宋体" w:cs="Times New Roman"/>
          <w:sz w:val="24"/>
        </w:rPr>
      </w:pPr>
      <w:r>
        <w:rPr>
          <w:rFonts w:hint="eastAsia" w:ascii="宋体" w:hAnsi="宋体" w:eastAsia="宋体" w:cs="宋体"/>
          <w:sz w:val="24"/>
          <w:lang w:bidi="ar"/>
        </w:rPr>
        <w:t>地址：</w:t>
      </w:r>
      <w:r>
        <w:rPr>
          <w:rFonts w:ascii="Times New Roman" w:hAnsi="Times New Roman" w:eastAsia="宋体" w:cs="Times New Roman"/>
          <w:sz w:val="24"/>
          <w:u w:val="single"/>
          <w:lang w:bidi="ar"/>
        </w:rPr>
        <w:t xml:space="preserve">                                   </w:t>
      </w:r>
    </w:p>
    <w:p w14:paraId="0B3F64B5">
      <w:pPr>
        <w:spacing w:line="440" w:lineRule="exact"/>
        <w:rPr>
          <w:rFonts w:ascii="Times New Roman" w:hAnsi="Times New Roman" w:eastAsia="宋体" w:cs="Times New Roman"/>
          <w:sz w:val="24"/>
        </w:rPr>
      </w:pPr>
      <w:r>
        <w:rPr>
          <w:rFonts w:hint="eastAsia" w:ascii="宋体" w:hAnsi="宋体" w:eastAsia="宋体" w:cs="宋体"/>
          <w:sz w:val="24"/>
          <w:lang w:bidi="ar"/>
        </w:rPr>
        <w:t>成立时间：</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 xml:space="preserve"> </w:t>
      </w:r>
      <w:r>
        <w:rPr>
          <w:rFonts w:hint="eastAsia" w:ascii="宋体" w:hAnsi="宋体" w:eastAsia="宋体" w:cs="宋体"/>
          <w:sz w:val="24"/>
          <w:lang w:bidi="ar"/>
        </w:rPr>
        <w:t>年</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 xml:space="preserve"> </w:t>
      </w:r>
      <w:r>
        <w:rPr>
          <w:rFonts w:hint="eastAsia" w:ascii="宋体" w:hAnsi="宋体" w:eastAsia="宋体" w:cs="宋体"/>
          <w:sz w:val="24"/>
          <w:lang w:bidi="ar"/>
        </w:rPr>
        <w:t>月</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 xml:space="preserve"> </w:t>
      </w:r>
      <w:r>
        <w:rPr>
          <w:rFonts w:hint="eastAsia" w:ascii="宋体" w:hAnsi="宋体" w:eastAsia="宋体" w:cs="宋体"/>
          <w:sz w:val="24"/>
          <w:lang w:bidi="ar"/>
        </w:rPr>
        <w:t>日</w:t>
      </w:r>
    </w:p>
    <w:p w14:paraId="4452B8BF">
      <w:pPr>
        <w:spacing w:line="440" w:lineRule="exact"/>
        <w:rPr>
          <w:rFonts w:ascii="Times New Roman" w:hAnsi="Times New Roman" w:eastAsia="宋体" w:cs="Times New Roman"/>
          <w:sz w:val="24"/>
        </w:rPr>
      </w:pPr>
      <w:r>
        <w:rPr>
          <w:rFonts w:hint="eastAsia" w:ascii="宋体" w:hAnsi="宋体" w:eastAsia="宋体" w:cs="宋体"/>
          <w:sz w:val="24"/>
          <w:lang w:bidi="ar"/>
        </w:rPr>
        <w:t>经营期限：</w:t>
      </w:r>
      <w:r>
        <w:rPr>
          <w:rFonts w:ascii="Times New Roman" w:hAnsi="Times New Roman" w:eastAsia="宋体" w:cs="Times New Roman"/>
          <w:sz w:val="24"/>
          <w:u w:val="single"/>
          <w:lang w:bidi="ar"/>
        </w:rPr>
        <w:t xml:space="preserve">                               </w:t>
      </w:r>
    </w:p>
    <w:p w14:paraId="564C6F73">
      <w:pPr>
        <w:spacing w:line="440" w:lineRule="exact"/>
        <w:rPr>
          <w:rFonts w:ascii="Times New Roman" w:hAnsi="Times New Roman" w:eastAsia="宋体" w:cs="Times New Roman"/>
          <w:sz w:val="24"/>
        </w:rPr>
      </w:pPr>
      <w:r>
        <w:rPr>
          <w:rFonts w:hint="eastAsia" w:ascii="宋体" w:hAnsi="宋体" w:eastAsia="宋体" w:cs="宋体"/>
          <w:sz w:val="24"/>
          <w:lang w:bidi="ar"/>
        </w:rPr>
        <w:t>姓名：</w:t>
      </w:r>
      <w:r>
        <w:rPr>
          <w:rFonts w:ascii="Times New Roman" w:hAnsi="Times New Roman" w:eastAsia="宋体" w:cs="Times New Roman"/>
          <w:sz w:val="24"/>
          <w:u w:val="single"/>
          <w:lang w:bidi="ar"/>
        </w:rPr>
        <w:t xml:space="preserve">  </w:t>
      </w:r>
      <w:r>
        <w:rPr>
          <w:rFonts w:ascii="Times New Roman" w:hAnsi="Times New Roman" w:eastAsia="宋体" w:cs="Times New Roman"/>
          <w:bCs/>
          <w:sz w:val="24"/>
          <w:u w:val="single"/>
          <w:lang w:bidi="ar"/>
        </w:rPr>
        <w:t xml:space="preserve">                </w:t>
      </w:r>
      <w:r>
        <w:rPr>
          <w:rFonts w:ascii="Times New Roman" w:hAnsi="Times New Roman" w:eastAsia="宋体" w:cs="Times New Roman"/>
          <w:sz w:val="24"/>
          <w:lang w:bidi="ar"/>
        </w:rPr>
        <w:t xml:space="preserve"> </w:t>
      </w:r>
      <w:r>
        <w:rPr>
          <w:rFonts w:hint="eastAsia" w:ascii="宋体" w:hAnsi="宋体" w:eastAsia="宋体" w:cs="宋体"/>
          <w:sz w:val="24"/>
          <w:lang w:bidi="ar"/>
        </w:rPr>
        <w:t>性别：</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 xml:space="preserve"> </w:t>
      </w:r>
      <w:r>
        <w:rPr>
          <w:rFonts w:hint="eastAsia" w:ascii="宋体" w:hAnsi="宋体" w:eastAsia="宋体" w:cs="宋体"/>
          <w:sz w:val="24"/>
          <w:lang w:bidi="ar"/>
        </w:rPr>
        <w:t>年龄：</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职务：</w:t>
      </w:r>
      <w:r>
        <w:rPr>
          <w:rFonts w:ascii="Times New Roman" w:hAnsi="Times New Roman" w:eastAsia="宋体" w:cs="Times New Roman"/>
          <w:sz w:val="24"/>
          <w:u w:val="single"/>
          <w:lang w:bidi="ar"/>
        </w:rPr>
        <w:t xml:space="preserve">        </w:t>
      </w:r>
    </w:p>
    <w:p w14:paraId="34C2862C">
      <w:pPr>
        <w:spacing w:line="440" w:lineRule="exact"/>
        <w:rPr>
          <w:rFonts w:ascii="Times New Roman" w:hAnsi="Times New Roman" w:eastAsia="宋体" w:cs="Times New Roman"/>
          <w:sz w:val="24"/>
        </w:rPr>
      </w:pPr>
      <w:r>
        <w:rPr>
          <w:rFonts w:hint="eastAsia" w:ascii="宋体" w:hAnsi="宋体" w:eastAsia="宋体" w:cs="宋体"/>
          <w:sz w:val="24"/>
          <w:lang w:bidi="ar"/>
        </w:rPr>
        <w:t>系</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 xml:space="preserve"> (</w:t>
      </w:r>
      <w:r>
        <w:rPr>
          <w:rFonts w:hint="eastAsia" w:ascii="宋体" w:hAnsi="宋体" w:eastAsia="宋体" w:cs="宋体"/>
          <w:sz w:val="24"/>
          <w:lang w:bidi="ar"/>
        </w:rPr>
        <w:t>供应商名称</w:t>
      </w:r>
      <w:r>
        <w:rPr>
          <w:rFonts w:ascii="Times New Roman" w:hAnsi="Times New Roman" w:eastAsia="宋体" w:cs="Times New Roman"/>
          <w:sz w:val="24"/>
          <w:lang w:bidi="ar"/>
        </w:rPr>
        <w:t>)</w:t>
      </w:r>
      <w:r>
        <w:rPr>
          <w:rFonts w:hint="eastAsia" w:ascii="宋体" w:hAnsi="宋体" w:eastAsia="宋体" w:cs="宋体"/>
          <w:sz w:val="24"/>
          <w:lang w:bidi="ar"/>
        </w:rPr>
        <w:t>的法定代表人。</w:t>
      </w:r>
    </w:p>
    <w:p w14:paraId="342B0653">
      <w:pPr>
        <w:spacing w:line="440" w:lineRule="exact"/>
        <w:ind w:firstLine="482" w:firstLineChars="200"/>
        <w:rPr>
          <w:rFonts w:ascii="Times New Roman" w:hAnsi="Times New Roman" w:eastAsia="宋体" w:cs="Times New Roman"/>
          <w:b/>
          <w:bCs/>
          <w:sz w:val="24"/>
        </w:rPr>
      </w:pPr>
      <w:r>
        <w:rPr>
          <w:rFonts w:hint="eastAsia" w:ascii="宋体" w:hAnsi="宋体" w:eastAsia="宋体" w:cs="宋体"/>
          <w:b/>
          <w:bCs/>
          <w:sz w:val="24"/>
          <w:lang w:bidi="ar"/>
        </w:rPr>
        <w:t>附：法定代表人身份证正反面复印件</w:t>
      </w:r>
    </w:p>
    <w:p w14:paraId="0A7975B5">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16A8C106">
      <w:pPr>
        <w:spacing w:line="440" w:lineRule="exact"/>
        <w:ind w:firstLine="480" w:firstLineChars="200"/>
        <w:rPr>
          <w:rFonts w:ascii="Times New Roman" w:hAnsi="Times New Roman" w:eastAsia="宋体" w:cs="Times New Roman"/>
          <w:sz w:val="24"/>
        </w:rPr>
      </w:pPr>
      <w:r>
        <w:rPr>
          <w:rFonts w:hint="eastAsia" w:ascii="宋体" w:hAnsi="宋体" w:eastAsia="宋体" w:cs="宋体"/>
          <w:sz w:val="24"/>
          <w:lang w:bidi="ar"/>
        </w:rPr>
        <w:t>特此证明。</w:t>
      </w:r>
    </w:p>
    <w:p w14:paraId="0C76567F">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7527BD2B">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5D956DBD">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r>
        <w:rPr>
          <w:rFonts w:hint="eastAsia" w:ascii="宋体" w:hAnsi="宋体" w:eastAsia="宋体" w:cs="宋体"/>
          <w:sz w:val="24"/>
          <w:lang w:bidi="ar"/>
        </w:rPr>
        <w:t>供应商：</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w:t>
      </w:r>
      <w:r>
        <w:rPr>
          <w:rFonts w:hint="eastAsia" w:ascii="宋体" w:hAnsi="宋体" w:eastAsia="宋体" w:cs="宋体"/>
          <w:sz w:val="24"/>
          <w:lang w:bidi="ar"/>
        </w:rPr>
        <w:t>盖单位公章</w:t>
      </w:r>
      <w:r>
        <w:rPr>
          <w:rFonts w:ascii="Times New Roman" w:hAnsi="Times New Roman" w:eastAsia="宋体" w:cs="Times New Roman"/>
          <w:sz w:val="24"/>
          <w:lang w:bidi="ar"/>
        </w:rPr>
        <w:t>)</w:t>
      </w:r>
    </w:p>
    <w:p w14:paraId="68BDBBB7">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年</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月</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 xml:space="preserve"> </w:t>
      </w:r>
      <w:r>
        <w:rPr>
          <w:rFonts w:hint="eastAsia" w:ascii="宋体" w:hAnsi="宋体" w:eastAsia="宋体" w:cs="宋体"/>
          <w:sz w:val="24"/>
          <w:lang w:bidi="ar"/>
        </w:rPr>
        <w:t>日</w:t>
      </w:r>
      <w:r>
        <w:rPr>
          <w:rFonts w:ascii="Times New Roman" w:hAnsi="Times New Roman" w:eastAsia="宋体" w:cs="Times New Roman"/>
          <w:sz w:val="24"/>
          <w:lang w:bidi="ar"/>
        </w:rPr>
        <w:t xml:space="preserve">           </w:t>
      </w:r>
    </w:p>
    <w:p w14:paraId="27998457">
      <w:pPr>
        <w:topLinePunct/>
        <w:spacing w:line="440" w:lineRule="exact"/>
        <w:rPr>
          <w:rFonts w:ascii="Times New Roman" w:hAnsi="Times New Roman" w:eastAsia="黑体" w:cs="Times New Roman"/>
          <w:sz w:val="24"/>
        </w:rPr>
      </w:pPr>
      <w:r>
        <w:rPr>
          <w:rFonts w:ascii="Times New Roman" w:hAnsi="Times New Roman" w:eastAsia="黑体" w:cs="Times New Roman"/>
          <w:sz w:val="24"/>
          <w:lang w:bidi="ar"/>
        </w:rPr>
        <w:t xml:space="preserve"> </w:t>
      </w:r>
    </w:p>
    <w:p w14:paraId="384F4324">
      <w:pPr>
        <w:topLinePunct/>
        <w:spacing w:line="440" w:lineRule="exact"/>
        <w:rPr>
          <w:rFonts w:ascii="Times New Roman" w:hAnsi="Times New Roman" w:eastAsia="黑体" w:cs="Times New Roman"/>
          <w:sz w:val="24"/>
        </w:rPr>
      </w:pPr>
      <w:r>
        <w:rPr>
          <w:rFonts w:ascii="Times New Roman" w:hAnsi="Times New Roman" w:eastAsia="黑体" w:cs="Times New Roman"/>
          <w:sz w:val="24"/>
          <w:lang w:bidi="ar"/>
        </w:rPr>
        <w:t xml:space="preserve"> </w:t>
      </w:r>
    </w:p>
    <w:p w14:paraId="47C3E95A">
      <w:pPr>
        <w:topLinePunct/>
        <w:spacing w:line="440" w:lineRule="exact"/>
        <w:rPr>
          <w:rFonts w:ascii="Times New Roman" w:hAnsi="Times New Roman" w:eastAsia="黑体" w:cs="Times New Roman"/>
          <w:sz w:val="24"/>
        </w:rPr>
      </w:pPr>
      <w:r>
        <w:rPr>
          <w:rFonts w:ascii="Times New Roman" w:hAnsi="Times New Roman" w:eastAsia="黑体" w:cs="Times New Roman"/>
          <w:sz w:val="24"/>
          <w:lang w:bidi="ar"/>
        </w:rPr>
        <w:t xml:space="preserve"> </w:t>
      </w:r>
    </w:p>
    <w:p w14:paraId="5C841390">
      <w:pPr>
        <w:topLinePunct/>
        <w:spacing w:line="440" w:lineRule="exact"/>
        <w:rPr>
          <w:rFonts w:ascii="Times New Roman" w:hAnsi="Times New Roman" w:eastAsia="黑体" w:cs="Times New Roman"/>
          <w:sz w:val="24"/>
        </w:rPr>
      </w:pPr>
      <w:r>
        <w:rPr>
          <w:rFonts w:ascii="Times New Roman" w:hAnsi="Times New Roman" w:eastAsia="黑体" w:cs="Times New Roman"/>
          <w:sz w:val="24"/>
          <w:lang w:bidi="ar"/>
        </w:rPr>
        <w:t xml:space="preserve"> </w:t>
      </w:r>
    </w:p>
    <w:p w14:paraId="2403070E">
      <w:pPr>
        <w:topLinePunct/>
        <w:spacing w:line="440" w:lineRule="exact"/>
        <w:rPr>
          <w:rFonts w:ascii="Times New Roman" w:hAnsi="Times New Roman" w:eastAsia="黑体" w:cs="Times New Roman"/>
          <w:sz w:val="24"/>
        </w:rPr>
      </w:pPr>
      <w:r>
        <w:rPr>
          <w:rFonts w:ascii="Times New Roman" w:hAnsi="Times New Roman" w:eastAsia="黑体" w:cs="Times New Roman"/>
          <w:sz w:val="24"/>
          <w:lang w:bidi="ar"/>
        </w:rPr>
        <w:t xml:space="preserve"> </w:t>
      </w:r>
    </w:p>
    <w:p w14:paraId="573BE399">
      <w:pPr>
        <w:topLinePunct/>
        <w:spacing w:line="440" w:lineRule="exact"/>
        <w:ind w:left="315" w:hanging="315" w:hangingChars="150"/>
        <w:rPr>
          <w:rFonts w:ascii="Times New Roman" w:hAnsi="Times New Roman" w:eastAsia="黑体" w:cs="Times New Roman"/>
          <w:szCs w:val="21"/>
        </w:rPr>
      </w:pPr>
      <w:r>
        <w:rPr>
          <w:rFonts w:ascii="Times New Roman" w:hAnsi="Times New Roman" w:eastAsia="黑体" w:cs="Times New Roman"/>
          <w:szCs w:val="21"/>
          <w:lang w:bidi="ar"/>
        </w:rPr>
        <w:t xml:space="preserve"> </w:t>
      </w:r>
    </w:p>
    <w:p w14:paraId="1951CD22">
      <w:pPr>
        <w:topLinePunct/>
        <w:spacing w:line="440" w:lineRule="exact"/>
        <w:ind w:left="315" w:hanging="315" w:hangingChars="150"/>
        <w:rPr>
          <w:rFonts w:ascii="Times New Roman" w:hAnsi="Times New Roman" w:eastAsia="黑体" w:cs="Times New Roman"/>
          <w:bCs/>
          <w:szCs w:val="21"/>
        </w:rPr>
      </w:pPr>
      <w:r>
        <w:rPr>
          <w:rFonts w:ascii="Times New Roman" w:hAnsi="Times New Roman" w:eastAsia="黑体" w:cs="Times New Roman"/>
          <w:bCs/>
          <w:szCs w:val="21"/>
          <w:lang w:bidi="ar"/>
        </w:rPr>
        <w:t xml:space="preserve"> </w:t>
      </w:r>
    </w:p>
    <w:p w14:paraId="6B8BD96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lang w:bidi="ar"/>
        </w:rPr>
        <w:br w:type="page"/>
      </w:r>
      <w:r>
        <w:rPr>
          <w:rFonts w:ascii="Times New Roman" w:hAnsi="Times New Roman" w:eastAsia="黑体" w:cs="Times New Roman"/>
          <w:bCs/>
          <w:sz w:val="28"/>
          <w:szCs w:val="28"/>
          <w:lang w:bidi="ar"/>
        </w:rPr>
        <w:t xml:space="preserve">2-2 </w:t>
      </w:r>
      <w:r>
        <w:rPr>
          <w:rFonts w:hint="eastAsia" w:ascii="黑体" w:hAnsi="宋体" w:eastAsia="黑体" w:cs="黑体"/>
          <w:sz w:val="28"/>
          <w:szCs w:val="28"/>
          <w:lang w:bidi="ar"/>
        </w:rPr>
        <w:t>授权委托书</w:t>
      </w:r>
    </w:p>
    <w:p w14:paraId="36434326">
      <w:pPr>
        <w:spacing w:line="440" w:lineRule="exact"/>
        <w:rPr>
          <w:rFonts w:ascii="Times New Roman" w:hAnsi="Times New Roman" w:eastAsia="黑体" w:cs="Times New Roman"/>
          <w:sz w:val="24"/>
        </w:rPr>
      </w:pPr>
      <w:r>
        <w:rPr>
          <w:rFonts w:ascii="Times New Roman" w:hAnsi="Times New Roman" w:eastAsia="黑体" w:cs="Times New Roman"/>
          <w:sz w:val="24"/>
          <w:lang w:bidi="ar"/>
        </w:rPr>
        <w:t xml:space="preserve"> </w:t>
      </w:r>
    </w:p>
    <w:p w14:paraId="2CBF8512">
      <w:pPr>
        <w:topLinePunct/>
        <w:spacing w:line="440" w:lineRule="exact"/>
        <w:ind w:firstLine="480" w:firstLineChars="200"/>
        <w:rPr>
          <w:rFonts w:ascii="Times New Roman" w:hAnsi="Times New Roman" w:eastAsia="宋体" w:cs="Times New Roman"/>
          <w:sz w:val="24"/>
        </w:rPr>
      </w:pPr>
      <w:r>
        <w:rPr>
          <w:rFonts w:hint="eastAsia" w:ascii="宋体" w:hAnsi="宋体" w:eastAsia="宋体" w:cs="宋体"/>
          <w:sz w:val="24"/>
          <w:lang w:bidi="ar"/>
        </w:rPr>
        <w:t>本人</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w:t>
      </w:r>
      <w:r>
        <w:rPr>
          <w:rFonts w:hint="eastAsia" w:ascii="宋体" w:hAnsi="宋体" w:eastAsia="宋体" w:cs="宋体"/>
          <w:sz w:val="24"/>
          <w:lang w:bidi="ar"/>
        </w:rPr>
        <w:t>姓名</w:t>
      </w:r>
      <w:r>
        <w:rPr>
          <w:rFonts w:ascii="Times New Roman" w:hAnsi="Times New Roman" w:eastAsia="宋体" w:cs="Times New Roman"/>
          <w:sz w:val="24"/>
          <w:lang w:bidi="ar"/>
        </w:rPr>
        <w:t>)</w:t>
      </w:r>
      <w:r>
        <w:rPr>
          <w:rFonts w:hint="eastAsia" w:ascii="宋体" w:hAnsi="宋体" w:eastAsia="宋体" w:cs="宋体"/>
          <w:sz w:val="24"/>
          <w:lang w:bidi="ar"/>
        </w:rPr>
        <w:t>系</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w:t>
      </w:r>
      <w:r>
        <w:rPr>
          <w:rFonts w:hint="eastAsia" w:ascii="宋体" w:hAnsi="宋体" w:eastAsia="宋体" w:cs="宋体"/>
          <w:sz w:val="24"/>
          <w:lang w:bidi="ar"/>
        </w:rPr>
        <w:t>供应商名称</w:t>
      </w:r>
      <w:r>
        <w:rPr>
          <w:rFonts w:ascii="Times New Roman" w:hAnsi="Times New Roman" w:eastAsia="宋体" w:cs="Times New Roman"/>
          <w:sz w:val="24"/>
          <w:lang w:bidi="ar"/>
        </w:rPr>
        <w:t>)</w:t>
      </w:r>
      <w:r>
        <w:rPr>
          <w:rFonts w:hint="eastAsia" w:ascii="宋体" w:hAnsi="宋体" w:eastAsia="宋体" w:cs="宋体"/>
          <w:sz w:val="24"/>
          <w:lang w:bidi="ar"/>
        </w:rPr>
        <w:t>的法定代表人，现委托</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w:t>
      </w:r>
      <w:r>
        <w:rPr>
          <w:rFonts w:hint="eastAsia" w:ascii="宋体" w:hAnsi="宋体" w:eastAsia="宋体" w:cs="宋体"/>
          <w:sz w:val="24"/>
          <w:lang w:bidi="ar"/>
        </w:rPr>
        <w:t>姓名</w:t>
      </w:r>
      <w:r>
        <w:rPr>
          <w:rFonts w:ascii="Times New Roman" w:hAnsi="Times New Roman" w:eastAsia="宋体" w:cs="Times New Roman"/>
          <w:sz w:val="24"/>
          <w:lang w:bidi="ar"/>
        </w:rPr>
        <w:t>)</w:t>
      </w:r>
      <w:r>
        <w:rPr>
          <w:rFonts w:hint="eastAsia" w:ascii="宋体" w:hAnsi="宋体" w:eastAsia="宋体" w:cs="宋体"/>
          <w:sz w:val="24"/>
          <w:lang w:bidi="ar"/>
        </w:rPr>
        <w:t>为我方代理人。代理人根据授权，以我方名义签署、澄清、说明、补正、递交、撤回、修改</w:t>
      </w:r>
      <w:r>
        <w:rPr>
          <w:rFonts w:hint="eastAsia" w:ascii="Times New Roman" w:hAnsi="Times New Roman" w:eastAsia="宋体" w:cs="Times New Roman"/>
          <w:sz w:val="24"/>
          <w:u w:val="single"/>
          <w:lang w:val="en-US" w:eastAsia="zh-CN" w:bidi="ar"/>
        </w:rPr>
        <w:t>合肥管理处园区文体中心木地板等设施采购安装项目</w:t>
      </w:r>
      <w:r>
        <w:rPr>
          <w:rFonts w:hint="eastAsia" w:ascii="宋体" w:hAnsi="宋体" w:eastAsia="宋体" w:cs="宋体"/>
          <w:sz w:val="24"/>
          <w:lang w:bidi="ar"/>
        </w:rPr>
        <w:t>响应文件、签订合同和处理有关事宜，其法律后果由我方承担。</w:t>
      </w:r>
    </w:p>
    <w:p w14:paraId="5AC77F87">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r>
        <w:rPr>
          <w:rFonts w:hint="eastAsia" w:ascii="宋体" w:hAnsi="宋体" w:eastAsia="宋体" w:cs="宋体"/>
          <w:sz w:val="24"/>
          <w:lang w:bidi="ar"/>
        </w:rPr>
        <w:t>委托期限：</w:t>
      </w:r>
      <w:r>
        <w:rPr>
          <w:rFonts w:hint="eastAsia" w:ascii="宋体" w:hAnsi="宋体" w:eastAsia="宋体" w:cs="宋体"/>
          <w:sz w:val="24"/>
          <w:u w:val="single"/>
          <w:lang w:bidi="ar"/>
        </w:rPr>
        <w:t>自授权委托之日起至签订合同之日止</w:t>
      </w:r>
      <w:r>
        <w:rPr>
          <w:rFonts w:hint="eastAsia" w:ascii="宋体" w:hAnsi="宋体" w:eastAsia="宋体" w:cs="宋体"/>
          <w:sz w:val="24"/>
          <w:lang w:bidi="ar"/>
        </w:rPr>
        <w:t>。</w:t>
      </w:r>
    </w:p>
    <w:p w14:paraId="009DFE2E">
      <w:pPr>
        <w:spacing w:line="440" w:lineRule="exact"/>
        <w:ind w:firstLine="480" w:firstLineChars="200"/>
        <w:rPr>
          <w:rFonts w:ascii="Times New Roman" w:hAnsi="Times New Roman" w:eastAsia="宋体" w:cs="Times New Roman"/>
          <w:sz w:val="24"/>
        </w:rPr>
      </w:pPr>
      <w:r>
        <w:rPr>
          <w:rFonts w:hint="eastAsia" w:ascii="宋体" w:hAnsi="宋体" w:eastAsia="宋体" w:cs="宋体"/>
          <w:sz w:val="24"/>
          <w:lang w:bidi="ar"/>
        </w:rPr>
        <w:t>代理人无转委托权。</w:t>
      </w:r>
    </w:p>
    <w:p w14:paraId="5EA4328F">
      <w:pPr>
        <w:spacing w:line="440" w:lineRule="exact"/>
        <w:ind w:firstLine="480" w:firstLineChars="200"/>
        <w:rPr>
          <w:rFonts w:ascii="Times New Roman" w:hAnsi="Times New Roman" w:eastAsia="宋体" w:cs="Times New Roman"/>
          <w:b/>
          <w:bCs/>
          <w:sz w:val="24"/>
        </w:rPr>
      </w:pPr>
      <w:r>
        <w:rPr>
          <w:rFonts w:hint="eastAsia" w:ascii="宋体" w:hAnsi="宋体" w:eastAsia="宋体" w:cs="宋体"/>
          <w:sz w:val="24"/>
          <w:lang w:bidi="ar"/>
        </w:rPr>
        <w:t>附：</w:t>
      </w:r>
      <w:r>
        <w:rPr>
          <w:rFonts w:hint="eastAsia" w:ascii="宋体" w:hAnsi="宋体" w:eastAsia="宋体" w:cs="宋体"/>
          <w:b/>
          <w:bCs/>
          <w:sz w:val="24"/>
          <w:lang w:bidi="ar"/>
        </w:rPr>
        <w:t>法定代表人身份证明、委托代理人的身份证正反面复印件</w:t>
      </w:r>
    </w:p>
    <w:p w14:paraId="142D77B2">
      <w:pPr>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10724A98">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45BED93D">
      <w:pPr>
        <w:spacing w:line="440" w:lineRule="exact"/>
        <w:rPr>
          <w:rFonts w:ascii="Times New Roman" w:hAnsi="Times New Roman" w:eastAsia="宋体" w:cs="Times New Roman"/>
          <w:sz w:val="24"/>
        </w:rPr>
      </w:pPr>
      <w:r>
        <w:rPr>
          <w:rFonts w:hint="eastAsia" w:ascii="宋体" w:hAnsi="宋体" w:eastAsia="宋体" w:cs="宋体"/>
          <w:sz w:val="24"/>
          <w:lang w:bidi="ar"/>
        </w:rPr>
        <w:t>供应商：</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w:t>
      </w:r>
      <w:r>
        <w:rPr>
          <w:rFonts w:hint="eastAsia" w:ascii="宋体" w:hAnsi="宋体" w:eastAsia="宋体" w:cs="宋体"/>
          <w:sz w:val="24"/>
          <w:lang w:bidi="ar"/>
        </w:rPr>
        <w:t>盖单位公章</w:t>
      </w:r>
      <w:r>
        <w:rPr>
          <w:rFonts w:ascii="Times New Roman" w:hAnsi="Times New Roman" w:eastAsia="宋体" w:cs="Times New Roman"/>
          <w:sz w:val="24"/>
          <w:lang w:bidi="ar"/>
        </w:rPr>
        <w:t>)</w:t>
      </w:r>
    </w:p>
    <w:p w14:paraId="26C72ED7">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36A19012">
      <w:pPr>
        <w:spacing w:line="440" w:lineRule="exact"/>
        <w:rPr>
          <w:rFonts w:ascii="Times New Roman" w:hAnsi="Times New Roman" w:eastAsia="宋体" w:cs="Times New Roman"/>
          <w:sz w:val="24"/>
        </w:rPr>
      </w:pPr>
      <w:r>
        <w:rPr>
          <w:rFonts w:hint="eastAsia" w:ascii="宋体" w:hAnsi="宋体" w:eastAsia="宋体" w:cs="宋体"/>
          <w:sz w:val="24"/>
          <w:lang w:bidi="ar"/>
        </w:rPr>
        <w:t>法定代表人：</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w:t>
      </w:r>
      <w:r>
        <w:rPr>
          <w:rFonts w:hint="eastAsia" w:ascii="宋体" w:hAnsi="宋体" w:eastAsia="宋体" w:cs="宋体"/>
          <w:sz w:val="24"/>
          <w:lang w:bidi="ar"/>
        </w:rPr>
        <w:t>签字或法人章</w:t>
      </w:r>
      <w:r>
        <w:rPr>
          <w:rFonts w:ascii="Times New Roman" w:hAnsi="Times New Roman" w:eastAsia="宋体" w:cs="Times New Roman"/>
          <w:sz w:val="24"/>
          <w:lang w:bidi="ar"/>
        </w:rPr>
        <w:t>)</w:t>
      </w:r>
    </w:p>
    <w:p w14:paraId="426EBA46">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09725D97">
      <w:pPr>
        <w:spacing w:line="440" w:lineRule="exact"/>
        <w:rPr>
          <w:rFonts w:ascii="Times New Roman" w:hAnsi="Times New Roman" w:eastAsia="宋体" w:cs="Times New Roman"/>
          <w:sz w:val="24"/>
        </w:rPr>
      </w:pPr>
      <w:r>
        <w:rPr>
          <w:rFonts w:hint="eastAsia" w:ascii="宋体" w:hAnsi="宋体" w:eastAsia="宋体" w:cs="宋体"/>
          <w:sz w:val="24"/>
          <w:lang w:bidi="ar"/>
        </w:rPr>
        <w:t>身份证号码：</w:t>
      </w:r>
      <w:r>
        <w:rPr>
          <w:rFonts w:ascii="Times New Roman" w:hAnsi="Times New Roman" w:eastAsia="宋体" w:cs="Times New Roman"/>
          <w:sz w:val="24"/>
          <w:u w:val="single"/>
          <w:lang w:bidi="ar"/>
        </w:rPr>
        <w:t xml:space="preserve">                                    </w:t>
      </w:r>
    </w:p>
    <w:p w14:paraId="09959EC0">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49DF1BA0">
      <w:pPr>
        <w:spacing w:line="440" w:lineRule="exact"/>
        <w:rPr>
          <w:rFonts w:ascii="Times New Roman" w:hAnsi="Times New Roman" w:eastAsia="宋体" w:cs="Times New Roman"/>
          <w:sz w:val="24"/>
        </w:rPr>
      </w:pPr>
      <w:r>
        <w:rPr>
          <w:rFonts w:hint="eastAsia" w:ascii="宋体" w:hAnsi="宋体" w:eastAsia="宋体" w:cs="宋体"/>
          <w:sz w:val="24"/>
          <w:lang w:bidi="ar"/>
        </w:rPr>
        <w:t>委托代理人：</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w:t>
      </w:r>
      <w:r>
        <w:rPr>
          <w:rFonts w:hint="eastAsia" w:ascii="宋体" w:hAnsi="宋体" w:eastAsia="宋体" w:cs="宋体"/>
          <w:sz w:val="24"/>
          <w:lang w:bidi="ar"/>
        </w:rPr>
        <w:t>签字</w:t>
      </w:r>
      <w:r>
        <w:rPr>
          <w:rFonts w:ascii="Times New Roman" w:hAnsi="Times New Roman" w:eastAsia="宋体" w:cs="Times New Roman"/>
          <w:sz w:val="24"/>
          <w:lang w:bidi="ar"/>
        </w:rPr>
        <w:t>)</w:t>
      </w:r>
    </w:p>
    <w:p w14:paraId="4D7A2286">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5C2704D4">
      <w:pPr>
        <w:spacing w:line="440" w:lineRule="exact"/>
        <w:rPr>
          <w:rFonts w:ascii="Times New Roman" w:hAnsi="Times New Roman" w:eastAsia="宋体" w:cs="Times New Roman"/>
          <w:sz w:val="24"/>
        </w:rPr>
      </w:pPr>
      <w:r>
        <w:rPr>
          <w:rFonts w:hint="eastAsia" w:ascii="宋体" w:hAnsi="宋体" w:eastAsia="宋体" w:cs="宋体"/>
          <w:sz w:val="24"/>
          <w:lang w:bidi="ar"/>
        </w:rPr>
        <w:t>身份证号码：</w:t>
      </w:r>
      <w:r>
        <w:rPr>
          <w:rFonts w:ascii="Times New Roman" w:hAnsi="Times New Roman" w:eastAsia="宋体" w:cs="Times New Roman"/>
          <w:sz w:val="24"/>
          <w:u w:val="single"/>
          <w:lang w:bidi="ar"/>
        </w:rPr>
        <w:t xml:space="preserve">                                    </w:t>
      </w:r>
    </w:p>
    <w:p w14:paraId="2950A9C3">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7FE2F15F">
      <w:pPr>
        <w:spacing w:line="440" w:lineRule="exac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6801C415">
      <w:pPr>
        <w:spacing w:line="440" w:lineRule="exact"/>
        <w:ind w:firstLine="1800" w:firstLineChars="750"/>
        <w:rPr>
          <w:rFonts w:ascii="Times New Roman" w:hAnsi="Times New Roman" w:eastAsia="黑体" w:cs="Times New Roman"/>
          <w:sz w:val="24"/>
        </w:rPr>
      </w:pP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年</w:t>
      </w:r>
      <w:r>
        <w:rPr>
          <w:rFonts w:ascii="Times New Roman" w:hAnsi="Times New Roman" w:eastAsia="宋体" w:cs="Times New Roman"/>
          <w:sz w:val="24"/>
          <w:lang w:bidi="ar"/>
        </w:rPr>
        <w:t xml:space="preserve"> </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月</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日</w:t>
      </w:r>
    </w:p>
    <w:p w14:paraId="04208329">
      <w:pPr>
        <w:spacing w:line="440" w:lineRule="exact"/>
        <w:rPr>
          <w:rFonts w:ascii="Times New Roman" w:hAnsi="Times New Roman" w:eastAsia="黑体" w:cs="Times New Roman"/>
          <w:sz w:val="24"/>
        </w:rPr>
      </w:pPr>
      <w:r>
        <w:rPr>
          <w:rFonts w:ascii="Times New Roman" w:hAnsi="Times New Roman" w:eastAsia="黑体" w:cs="Times New Roman"/>
          <w:sz w:val="24"/>
          <w:lang w:bidi="ar"/>
        </w:rPr>
        <w:t xml:space="preserve"> </w:t>
      </w:r>
    </w:p>
    <w:p w14:paraId="1029DF56">
      <w:pPr>
        <w:spacing w:line="440" w:lineRule="exact"/>
        <w:rPr>
          <w:rFonts w:ascii="Times New Roman" w:hAnsi="Times New Roman" w:eastAsia="黑体" w:cs="Times New Roman"/>
          <w:sz w:val="24"/>
        </w:rPr>
      </w:pPr>
      <w:r>
        <w:rPr>
          <w:rFonts w:ascii="Times New Roman" w:hAnsi="Times New Roman" w:eastAsia="黑体" w:cs="Times New Roman"/>
          <w:sz w:val="24"/>
          <w:lang w:bidi="ar"/>
        </w:rPr>
        <w:t xml:space="preserve"> </w:t>
      </w:r>
    </w:p>
    <w:p w14:paraId="48105FA6">
      <w:pPr>
        <w:spacing w:line="440" w:lineRule="exact"/>
        <w:rPr>
          <w:rFonts w:ascii="Times New Roman" w:hAnsi="Times New Roman" w:eastAsia="黑体" w:cs="Times New Roman"/>
          <w:sz w:val="24"/>
        </w:rPr>
      </w:pPr>
      <w:r>
        <w:rPr>
          <w:rFonts w:hint="eastAsia" w:ascii="黑体" w:hAnsi="宋体" w:eastAsia="黑体" w:cs="黑体"/>
          <w:sz w:val="24"/>
          <w:lang w:bidi="ar"/>
        </w:rPr>
        <w:t>注：</w:t>
      </w:r>
    </w:p>
    <w:p w14:paraId="541286FA">
      <w:pPr>
        <w:spacing w:line="440" w:lineRule="exact"/>
        <w:rPr>
          <w:rFonts w:ascii="Times New Roman" w:hAnsi="Times New Roman" w:eastAsia="黑体" w:cs="Times New Roman"/>
          <w:sz w:val="24"/>
        </w:rPr>
      </w:pPr>
      <w:r>
        <w:rPr>
          <w:rFonts w:hint="eastAsia" w:ascii="黑体" w:hAnsi="宋体" w:eastAsia="黑体" w:cs="黑体"/>
          <w:sz w:val="24"/>
          <w:lang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ascii="Times New Roman" w:hAnsi="Times New Roman" w:eastAsia="黑体" w:cs="Times New Roman"/>
          <w:sz w:val="24"/>
          <w:lang w:bidi="ar"/>
        </w:rPr>
        <w:br w:type="page"/>
      </w:r>
    </w:p>
    <w:p w14:paraId="6FDC275D">
      <w:pPr>
        <w:rPr>
          <w:rFonts w:ascii="Times New Roman" w:hAnsi="Times New Roman" w:eastAsia="黑体" w:cs="Times New Roman"/>
          <w:sz w:val="24"/>
        </w:rPr>
        <w:sectPr>
          <w:headerReference r:id="rId20" w:type="default"/>
          <w:footerReference r:id="rId21" w:type="default"/>
          <w:pgSz w:w="11906" w:h="16838"/>
          <w:pgMar w:top="1440" w:right="1797" w:bottom="1440" w:left="1797" w:header="851" w:footer="992" w:gutter="0"/>
          <w:cols w:space="425" w:num="1"/>
          <w:docGrid w:type="lines" w:linePitch="312" w:charSpace="0"/>
        </w:sectPr>
      </w:pPr>
    </w:p>
    <w:p w14:paraId="69B8AA22">
      <w:pPr>
        <w:topLinePunct/>
        <w:spacing w:line="440" w:lineRule="exact"/>
        <w:jc w:val="center"/>
        <w:outlineLvl w:val="0"/>
        <w:rPr>
          <w:rFonts w:ascii="Times New Roman" w:hAnsi="Times New Roman" w:eastAsia="黑体" w:cs="Times New Roman"/>
          <w:sz w:val="28"/>
          <w:szCs w:val="28"/>
        </w:rPr>
      </w:pPr>
      <w:bookmarkStart w:id="102" w:name="_Toc1851"/>
      <w:bookmarkStart w:id="103" w:name="_Toc31090"/>
      <w:bookmarkStart w:id="104" w:name="_Toc30116"/>
      <w:bookmarkStart w:id="105" w:name="_Toc28296"/>
      <w:bookmarkStart w:id="106" w:name="_Toc22001"/>
      <w:bookmarkStart w:id="107" w:name="_Toc16245"/>
      <w:bookmarkStart w:id="108" w:name="_Toc24785"/>
      <w:bookmarkStart w:id="109" w:name="_Toc24098"/>
      <w:bookmarkStart w:id="110" w:name="_Toc26805"/>
      <w:bookmarkStart w:id="111" w:name="_Toc19890"/>
      <w:r>
        <w:rPr>
          <w:rFonts w:hint="eastAsia" w:ascii="黑体" w:hAnsi="宋体" w:eastAsia="黑体" w:cs="黑体"/>
          <w:sz w:val="28"/>
          <w:szCs w:val="28"/>
          <w:lang w:bidi="ar"/>
        </w:rPr>
        <w:t>三、供应商基本情况</w:t>
      </w:r>
      <w:bookmarkEnd w:id="102"/>
      <w:bookmarkEnd w:id="103"/>
      <w:bookmarkEnd w:id="104"/>
      <w:bookmarkEnd w:id="105"/>
      <w:bookmarkEnd w:id="106"/>
      <w:bookmarkEnd w:id="107"/>
      <w:bookmarkEnd w:id="108"/>
      <w:bookmarkEnd w:id="109"/>
      <w:bookmarkEnd w:id="110"/>
      <w:bookmarkEnd w:id="111"/>
    </w:p>
    <w:p w14:paraId="3F35825B">
      <w:pPr>
        <w:topLinePunct/>
        <w:spacing w:line="440" w:lineRule="exact"/>
        <w:jc w:val="center"/>
        <w:rPr>
          <w:rFonts w:ascii="Times New Roman" w:hAnsi="Times New Roman" w:eastAsia="宋体" w:cs="Times New Roman"/>
          <w:sz w:val="23"/>
          <w:szCs w:val="23"/>
        </w:rPr>
      </w:pPr>
      <w:r>
        <w:rPr>
          <w:rFonts w:ascii="Times New Roman" w:hAnsi="Times New Roman" w:eastAsia="宋体" w:cs="Times New Roman"/>
          <w:sz w:val="23"/>
          <w:szCs w:val="23"/>
          <w:lang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232"/>
        <w:gridCol w:w="1220"/>
        <w:gridCol w:w="1601"/>
        <w:gridCol w:w="2069"/>
        <w:gridCol w:w="2403"/>
      </w:tblGrid>
      <w:tr w14:paraId="4FA2E3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174B880">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67E8716">
            <w:pPr>
              <w:topLinePunct/>
              <w:spacing w:line="440" w:lineRule="exact"/>
              <w:jc w:val="center"/>
              <w:rPr>
                <w:rFonts w:ascii="Times New Roman" w:hAnsi="Times New Roman" w:eastAsia="宋体" w:cs="Times New Roman"/>
                <w:szCs w:val="21"/>
              </w:rPr>
            </w:pPr>
          </w:p>
        </w:tc>
      </w:tr>
      <w:tr w14:paraId="1D3F15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F29165B">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18600C73">
            <w:pPr>
              <w:topLinePunct/>
              <w:spacing w:line="440" w:lineRule="exact"/>
              <w:jc w:val="center"/>
              <w:rPr>
                <w:rFonts w:ascii="Times New Roman" w:hAnsi="Times New Roman" w:eastAsia="宋体" w:cs="Times New Roman"/>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0A14CB1C">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电</w:t>
            </w:r>
            <w:r>
              <w:rPr>
                <w:rFonts w:ascii="Times New Roman" w:hAnsi="Times New Roman" w:eastAsia="宋体" w:cs="Times New Roman"/>
                <w:szCs w:val="21"/>
                <w:lang w:bidi="ar"/>
              </w:rPr>
              <w:t xml:space="preserve"> </w:t>
            </w:r>
            <w:r>
              <w:rPr>
                <w:rFonts w:hint="eastAsia" w:ascii="宋体" w:hAnsi="宋体" w:eastAsia="宋体" w:cs="宋体"/>
                <w:szCs w:val="21"/>
                <w:lang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4683A3A2">
            <w:pPr>
              <w:topLinePunct/>
              <w:spacing w:line="440" w:lineRule="exact"/>
              <w:jc w:val="center"/>
              <w:rPr>
                <w:rFonts w:ascii="Times New Roman" w:hAnsi="Times New Roman" w:eastAsia="宋体" w:cs="Times New Roman"/>
                <w:szCs w:val="21"/>
              </w:rPr>
            </w:pPr>
          </w:p>
        </w:tc>
      </w:tr>
      <w:tr w14:paraId="71E237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ADC916">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3C4B0FAF">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6B98DC29">
            <w:pPr>
              <w:topLinePunct/>
              <w:spacing w:line="440" w:lineRule="exact"/>
              <w:jc w:val="center"/>
              <w:rPr>
                <w:rFonts w:ascii="Times New Roman" w:hAnsi="Times New Roman" w:eastAsia="宋体" w:cs="Times New Roman"/>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4B3D5B53">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电</w:t>
            </w:r>
            <w:r>
              <w:rPr>
                <w:rFonts w:ascii="Times New Roman" w:hAnsi="Times New Roman" w:eastAsia="宋体" w:cs="Times New Roman"/>
                <w:szCs w:val="21"/>
                <w:lang w:bidi="ar"/>
              </w:rPr>
              <w:t xml:space="preserve"> </w:t>
            </w:r>
            <w:r>
              <w:rPr>
                <w:rFonts w:hint="eastAsia" w:ascii="宋体" w:hAnsi="宋体" w:eastAsia="宋体" w:cs="宋体"/>
                <w:szCs w:val="21"/>
                <w:lang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CA8CF66">
            <w:pPr>
              <w:topLinePunct/>
              <w:spacing w:line="440" w:lineRule="exact"/>
              <w:jc w:val="center"/>
              <w:rPr>
                <w:rFonts w:ascii="Times New Roman" w:hAnsi="Times New Roman" w:eastAsia="宋体" w:cs="Times New Roman"/>
                <w:szCs w:val="21"/>
              </w:rPr>
            </w:pPr>
          </w:p>
        </w:tc>
      </w:tr>
      <w:tr w14:paraId="787485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590ECD44">
            <w:pPr>
              <w:rPr>
                <w:rFonts w:ascii="Times New Roman" w:hAnsi="Times New Roman" w:cs="Times New Roman"/>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59241BE">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职</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 </w:t>
            </w:r>
            <w:r>
              <w:rPr>
                <w:rFonts w:hint="eastAsia" w:ascii="宋体" w:hAnsi="宋体" w:eastAsia="宋体" w:cs="宋体"/>
                <w:szCs w:val="21"/>
                <w:lang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5BB66E1A">
            <w:pPr>
              <w:topLinePunct/>
              <w:spacing w:line="440" w:lineRule="exact"/>
              <w:jc w:val="center"/>
              <w:rPr>
                <w:rFonts w:ascii="Times New Roman" w:hAnsi="Times New Roman" w:eastAsia="宋体" w:cs="Times New Roman"/>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922A412">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0FAC583">
            <w:pPr>
              <w:topLinePunct/>
              <w:spacing w:line="440" w:lineRule="exact"/>
              <w:jc w:val="center"/>
              <w:rPr>
                <w:rFonts w:ascii="Times New Roman" w:hAnsi="Times New Roman" w:eastAsia="宋体" w:cs="Times New Roman"/>
                <w:szCs w:val="21"/>
              </w:rPr>
            </w:pPr>
          </w:p>
        </w:tc>
      </w:tr>
      <w:tr w14:paraId="35B35F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8D11AF3">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ACC045C">
            <w:pPr>
              <w:topLinePunct/>
              <w:spacing w:line="440" w:lineRule="exact"/>
              <w:jc w:val="center"/>
              <w:rPr>
                <w:rFonts w:ascii="Times New Roman" w:hAnsi="Times New Roman" w:eastAsia="宋体" w:cs="Times New Roman"/>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48CB77C0">
            <w:pPr>
              <w:topLinePunct/>
              <w:spacing w:line="440" w:lineRule="exact"/>
              <w:jc w:val="center"/>
              <w:rPr>
                <w:rFonts w:ascii="Times New Roman" w:hAnsi="Times New Roman" w:eastAsia="宋体" w:cs="Times New Roman"/>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4E40BC22">
            <w:pPr>
              <w:topLinePunct/>
              <w:spacing w:line="440" w:lineRule="exact"/>
              <w:jc w:val="center"/>
              <w:rPr>
                <w:rFonts w:ascii="Times New Roman" w:hAnsi="Times New Roman" w:eastAsia="宋体" w:cs="Times New Roman"/>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60D17B56">
            <w:pPr>
              <w:topLinePunct/>
              <w:spacing w:line="440" w:lineRule="exact"/>
              <w:jc w:val="center"/>
              <w:rPr>
                <w:rFonts w:ascii="Times New Roman" w:hAnsi="Times New Roman" w:eastAsia="宋体" w:cs="Times New Roman"/>
                <w:szCs w:val="21"/>
              </w:rPr>
            </w:pPr>
          </w:p>
        </w:tc>
      </w:tr>
      <w:tr w14:paraId="7BB0FA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7B7FA0B">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5033364">
            <w:pPr>
              <w:topLinePunct/>
              <w:spacing w:line="440" w:lineRule="exact"/>
              <w:jc w:val="center"/>
              <w:rPr>
                <w:rFonts w:ascii="Times New Roman" w:hAnsi="Times New Roman" w:eastAsia="宋体" w:cs="Times New Roman"/>
                <w:szCs w:val="21"/>
              </w:rPr>
            </w:pPr>
          </w:p>
        </w:tc>
      </w:tr>
      <w:tr w14:paraId="4FD3D2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1FC22F6">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8B81B9">
            <w:pPr>
              <w:topLinePunct/>
              <w:spacing w:line="440" w:lineRule="exact"/>
              <w:rPr>
                <w:rFonts w:ascii="Times New Roman" w:hAnsi="Times New Roman" w:eastAsia="宋体" w:cs="Times New Roman"/>
                <w:szCs w:val="21"/>
              </w:rPr>
            </w:pPr>
          </w:p>
          <w:p w14:paraId="5FDE1126">
            <w:pPr>
              <w:topLinePunct/>
              <w:spacing w:line="440" w:lineRule="exact"/>
              <w:jc w:val="center"/>
              <w:rPr>
                <w:rFonts w:ascii="Times New Roman" w:hAnsi="Times New Roman" w:eastAsia="宋体" w:cs="Times New Roman"/>
                <w:szCs w:val="21"/>
              </w:rPr>
            </w:pPr>
          </w:p>
          <w:p w14:paraId="0EF383C4">
            <w:pPr>
              <w:topLinePunct/>
              <w:spacing w:line="440" w:lineRule="exact"/>
              <w:rPr>
                <w:rFonts w:ascii="Times New Roman" w:hAnsi="Times New Roman" w:eastAsia="宋体" w:cs="Times New Roman"/>
                <w:szCs w:val="21"/>
              </w:rPr>
            </w:pPr>
          </w:p>
        </w:tc>
      </w:tr>
      <w:tr w14:paraId="536733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53F42F9A">
            <w:pPr>
              <w:topLinePunct/>
              <w:spacing w:line="440" w:lineRule="exact"/>
              <w:jc w:val="center"/>
              <w:rPr>
                <w:rFonts w:ascii="Times New Roman" w:hAnsi="Times New Roman" w:eastAsia="宋体" w:cs="Times New Roman"/>
                <w:szCs w:val="21"/>
              </w:rPr>
            </w:pPr>
            <w:r>
              <w:rPr>
                <w:rFonts w:hint="eastAsia" w:ascii="宋体" w:hAnsi="宋体" w:eastAsia="宋体" w:cs="宋体"/>
                <w:szCs w:val="21"/>
                <w:lang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B3ECB8B">
            <w:pPr>
              <w:topLinePunct/>
              <w:spacing w:line="440" w:lineRule="exact"/>
              <w:jc w:val="center"/>
              <w:rPr>
                <w:rFonts w:ascii="Times New Roman" w:hAnsi="Times New Roman" w:eastAsia="宋体" w:cs="Times New Roman"/>
                <w:szCs w:val="21"/>
              </w:rPr>
            </w:pPr>
          </w:p>
        </w:tc>
      </w:tr>
    </w:tbl>
    <w:p w14:paraId="23740A94">
      <w:pPr>
        <w:widowControl/>
        <w:autoSpaceDE w:val="0"/>
        <w:autoSpaceDN w:val="0"/>
        <w:spacing w:line="360" w:lineRule="atLeast"/>
        <w:ind w:left="180"/>
        <w:textAlignment w:val="bottom"/>
        <w:rPr>
          <w:rFonts w:ascii="Times New Roman" w:hAnsi="Times New Roman" w:eastAsia="宋体" w:cs="Times New Roman"/>
          <w:sz w:val="20"/>
          <w:szCs w:val="20"/>
        </w:rPr>
      </w:pPr>
      <w:r>
        <w:rPr>
          <w:rFonts w:hint="eastAsia" w:ascii="黑体" w:hAnsi="宋体" w:eastAsia="黑体" w:cs="黑体"/>
          <w:szCs w:val="21"/>
          <w:lang w:bidi="ar"/>
        </w:rPr>
        <w:t>注：</w:t>
      </w:r>
    </w:p>
    <w:p w14:paraId="48B2C4A5">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黑体" w:hAnsi="宋体" w:eastAsia="黑体" w:cs="黑体"/>
          <w:szCs w:val="21"/>
          <w:lang w:bidi="ar"/>
        </w:rPr>
        <w:t>在本表后应附企业法人营业执照、资质证书（如有）、授权代理证明材料（如有）及资格审查要求的其他证件复印件。</w:t>
      </w:r>
    </w:p>
    <w:p w14:paraId="65F59D5E">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lang w:bidi="ar"/>
        </w:rPr>
        <w:t xml:space="preserve"> </w:t>
      </w:r>
    </w:p>
    <w:p w14:paraId="55D9BE07">
      <w:pPr>
        <w:widowControl/>
        <w:rPr>
          <w:rFonts w:ascii="Times New Roman" w:hAnsi="Times New Roman" w:eastAsia="黑体" w:cs="Times New Roman"/>
          <w:szCs w:val="21"/>
        </w:rPr>
      </w:pPr>
      <w:r>
        <w:rPr>
          <w:rFonts w:ascii="Times New Roman" w:hAnsi="Times New Roman" w:eastAsia="黑体" w:cs="Times New Roman"/>
          <w:szCs w:val="21"/>
          <w:lang w:bidi="ar"/>
        </w:rPr>
        <w:br w:type="page"/>
      </w:r>
    </w:p>
    <w:p w14:paraId="74F4C557">
      <w:pPr>
        <w:spacing w:line="440" w:lineRule="exact"/>
        <w:jc w:val="center"/>
        <w:outlineLvl w:val="0"/>
        <w:rPr>
          <w:rFonts w:ascii="黑体" w:hAnsi="宋体" w:eastAsia="黑体" w:cs="黑体"/>
          <w:sz w:val="28"/>
          <w:szCs w:val="28"/>
          <w:lang w:bidi="ar"/>
        </w:rPr>
      </w:pPr>
      <w:bookmarkStart w:id="112" w:name="_Toc23604"/>
      <w:bookmarkStart w:id="113" w:name="_Toc12834"/>
      <w:bookmarkStart w:id="114" w:name="_Toc28901"/>
      <w:bookmarkStart w:id="115" w:name="_Toc9989"/>
      <w:bookmarkStart w:id="116" w:name="_Toc20617"/>
      <w:bookmarkStart w:id="117" w:name="_Toc22364"/>
      <w:bookmarkStart w:id="118" w:name="_Toc31962"/>
      <w:bookmarkStart w:id="119" w:name="_Toc896"/>
      <w:bookmarkStart w:id="120" w:name="_Toc15593"/>
      <w:bookmarkStart w:id="121" w:name="_Toc14291"/>
      <w:r>
        <w:rPr>
          <w:rFonts w:hint="eastAsia" w:ascii="黑体" w:hAnsi="宋体" w:eastAsia="黑体" w:cs="黑体"/>
          <w:sz w:val="28"/>
          <w:szCs w:val="28"/>
          <w:lang w:bidi="ar"/>
        </w:rPr>
        <w:t>四、近年类似业绩情况</w:t>
      </w:r>
      <w:bookmarkEnd w:id="112"/>
      <w:bookmarkEnd w:id="113"/>
      <w:bookmarkEnd w:id="114"/>
      <w:bookmarkEnd w:id="115"/>
      <w:bookmarkEnd w:id="116"/>
      <w:bookmarkEnd w:id="117"/>
      <w:bookmarkEnd w:id="118"/>
      <w:bookmarkEnd w:id="119"/>
      <w:bookmarkEnd w:id="120"/>
      <w:bookmarkEnd w:id="121"/>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5097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22656F">
            <w:pPr>
              <w:topLinePunct/>
              <w:spacing w:line="440" w:lineRule="exact"/>
              <w:jc w:val="center"/>
              <w:rPr>
                <w:rFonts w:ascii="Times New Roman" w:hAnsi="Times New Roman" w:eastAsia="宋体" w:cs="Times New Roman"/>
                <w:szCs w:val="21"/>
              </w:rPr>
            </w:pPr>
            <w:r>
              <w:rPr>
                <w:rFonts w:ascii="Times New Roman" w:hAnsi="Times New Roman" w:cs="Times New Roman"/>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0803F803">
            <w:pPr>
              <w:topLinePunct/>
              <w:spacing w:line="440" w:lineRule="exact"/>
              <w:rPr>
                <w:rFonts w:ascii="Times New Roman" w:hAnsi="Times New Roman" w:eastAsia="宋体" w:cs="Times New Roman"/>
                <w:szCs w:val="21"/>
              </w:rPr>
            </w:pPr>
          </w:p>
        </w:tc>
      </w:tr>
      <w:tr w14:paraId="0C19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22D425F2">
            <w:pPr>
              <w:topLinePunct/>
              <w:spacing w:line="440" w:lineRule="exact"/>
              <w:jc w:val="center"/>
              <w:rPr>
                <w:rFonts w:ascii="Times New Roman" w:hAnsi="Times New Roman" w:eastAsia="宋体"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0754E0F7">
            <w:pPr>
              <w:topLinePunct/>
              <w:spacing w:line="440" w:lineRule="exact"/>
              <w:rPr>
                <w:rFonts w:ascii="Times New Roman" w:hAnsi="Times New Roman" w:eastAsia="宋体" w:cs="Times New Roman"/>
                <w:szCs w:val="21"/>
              </w:rPr>
            </w:pPr>
          </w:p>
        </w:tc>
      </w:tr>
      <w:tr w14:paraId="67BA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E8CE309">
            <w:pPr>
              <w:topLinePunct/>
              <w:spacing w:line="440" w:lineRule="exact"/>
              <w:jc w:val="center"/>
              <w:rPr>
                <w:rFonts w:ascii="Times New Roman" w:hAnsi="Times New Roman" w:eastAsia="宋体" w:cs="Times New Roman"/>
                <w:szCs w:val="21"/>
              </w:rPr>
            </w:pPr>
            <w:r>
              <w:rPr>
                <w:rFonts w:hint="eastAsia" w:ascii="Times New Roman" w:hAnsi="Times New Roman" w:cs="Times New Roman"/>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1EB9DB16">
            <w:pPr>
              <w:topLinePunct/>
              <w:spacing w:line="440" w:lineRule="exact"/>
              <w:rPr>
                <w:rFonts w:ascii="Times New Roman" w:hAnsi="Times New Roman" w:eastAsia="宋体" w:cs="Times New Roman"/>
                <w:szCs w:val="21"/>
              </w:rPr>
            </w:pPr>
          </w:p>
        </w:tc>
      </w:tr>
      <w:tr w14:paraId="5070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AE65BE1">
            <w:pPr>
              <w:topLinePunct/>
              <w:spacing w:line="440" w:lineRule="exact"/>
              <w:jc w:val="center"/>
              <w:rPr>
                <w:rFonts w:ascii="Times New Roman" w:hAnsi="Times New Roman" w:eastAsia="宋体"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46D895E2">
            <w:pPr>
              <w:topLinePunct/>
              <w:spacing w:line="440" w:lineRule="exact"/>
              <w:rPr>
                <w:rFonts w:ascii="Times New Roman" w:hAnsi="Times New Roman" w:eastAsia="宋体" w:cs="Times New Roman"/>
                <w:szCs w:val="21"/>
              </w:rPr>
            </w:pPr>
          </w:p>
        </w:tc>
      </w:tr>
      <w:tr w14:paraId="3E59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1EED934">
            <w:pPr>
              <w:topLinePunct/>
              <w:spacing w:line="440" w:lineRule="exact"/>
              <w:jc w:val="center"/>
              <w:rPr>
                <w:rFonts w:ascii="Times New Roman" w:hAnsi="Times New Roman" w:eastAsia="宋体" w:cs="Times New Roman"/>
                <w:szCs w:val="21"/>
              </w:rPr>
            </w:pPr>
            <w:r>
              <w:rPr>
                <w:rFonts w:ascii="Times New Roman" w:hAnsi="Times New Roman" w:cs="Times New Roman"/>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569F432B">
            <w:pPr>
              <w:topLinePunct/>
              <w:spacing w:line="440" w:lineRule="exact"/>
              <w:rPr>
                <w:rFonts w:ascii="Times New Roman" w:hAnsi="Times New Roman" w:eastAsia="宋体" w:cs="Times New Roman"/>
                <w:szCs w:val="21"/>
              </w:rPr>
            </w:pPr>
          </w:p>
        </w:tc>
      </w:tr>
      <w:tr w14:paraId="51C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CB46AAD">
            <w:pPr>
              <w:topLinePunct/>
              <w:spacing w:line="440" w:lineRule="exact"/>
              <w:jc w:val="center"/>
              <w:rPr>
                <w:rFonts w:ascii="Times New Roman" w:hAnsi="Times New Roman" w:eastAsia="宋体" w:cs="Times New Roman"/>
                <w:szCs w:val="21"/>
              </w:rPr>
            </w:pPr>
            <w:r>
              <w:rPr>
                <w:rFonts w:hint="eastAsia" w:ascii="Times New Roman" w:hAnsi="Times New Roman" w:cs="Times New Roman"/>
                <w:szCs w:val="21"/>
              </w:rPr>
              <w:t>供货内容</w:t>
            </w:r>
            <w:r>
              <w:rPr>
                <w:rFonts w:ascii="Times New Roman" w:hAnsi="Times New Roman" w:cs="Times New Roman"/>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50445D3A">
            <w:pPr>
              <w:topLinePunct/>
              <w:spacing w:line="440" w:lineRule="exact"/>
              <w:rPr>
                <w:rFonts w:ascii="Times New Roman" w:hAnsi="Times New Roman" w:eastAsia="宋体" w:cs="Times New Roman"/>
                <w:szCs w:val="21"/>
              </w:rPr>
            </w:pPr>
          </w:p>
        </w:tc>
      </w:tr>
      <w:tr w14:paraId="769E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2D3044C7">
            <w:pPr>
              <w:topLinePunct/>
              <w:spacing w:line="440" w:lineRule="exact"/>
              <w:jc w:val="center"/>
              <w:rPr>
                <w:rFonts w:ascii="Times New Roman" w:hAnsi="Times New Roman" w:eastAsia="宋体" w:cs="Times New Roman"/>
                <w:szCs w:val="21"/>
              </w:rPr>
            </w:pPr>
            <w:r>
              <w:rPr>
                <w:rFonts w:ascii="Times New Roman" w:hAnsi="Times New Roman" w:cs="Times New Roman"/>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6595BDC9">
            <w:pPr>
              <w:topLinePunct/>
              <w:spacing w:line="440" w:lineRule="exact"/>
              <w:rPr>
                <w:rFonts w:ascii="Times New Roman" w:hAnsi="Times New Roman" w:eastAsia="宋体" w:cs="Times New Roman"/>
                <w:szCs w:val="21"/>
              </w:rPr>
            </w:pPr>
          </w:p>
        </w:tc>
      </w:tr>
    </w:tbl>
    <w:p w14:paraId="1A857345">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hint="eastAsia" w:ascii="黑体" w:hAnsi="宋体" w:eastAsia="黑体" w:cs="黑体"/>
          <w:sz w:val="20"/>
          <w:szCs w:val="20"/>
          <w:lang w:bidi="ar"/>
        </w:rPr>
        <w:t>注：</w:t>
      </w:r>
    </w:p>
    <w:p w14:paraId="7150AB16">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lang w:bidi="ar"/>
        </w:rPr>
        <w:t>1</w:t>
      </w:r>
      <w:r>
        <w:rPr>
          <w:rFonts w:hint="eastAsia" w:ascii="黑体" w:hAnsi="宋体" w:eastAsia="黑体" w:cs="黑体"/>
          <w:szCs w:val="21"/>
          <w:lang w:bidi="ar"/>
        </w:rPr>
        <w:t>、每张表格只填写一个项目，并标明序号。</w:t>
      </w:r>
    </w:p>
    <w:p w14:paraId="58EE78DC">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lang w:bidi="ar"/>
        </w:rPr>
        <w:t>2</w:t>
      </w:r>
      <w:r>
        <w:rPr>
          <w:rFonts w:hint="eastAsia" w:ascii="黑体" w:hAnsi="宋体" w:eastAsia="黑体" w:cs="黑体"/>
          <w:szCs w:val="21"/>
          <w:lang w:bidi="ar"/>
        </w:rPr>
        <w:t>、业绩证明材料要求：</w:t>
      </w:r>
      <w:r>
        <w:rPr>
          <w:rFonts w:ascii="Times New Roman" w:hAnsi="Times New Roman" w:eastAsia="黑体" w:cs="Times New Roman"/>
          <w:szCs w:val="21"/>
          <w:lang w:bidi="ar"/>
        </w:rPr>
        <w:t>_</w:t>
      </w:r>
      <w:r>
        <w:rPr>
          <w:rFonts w:hint="eastAsia" w:ascii="黑体" w:hAnsi="宋体" w:eastAsia="黑体" w:cs="黑体"/>
          <w:szCs w:val="21"/>
          <w:u w:val="single"/>
          <w:lang w:bidi="ar"/>
        </w:rPr>
        <w:t>满足前附表要求</w:t>
      </w:r>
      <w:r>
        <w:rPr>
          <w:rFonts w:ascii="Times New Roman" w:hAnsi="Times New Roman" w:eastAsia="黑体" w:cs="Times New Roman"/>
          <w:szCs w:val="21"/>
          <w:lang w:bidi="ar"/>
        </w:rPr>
        <w:t>__</w:t>
      </w:r>
      <w:r>
        <w:rPr>
          <w:rFonts w:hint="eastAsia" w:ascii="黑体" w:hAnsi="宋体" w:eastAsia="黑体" w:cs="黑体"/>
          <w:szCs w:val="21"/>
          <w:lang w:bidi="ar"/>
        </w:rPr>
        <w:t>。</w:t>
      </w:r>
    </w:p>
    <w:p w14:paraId="71284E35">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lang w:bidi="ar"/>
        </w:rPr>
        <w:t>3</w:t>
      </w:r>
      <w:r>
        <w:rPr>
          <w:rFonts w:hint="eastAsia" w:ascii="黑体" w:hAnsi="宋体" w:eastAsia="黑体" w:cs="黑体"/>
          <w:szCs w:val="21"/>
          <w:lang w:bidi="ar"/>
        </w:rPr>
        <w:t>、如近年来，供应商法人机构发生合法变更或重组或法人名称变更时，应提供相关部门的合法批件或其他相关证明材料来证明其所附业绩的继承性。</w:t>
      </w:r>
    </w:p>
    <w:p w14:paraId="50DE1833">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lang w:bidi="ar"/>
        </w:rPr>
        <w:t>4</w:t>
      </w:r>
      <w:r>
        <w:rPr>
          <w:rFonts w:hint="eastAsia" w:ascii="黑体" w:hAnsi="宋体" w:eastAsia="黑体" w:cs="黑体"/>
          <w:szCs w:val="21"/>
          <w:lang w:bidi="ar"/>
        </w:rPr>
        <w:t>、业绩证明材料须提供：合同协议书，否则评审小组不予认可。</w:t>
      </w:r>
      <w:r>
        <w:rPr>
          <w:rFonts w:hint="eastAsia" w:ascii="Times New Roman" w:hAnsi="Times New Roman" w:eastAsia="黑体" w:cs="Times New Roman"/>
          <w:szCs w:val="21"/>
          <w:lang w:bidi="ar"/>
        </w:rPr>
        <w:t xml:space="preserve"> </w:t>
      </w:r>
      <w:r>
        <w:rPr>
          <w:rFonts w:hint="eastAsia" w:ascii="黑体" w:hAnsi="宋体" w:eastAsia="黑体" w:cs="黑体"/>
          <w:szCs w:val="21"/>
          <w:lang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C3DB2AE">
      <w:pPr>
        <w:pStyle w:val="17"/>
        <w:widowControl w:val="0"/>
        <w:spacing w:before="0" w:after="120" w:afterAutospacing="0"/>
        <w:jc w:val="both"/>
        <w:rPr>
          <w:rFonts w:ascii="Calibri" w:hAnsi="Calibri" w:eastAsia="黑体" w:cs="Times New Roman"/>
          <w:kern w:val="2"/>
          <w:sz w:val="21"/>
          <w:szCs w:val="21"/>
        </w:rPr>
      </w:pPr>
      <w:r>
        <w:rPr>
          <w:rFonts w:hint="eastAsia" w:ascii="Calibri" w:hAnsi="Calibri" w:eastAsia="黑体" w:cs="Times New Roman"/>
          <w:kern w:val="2"/>
          <w:sz w:val="21"/>
          <w:szCs w:val="21"/>
          <w:lang w:bidi="ar"/>
        </w:rPr>
        <w:t xml:space="preserve"> </w:t>
      </w:r>
    </w:p>
    <w:p w14:paraId="163B61C1">
      <w:pPr>
        <w:pStyle w:val="17"/>
        <w:widowControl w:val="0"/>
        <w:spacing w:before="0" w:after="120" w:afterAutospacing="0"/>
        <w:jc w:val="both"/>
        <w:rPr>
          <w:rFonts w:ascii="Times New Roman" w:hAnsi="Times New Roman" w:cs="Times New Roman"/>
          <w:kern w:val="2"/>
          <w:sz w:val="21"/>
          <w:szCs w:val="21"/>
        </w:rPr>
      </w:pPr>
      <w:r>
        <w:rPr>
          <w:rFonts w:ascii="Times New Roman" w:hAnsi="Times New Roman" w:cs="Times New Roman"/>
          <w:kern w:val="2"/>
          <w:sz w:val="21"/>
          <w:szCs w:val="21"/>
          <w:lang w:bidi="ar"/>
        </w:rPr>
        <w:t xml:space="preserve"> </w:t>
      </w:r>
    </w:p>
    <w:p w14:paraId="7702C3CB">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lang w:bidi="ar"/>
        </w:rPr>
        <w:br w:type="page"/>
      </w:r>
    </w:p>
    <w:p w14:paraId="46E85D93">
      <w:pPr>
        <w:topLinePunct/>
        <w:spacing w:line="440" w:lineRule="exact"/>
        <w:jc w:val="center"/>
        <w:outlineLvl w:val="0"/>
        <w:rPr>
          <w:rFonts w:ascii="Times New Roman" w:hAnsi="Times New Roman" w:eastAsia="黑体" w:cs="Times New Roman"/>
          <w:sz w:val="28"/>
          <w:szCs w:val="28"/>
        </w:rPr>
      </w:pPr>
      <w:bookmarkStart w:id="122" w:name="_Toc9399"/>
      <w:bookmarkStart w:id="123" w:name="_Toc16316"/>
      <w:bookmarkStart w:id="124" w:name="_Toc29607"/>
      <w:bookmarkStart w:id="125" w:name="_Toc24305"/>
      <w:bookmarkStart w:id="126" w:name="_Toc22722"/>
      <w:bookmarkStart w:id="127" w:name="_Toc16706"/>
      <w:bookmarkStart w:id="128" w:name="_Toc27124"/>
      <w:bookmarkStart w:id="129" w:name="_Toc23165"/>
      <w:bookmarkStart w:id="130" w:name="_Toc21498"/>
      <w:bookmarkStart w:id="131" w:name="_Toc3537"/>
      <w:r>
        <w:rPr>
          <w:rFonts w:hint="eastAsia" w:ascii="黑体" w:hAnsi="宋体" w:eastAsia="黑体" w:cs="黑体"/>
          <w:sz w:val="28"/>
          <w:szCs w:val="28"/>
          <w:lang w:bidi="ar"/>
        </w:rPr>
        <w:t>五、信誉情况</w:t>
      </w:r>
      <w:bookmarkEnd w:id="122"/>
      <w:bookmarkEnd w:id="123"/>
      <w:bookmarkEnd w:id="124"/>
      <w:bookmarkEnd w:id="125"/>
      <w:bookmarkEnd w:id="126"/>
      <w:bookmarkEnd w:id="127"/>
      <w:bookmarkEnd w:id="128"/>
      <w:bookmarkEnd w:id="129"/>
      <w:bookmarkEnd w:id="130"/>
      <w:bookmarkEnd w:id="131"/>
    </w:p>
    <w:p w14:paraId="0EADACB0">
      <w:pPr>
        <w:topLinePunct/>
        <w:spacing w:line="440" w:lineRule="exact"/>
        <w:rPr>
          <w:rFonts w:ascii="Times New Roman" w:hAnsi="Times New Roman" w:eastAsia="宋体" w:cs="Times New Roman"/>
          <w:bCs/>
          <w:sz w:val="23"/>
          <w:szCs w:val="23"/>
        </w:rPr>
      </w:pPr>
      <w:r>
        <w:rPr>
          <w:rFonts w:ascii="Times New Roman" w:hAnsi="Times New Roman" w:eastAsia="宋体" w:cs="Times New Roman"/>
          <w:bCs/>
          <w:sz w:val="23"/>
          <w:szCs w:val="23"/>
          <w:lang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399A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tcPr>
          <w:p w14:paraId="62EFE5ED">
            <w:pPr>
              <w:topLinePunct/>
              <w:spacing w:line="440" w:lineRule="exact"/>
              <w:jc w:val="center"/>
              <w:rPr>
                <w:rFonts w:ascii="Times New Roman" w:hAnsi="Times New Roman" w:eastAsia="宋体" w:cs="Times New Roman"/>
                <w:bCs/>
                <w:szCs w:val="21"/>
              </w:rPr>
            </w:pPr>
            <w:r>
              <w:rPr>
                <w:rFonts w:hint="eastAsia" w:ascii="宋体" w:hAnsi="宋体" w:eastAsia="宋体" w:cs="宋体"/>
                <w:bCs/>
                <w:szCs w:val="21"/>
                <w:lang w:bidi="ar"/>
              </w:rPr>
              <w:t>项</w:t>
            </w:r>
            <w:r>
              <w:rPr>
                <w:rFonts w:ascii="Times New Roman" w:hAnsi="Times New Roman" w:eastAsia="宋体" w:cs="Times New Roman"/>
                <w:bCs/>
                <w:szCs w:val="21"/>
                <w:lang w:bidi="ar"/>
              </w:rPr>
              <w:t xml:space="preserve"> </w:t>
            </w:r>
            <w:r>
              <w:rPr>
                <w:rFonts w:hint="eastAsia" w:ascii="宋体" w:hAnsi="宋体" w:eastAsia="宋体" w:cs="宋体"/>
                <w:bCs/>
                <w:szCs w:val="21"/>
                <w:lang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tcPr>
          <w:p w14:paraId="267FAD4C">
            <w:pPr>
              <w:topLinePunct/>
              <w:spacing w:line="440" w:lineRule="exact"/>
              <w:jc w:val="center"/>
              <w:rPr>
                <w:rFonts w:ascii="Times New Roman" w:hAnsi="Times New Roman" w:eastAsia="宋体" w:cs="Times New Roman"/>
                <w:bCs/>
                <w:szCs w:val="21"/>
              </w:rPr>
            </w:pPr>
            <w:r>
              <w:rPr>
                <w:rFonts w:hint="eastAsia" w:ascii="宋体" w:hAnsi="宋体" w:eastAsia="宋体" w:cs="宋体"/>
                <w:bCs/>
                <w:szCs w:val="21"/>
                <w:lang w:bidi="ar"/>
              </w:rPr>
              <w:t>供应商情况说明</w:t>
            </w:r>
          </w:p>
        </w:tc>
      </w:tr>
      <w:tr w14:paraId="4485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9FEDDF0">
            <w:pPr>
              <w:topLinePunct/>
              <w:spacing w:line="440" w:lineRule="exact"/>
              <w:rPr>
                <w:rFonts w:ascii="Times New Roman" w:hAnsi="Times New Roman" w:eastAsia="宋体" w:cs="Times New Roman"/>
                <w:bCs/>
                <w:szCs w:val="21"/>
              </w:rPr>
            </w:pPr>
            <w:r>
              <w:rPr>
                <w:rFonts w:hint="eastAsia" w:ascii="宋体" w:hAnsi="宋体" w:eastAsia="宋体" w:cs="宋体"/>
                <w:sz w:val="24"/>
                <w:lang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tcPr>
          <w:p w14:paraId="49A4AB6C">
            <w:pPr>
              <w:topLinePunct/>
              <w:spacing w:line="440" w:lineRule="exact"/>
              <w:rPr>
                <w:rFonts w:ascii="Times New Roman" w:hAnsi="Times New Roman" w:eastAsia="宋体" w:cs="Times New Roman"/>
                <w:bCs/>
                <w:szCs w:val="21"/>
              </w:rPr>
            </w:pPr>
          </w:p>
        </w:tc>
      </w:tr>
      <w:tr w14:paraId="6222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F8B860F">
            <w:pPr>
              <w:topLinePunct/>
              <w:spacing w:line="440" w:lineRule="exact"/>
              <w:rPr>
                <w:rFonts w:ascii="Times New Roman" w:hAnsi="Times New Roman" w:eastAsia="宋体" w:cs="Times New Roman"/>
                <w:bCs/>
                <w:szCs w:val="21"/>
              </w:rPr>
            </w:pPr>
            <w:r>
              <w:rPr>
                <w:rFonts w:hint="eastAsia" w:ascii="宋体" w:hAnsi="宋体" w:eastAsia="宋体" w:cs="宋体"/>
                <w:sz w:val="24"/>
                <w:lang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tcPr>
          <w:p w14:paraId="2A8C9D1F">
            <w:pPr>
              <w:topLinePunct/>
              <w:spacing w:line="440" w:lineRule="exact"/>
              <w:rPr>
                <w:rFonts w:ascii="Times New Roman" w:hAnsi="Times New Roman" w:eastAsia="宋体" w:cs="Times New Roman"/>
                <w:bCs/>
                <w:szCs w:val="21"/>
              </w:rPr>
            </w:pPr>
          </w:p>
        </w:tc>
      </w:tr>
      <w:tr w14:paraId="188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281A279">
            <w:pPr>
              <w:topLinePunct/>
              <w:spacing w:line="440" w:lineRule="exact"/>
              <w:rPr>
                <w:rFonts w:ascii="Times New Roman" w:hAnsi="Times New Roman" w:eastAsia="宋体" w:cs="Times New Roman"/>
                <w:bCs/>
                <w:szCs w:val="21"/>
              </w:rPr>
            </w:pPr>
            <w:r>
              <w:rPr>
                <w:rFonts w:hint="eastAsia" w:ascii="宋体" w:hAnsi="宋体" w:eastAsia="宋体" w:cs="宋体"/>
                <w:sz w:val="24"/>
                <w:lang w:bidi="ar"/>
              </w:rPr>
              <w:t>是否在国家企业信用信息公示系统（</w:t>
            </w:r>
            <w:r>
              <w:rPr>
                <w:rFonts w:ascii="Times New Roman" w:hAnsi="Times New Roman" w:eastAsia="宋体" w:cs="Times New Roman"/>
                <w:sz w:val="24"/>
                <w:lang w:bidi="ar"/>
              </w:rPr>
              <w:t>www.gsxt.gov.cn</w:t>
            </w:r>
            <w:r>
              <w:rPr>
                <w:rFonts w:hint="eastAsia" w:ascii="宋体" w:hAnsi="宋体" w:eastAsia="宋体" w:cs="宋体"/>
                <w:sz w:val="24"/>
                <w:lang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tcPr>
          <w:p w14:paraId="334AA1AF">
            <w:pPr>
              <w:topLinePunct/>
              <w:spacing w:line="440" w:lineRule="exact"/>
              <w:rPr>
                <w:rFonts w:ascii="Times New Roman" w:hAnsi="Times New Roman" w:eastAsia="宋体" w:cs="Times New Roman"/>
                <w:bCs/>
                <w:szCs w:val="21"/>
              </w:rPr>
            </w:pPr>
          </w:p>
        </w:tc>
      </w:tr>
      <w:tr w14:paraId="2AB0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284DFCC5">
            <w:pPr>
              <w:topLinePunct/>
              <w:spacing w:line="440" w:lineRule="exact"/>
              <w:rPr>
                <w:rFonts w:ascii="Times New Roman" w:hAnsi="Times New Roman" w:eastAsia="宋体" w:cs="Times New Roman"/>
                <w:bCs/>
                <w:szCs w:val="21"/>
              </w:rPr>
            </w:pPr>
            <w:r>
              <w:rPr>
                <w:rFonts w:hint="eastAsia" w:ascii="宋体" w:hAnsi="宋体" w:eastAsia="宋体" w:cs="宋体"/>
                <w:sz w:val="24"/>
                <w:lang w:bidi="ar"/>
              </w:rPr>
              <w:t>是否在</w:t>
            </w:r>
            <w:r>
              <w:rPr>
                <w:rFonts w:ascii="Times New Roman" w:hAnsi="Times New Roman" w:eastAsia="宋体" w:cs="Times New Roman"/>
                <w:sz w:val="24"/>
                <w:lang w:bidi="ar"/>
              </w:rPr>
              <w:t>“</w:t>
            </w:r>
            <w:r>
              <w:rPr>
                <w:rFonts w:hint="eastAsia" w:ascii="宋体" w:hAnsi="宋体" w:eastAsia="宋体" w:cs="宋体"/>
                <w:sz w:val="24"/>
                <w:lang w:bidi="ar"/>
              </w:rPr>
              <w:t>信用中国</w:t>
            </w:r>
            <w:r>
              <w:rPr>
                <w:rFonts w:ascii="Times New Roman" w:hAnsi="Times New Roman" w:eastAsia="宋体" w:cs="Times New Roman"/>
                <w:sz w:val="24"/>
                <w:lang w:bidi="ar"/>
              </w:rPr>
              <w:t>”</w:t>
            </w:r>
            <w:r>
              <w:rPr>
                <w:rFonts w:hint="eastAsia" w:ascii="宋体" w:hAnsi="宋体" w:eastAsia="宋体" w:cs="宋体"/>
                <w:sz w:val="24"/>
                <w:lang w:bidi="ar"/>
              </w:rPr>
              <w:t>网站（</w:t>
            </w:r>
            <w:r>
              <w:rPr>
                <w:rFonts w:ascii="Times New Roman" w:hAnsi="Times New Roman" w:eastAsia="宋体" w:cs="Times New Roman"/>
                <w:sz w:val="24"/>
                <w:lang w:bidi="ar"/>
              </w:rPr>
              <w:t>www.creditchina.gov.cn</w:t>
            </w:r>
            <w:r>
              <w:rPr>
                <w:rFonts w:hint="eastAsia" w:ascii="宋体" w:hAnsi="宋体" w:eastAsia="宋体" w:cs="宋体"/>
                <w:sz w:val="24"/>
                <w:lang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tcPr>
          <w:p w14:paraId="24FA642B">
            <w:pPr>
              <w:topLinePunct/>
              <w:spacing w:line="440" w:lineRule="exact"/>
              <w:rPr>
                <w:rFonts w:ascii="Times New Roman" w:hAnsi="Times New Roman" w:eastAsia="宋体" w:cs="Times New Roman"/>
                <w:bCs/>
                <w:szCs w:val="21"/>
              </w:rPr>
            </w:pPr>
          </w:p>
        </w:tc>
      </w:tr>
      <w:tr w14:paraId="2BA0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260282BF">
            <w:pPr>
              <w:topLinePunct/>
              <w:spacing w:line="440" w:lineRule="exact"/>
              <w:rPr>
                <w:rFonts w:ascii="Times New Roman" w:hAnsi="Times New Roman" w:eastAsia="宋体" w:cs="Times New Roman"/>
                <w:bCs/>
                <w:szCs w:val="21"/>
              </w:rPr>
            </w:pPr>
            <w:r>
              <w:rPr>
                <w:rFonts w:hint="eastAsia" w:ascii="宋体" w:hAnsi="宋体" w:eastAsia="宋体" w:cs="宋体"/>
                <w:sz w:val="24"/>
                <w:lang w:bidi="ar"/>
              </w:rPr>
              <w:t>是否在近三年内（自响应文件递交截止之日向前追溯</w:t>
            </w:r>
            <w:r>
              <w:rPr>
                <w:rFonts w:ascii="Times New Roman" w:hAnsi="Times New Roman" w:eastAsia="宋体" w:cs="Times New Roman"/>
                <w:sz w:val="24"/>
                <w:lang w:bidi="ar"/>
              </w:rPr>
              <w:t>3</w:t>
            </w:r>
            <w:r>
              <w:rPr>
                <w:rFonts w:hint="eastAsia" w:ascii="宋体" w:hAnsi="宋体" w:eastAsia="宋体" w:cs="宋体"/>
                <w:sz w:val="24"/>
                <w:lang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tcPr>
          <w:p w14:paraId="6D08646E">
            <w:pPr>
              <w:topLinePunct/>
              <w:spacing w:line="440" w:lineRule="exact"/>
              <w:rPr>
                <w:rFonts w:ascii="Times New Roman" w:hAnsi="Times New Roman" w:eastAsia="宋体" w:cs="Times New Roman"/>
                <w:bCs/>
                <w:szCs w:val="21"/>
              </w:rPr>
            </w:pPr>
          </w:p>
        </w:tc>
      </w:tr>
      <w:tr w14:paraId="0156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3FD6592">
            <w:pPr>
              <w:topLinePunct/>
              <w:spacing w:line="440" w:lineRule="exact"/>
              <w:rPr>
                <w:rFonts w:ascii="Times New Roman" w:hAnsi="Times New Roman" w:eastAsia="宋体" w:cs="Times New Roman"/>
                <w:sz w:val="24"/>
              </w:rPr>
            </w:pPr>
            <w:r>
              <w:rPr>
                <w:rFonts w:hint="eastAsia" w:ascii="宋体" w:hAnsi="宋体" w:eastAsia="宋体" w:cs="宋体"/>
                <w:sz w:val="24"/>
                <w:lang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tcPr>
          <w:p w14:paraId="60CDD2CB">
            <w:pPr>
              <w:topLinePunct/>
              <w:spacing w:line="440" w:lineRule="exact"/>
              <w:rPr>
                <w:rFonts w:ascii="Times New Roman" w:hAnsi="Times New Roman" w:eastAsia="宋体" w:cs="Times New Roman"/>
                <w:bCs/>
                <w:szCs w:val="21"/>
              </w:rPr>
            </w:pPr>
          </w:p>
        </w:tc>
      </w:tr>
    </w:tbl>
    <w:p w14:paraId="5BAEF999">
      <w:pPr>
        <w:spacing w:line="440" w:lineRule="exact"/>
        <w:jc w:val="left"/>
        <w:rPr>
          <w:rFonts w:ascii="Times New Roman" w:hAnsi="Times New Roman" w:eastAsia="宋体" w:cs="Times New Roman"/>
          <w:sz w:val="24"/>
        </w:rPr>
      </w:pPr>
      <w:r>
        <w:rPr>
          <w:rFonts w:hint="eastAsia" w:ascii="宋体" w:hAnsi="宋体" w:eastAsia="宋体" w:cs="宋体"/>
          <w:sz w:val="24"/>
          <w:lang w:bidi="ar"/>
        </w:rPr>
        <w:t>注：本表需附证明材料。</w:t>
      </w:r>
    </w:p>
    <w:p w14:paraId="6EE70804">
      <w:pPr>
        <w:pStyle w:val="17"/>
        <w:widowControl w:val="0"/>
        <w:spacing w:before="0" w:after="120" w:afterAutospacing="0"/>
        <w:jc w:val="right"/>
        <w:rPr>
          <w:rFonts w:ascii="Times New Roman" w:hAnsi="Times New Roman" w:cs="Times New Roman"/>
          <w:kern w:val="2"/>
        </w:rPr>
      </w:pPr>
      <w:r>
        <w:rPr>
          <w:rFonts w:ascii="Times New Roman" w:hAnsi="Times New Roman" w:cs="Times New Roman"/>
          <w:kern w:val="2"/>
          <w:lang w:bidi="ar"/>
        </w:rPr>
        <w:t xml:space="preserve"> </w:t>
      </w:r>
    </w:p>
    <w:p w14:paraId="605AF7D6">
      <w:pPr>
        <w:spacing w:line="440" w:lineRule="exact"/>
        <w:jc w:val="right"/>
        <w:rPr>
          <w:rFonts w:ascii="Times New Roman" w:hAnsi="Times New Roman" w:eastAsia="宋体" w:cs="Times New Roman"/>
          <w:sz w:val="24"/>
        </w:rPr>
      </w:pPr>
      <w:r>
        <w:rPr>
          <w:rFonts w:ascii="Times New Roman" w:hAnsi="Times New Roman" w:eastAsia="宋体" w:cs="Times New Roman"/>
          <w:sz w:val="24"/>
          <w:lang w:bidi="ar"/>
        </w:rPr>
        <w:t xml:space="preserve"> </w:t>
      </w:r>
      <w:r>
        <w:rPr>
          <w:rFonts w:hint="eastAsia" w:ascii="宋体" w:hAnsi="宋体" w:eastAsia="宋体" w:cs="宋体"/>
          <w:sz w:val="24"/>
          <w:lang w:bidi="ar"/>
        </w:rPr>
        <w:t>供应商：</w:t>
      </w:r>
      <w:r>
        <w:rPr>
          <w:rFonts w:ascii="Times New Roman" w:hAnsi="Times New Roman" w:eastAsia="宋体" w:cs="Times New Roman"/>
          <w:sz w:val="24"/>
          <w:u w:val="single"/>
          <w:lang w:bidi="ar"/>
        </w:rPr>
        <w:t xml:space="preserve">                 </w:t>
      </w:r>
      <w:r>
        <w:rPr>
          <w:rFonts w:ascii="Times New Roman" w:hAnsi="Times New Roman" w:eastAsia="宋体" w:cs="Times New Roman"/>
          <w:sz w:val="24"/>
          <w:lang w:bidi="ar"/>
        </w:rPr>
        <w:t>(</w:t>
      </w:r>
      <w:r>
        <w:rPr>
          <w:rFonts w:hint="eastAsia" w:ascii="宋体" w:hAnsi="宋体" w:eastAsia="宋体" w:cs="宋体"/>
          <w:sz w:val="24"/>
          <w:lang w:bidi="ar"/>
        </w:rPr>
        <w:t>盖单位公章</w:t>
      </w:r>
      <w:r>
        <w:rPr>
          <w:rFonts w:ascii="Times New Roman" w:hAnsi="Times New Roman" w:eastAsia="宋体" w:cs="Times New Roman"/>
          <w:sz w:val="24"/>
          <w:lang w:bidi="ar"/>
        </w:rPr>
        <w:t>)</w:t>
      </w:r>
    </w:p>
    <w:p w14:paraId="7D943358">
      <w:pPr>
        <w:pStyle w:val="17"/>
        <w:widowControl w:val="0"/>
        <w:spacing w:before="0" w:after="120" w:afterAutospacing="0"/>
        <w:jc w:val="right"/>
        <w:rPr>
          <w:rFonts w:ascii="Calibri" w:hAnsi="Calibri" w:cs="Times New Roman"/>
          <w:kern w:val="2"/>
          <w:sz w:val="21"/>
          <w:szCs w:val="21"/>
          <w:u w:val="single"/>
        </w:rPr>
      </w:pPr>
      <w:r>
        <w:rPr>
          <w:rFonts w:ascii="Times New Roman" w:hAnsi="Times New Roman" w:cs="Times New Roman"/>
          <w:kern w:val="2"/>
          <w:u w:val="single"/>
          <w:lang w:bidi="ar"/>
        </w:rPr>
        <w:t xml:space="preserve">       </w:t>
      </w:r>
      <w:r>
        <w:rPr>
          <w:rFonts w:hint="eastAsia"/>
          <w:kern w:val="2"/>
          <w:lang w:bidi="ar"/>
        </w:rPr>
        <w:t>年</w:t>
      </w:r>
      <w:r>
        <w:rPr>
          <w:rFonts w:ascii="Times New Roman" w:hAnsi="Times New Roman" w:cs="Times New Roman"/>
          <w:kern w:val="2"/>
          <w:lang w:bidi="ar"/>
        </w:rPr>
        <w:t xml:space="preserve"> </w:t>
      </w:r>
      <w:r>
        <w:rPr>
          <w:rFonts w:ascii="Times New Roman" w:hAnsi="Times New Roman" w:cs="Times New Roman"/>
          <w:kern w:val="2"/>
          <w:u w:val="single"/>
          <w:lang w:bidi="ar"/>
        </w:rPr>
        <w:t xml:space="preserve">      </w:t>
      </w:r>
      <w:r>
        <w:rPr>
          <w:rFonts w:hint="eastAsia"/>
          <w:kern w:val="2"/>
          <w:lang w:bidi="ar"/>
        </w:rPr>
        <w:t>月</w:t>
      </w:r>
      <w:r>
        <w:rPr>
          <w:rFonts w:ascii="Times New Roman" w:hAnsi="Times New Roman" w:cs="Times New Roman"/>
          <w:kern w:val="2"/>
          <w:u w:val="single"/>
          <w:lang w:bidi="ar"/>
        </w:rPr>
        <w:t xml:space="preserve">       </w:t>
      </w:r>
      <w:r>
        <w:rPr>
          <w:rFonts w:hint="eastAsia"/>
          <w:kern w:val="2"/>
          <w:lang w:bidi="ar"/>
        </w:rPr>
        <w:t>日</w:t>
      </w:r>
    </w:p>
    <w:p w14:paraId="0F585D7C">
      <w:pPr>
        <w:pStyle w:val="17"/>
        <w:widowControl w:val="0"/>
        <w:spacing w:before="0" w:after="120" w:afterAutospacing="0"/>
        <w:jc w:val="both"/>
        <w:rPr>
          <w:rFonts w:ascii="Calibri" w:hAnsi="Calibri" w:cs="Times New Roman"/>
          <w:kern w:val="2"/>
          <w:sz w:val="21"/>
          <w:szCs w:val="21"/>
        </w:rPr>
      </w:pPr>
      <w:r>
        <w:rPr>
          <w:rFonts w:ascii="Calibri" w:hAnsi="Calibri" w:cs="Times New Roman"/>
          <w:kern w:val="2"/>
          <w:sz w:val="21"/>
          <w:szCs w:val="21"/>
          <w:lang w:bidi="ar"/>
        </w:rPr>
        <w:t xml:space="preserve"> </w:t>
      </w:r>
    </w:p>
    <w:p w14:paraId="4E448D8F">
      <w:pPr>
        <w:pStyle w:val="17"/>
        <w:widowControl w:val="0"/>
        <w:spacing w:before="0" w:after="120" w:afterAutospacing="0" w:line="440" w:lineRule="exact"/>
        <w:jc w:val="both"/>
        <w:rPr>
          <w:rFonts w:ascii="Times New Roman" w:hAnsi="Times New Roman" w:cs="Times New Roman"/>
          <w:kern w:val="2"/>
        </w:rPr>
      </w:pPr>
      <w:r>
        <w:rPr>
          <w:rFonts w:ascii="Times New Roman" w:hAnsi="Times New Roman" w:cs="Times New Roman"/>
          <w:kern w:val="2"/>
          <w:lang w:bidi="ar"/>
        </w:rPr>
        <w:t xml:space="preserve"> </w:t>
      </w:r>
    </w:p>
    <w:p w14:paraId="3BFBB345">
      <w:pPr>
        <w:spacing w:line="400" w:lineRule="atLeast"/>
        <w:jc w:val="center"/>
        <w:rPr>
          <w:rFonts w:ascii="Times New Roman" w:hAnsi="Times New Roman" w:eastAsia="宋体" w:cs="Times New Roman"/>
          <w:sz w:val="24"/>
        </w:rPr>
      </w:pPr>
      <w:r>
        <w:rPr>
          <w:rFonts w:ascii="Times New Roman" w:hAnsi="Times New Roman" w:eastAsia="黑体" w:cs="Times New Roman"/>
          <w:sz w:val="27"/>
          <w:szCs w:val="27"/>
          <w:lang w:bidi="ar"/>
        </w:rPr>
        <w:br w:type="page"/>
      </w:r>
    </w:p>
    <w:p w14:paraId="06825506">
      <w:pPr>
        <w:spacing w:line="440" w:lineRule="exact"/>
        <w:jc w:val="center"/>
        <w:outlineLvl w:val="0"/>
        <w:rPr>
          <w:rFonts w:ascii="Times New Roman" w:hAnsi="Times New Roman" w:cs="Times New Roman"/>
          <w:sz w:val="28"/>
          <w:szCs w:val="28"/>
        </w:rPr>
      </w:pPr>
      <w:bookmarkStart w:id="132" w:name="_Toc28177"/>
      <w:bookmarkStart w:id="133" w:name="_Toc22954"/>
      <w:bookmarkStart w:id="134" w:name="_Toc24674"/>
      <w:bookmarkStart w:id="135" w:name="_Toc10389"/>
      <w:bookmarkStart w:id="136" w:name="_Toc11531"/>
      <w:bookmarkStart w:id="137" w:name="_Toc15048"/>
      <w:bookmarkStart w:id="138" w:name="_Toc20979"/>
      <w:bookmarkStart w:id="139" w:name="_Toc18973"/>
      <w:bookmarkStart w:id="140" w:name="_Toc22047"/>
      <w:bookmarkStart w:id="141" w:name="_Toc1569"/>
      <w:r>
        <w:rPr>
          <w:rFonts w:hint="eastAsia" w:ascii="黑体" w:hAnsi="宋体" w:eastAsia="黑体" w:cs="黑体"/>
          <w:sz w:val="28"/>
          <w:szCs w:val="28"/>
          <w:lang w:bidi="ar"/>
        </w:rPr>
        <w:t>六、企业实力</w:t>
      </w:r>
      <w:bookmarkEnd w:id="132"/>
      <w:bookmarkEnd w:id="133"/>
      <w:bookmarkEnd w:id="134"/>
      <w:bookmarkEnd w:id="135"/>
      <w:bookmarkEnd w:id="136"/>
      <w:bookmarkEnd w:id="137"/>
      <w:bookmarkEnd w:id="138"/>
      <w:bookmarkEnd w:id="139"/>
      <w:bookmarkEnd w:id="140"/>
    </w:p>
    <w:p w14:paraId="6C4265EA">
      <w:pPr>
        <w:pStyle w:val="18"/>
        <w:spacing w:line="480" w:lineRule="auto"/>
        <w:jc w:val="left"/>
        <w:rPr>
          <w:rFonts w:asciiTheme="minorEastAsia" w:hAnsiTheme="minorEastAsia" w:eastAsiaTheme="minorEastAsia" w:cstheme="minorEastAsia"/>
          <w:b/>
          <w:kern w:val="0"/>
          <w:sz w:val="21"/>
          <w:szCs w:val="21"/>
          <w:lang w:bidi="ar"/>
        </w:rPr>
      </w:pPr>
      <w:r>
        <w:rPr>
          <w:rFonts w:hint="eastAsia" w:asciiTheme="minorEastAsia" w:hAnsiTheme="minorEastAsia" w:eastAsiaTheme="minorEastAsia" w:cstheme="minorEastAsia"/>
          <w:b/>
          <w:kern w:val="0"/>
          <w:sz w:val="21"/>
          <w:szCs w:val="21"/>
          <w:lang w:bidi="ar"/>
        </w:rPr>
        <w:t>1.厂区规模情况：</w:t>
      </w:r>
    </w:p>
    <w:p w14:paraId="25D26A49">
      <w:pPr>
        <w:pStyle w:val="18"/>
        <w:spacing w:line="480" w:lineRule="auto"/>
        <w:ind w:left="0" w:firstLine="0"/>
        <w:jc w:val="left"/>
        <w:rPr>
          <w:rFonts w:asciiTheme="minorEastAsia" w:hAnsiTheme="minorEastAsia" w:eastAsiaTheme="minorEastAsia" w:cstheme="minorEastAsia"/>
          <w:b/>
          <w:kern w:val="0"/>
          <w:sz w:val="21"/>
          <w:szCs w:val="21"/>
          <w:lang w:bidi="ar"/>
        </w:rPr>
      </w:pPr>
      <w:r>
        <w:rPr>
          <w:rFonts w:hint="eastAsia" w:ascii="宋体" w:hAnsi="宋体" w:eastAsia="宋体" w:cs="宋体"/>
          <w:b/>
          <w:bCs/>
          <w:kern w:val="0"/>
          <w:sz w:val="21"/>
          <w:szCs w:val="21"/>
          <w:lang w:bidi="ar"/>
        </w:rPr>
        <w:t>（须提供响应产品生产加工厂的相关资料，包括但不限于工厂具体定位（百度地图定位截图）、厂区/加工车间照片、房屋购买租赁合同协议书等，自有或租赁厂房须明确证明材料</w:t>
      </w:r>
      <w:r>
        <w:rPr>
          <w:rFonts w:hint="eastAsia" w:ascii="宋体" w:hAnsi="宋体" w:eastAsia="宋体" w:cs="宋体"/>
          <w:kern w:val="0"/>
          <w:sz w:val="21"/>
          <w:szCs w:val="21"/>
          <w:lang w:bidi="ar"/>
        </w:rPr>
        <w:t>）</w:t>
      </w:r>
    </w:p>
    <w:p w14:paraId="0617A080">
      <w:pPr>
        <w:pStyle w:val="18"/>
        <w:spacing w:line="480" w:lineRule="auto"/>
        <w:jc w:val="left"/>
        <w:rPr>
          <w:rFonts w:asciiTheme="minorEastAsia" w:hAnsiTheme="minorEastAsia" w:eastAsiaTheme="minorEastAsia" w:cstheme="minorEastAsia"/>
          <w:b/>
          <w:kern w:val="0"/>
          <w:sz w:val="21"/>
          <w:szCs w:val="21"/>
          <w:lang w:bidi="ar"/>
        </w:rPr>
      </w:pPr>
      <w:r>
        <w:rPr>
          <w:rFonts w:hint="eastAsia" w:asciiTheme="minorEastAsia" w:hAnsiTheme="minorEastAsia" w:eastAsiaTheme="minorEastAsia" w:cstheme="minorEastAsia"/>
          <w:b/>
          <w:kern w:val="0"/>
          <w:sz w:val="21"/>
          <w:szCs w:val="21"/>
          <w:lang w:bidi="ar"/>
        </w:rPr>
        <w:t>2.机械设备情况：</w:t>
      </w:r>
    </w:p>
    <w:p w14:paraId="119B88C2">
      <w:pPr>
        <w:pStyle w:val="18"/>
        <w:spacing w:line="480" w:lineRule="auto"/>
        <w:jc w:val="left"/>
        <w:rPr>
          <w:rFonts w:asciiTheme="minorEastAsia" w:hAnsiTheme="minorEastAsia" w:eastAsiaTheme="minorEastAsia" w:cstheme="minorEastAsia"/>
          <w:kern w:val="0"/>
          <w:sz w:val="21"/>
          <w:szCs w:val="21"/>
          <w:lang w:bidi="ar"/>
        </w:rPr>
      </w:pPr>
      <w:r>
        <w:rPr>
          <w:rFonts w:hint="eastAsia" w:asciiTheme="minorEastAsia" w:hAnsiTheme="minorEastAsia" w:cstheme="minorEastAsia"/>
          <w:b/>
          <w:kern w:val="0"/>
          <w:sz w:val="21"/>
          <w:szCs w:val="21"/>
          <w:lang w:bidi="ar"/>
        </w:rPr>
        <w:t>3</w:t>
      </w:r>
      <w:r>
        <w:rPr>
          <w:rFonts w:hint="eastAsia" w:asciiTheme="minorEastAsia" w:hAnsiTheme="minorEastAsia" w:eastAsiaTheme="minorEastAsia" w:cstheme="minorEastAsia"/>
          <w:b/>
          <w:kern w:val="0"/>
          <w:sz w:val="21"/>
          <w:szCs w:val="21"/>
          <w:lang w:bidi="ar"/>
        </w:rPr>
        <w:t>.人员情况</w:t>
      </w:r>
      <w:r>
        <w:rPr>
          <w:rFonts w:hint="eastAsia" w:asciiTheme="minorEastAsia" w:hAnsiTheme="minorEastAsia" w:cstheme="minorEastAsia"/>
          <w:b/>
          <w:kern w:val="0"/>
          <w:sz w:val="21"/>
          <w:szCs w:val="21"/>
          <w:lang w:bidi="ar"/>
        </w:rPr>
        <w:t>：</w:t>
      </w:r>
    </w:p>
    <w:p w14:paraId="733B3BDE">
      <w:pPr>
        <w:spacing w:line="480" w:lineRule="auto"/>
        <w:jc w:val="left"/>
        <w:rPr>
          <w:rFonts w:ascii="Times New Roman" w:hAnsi="Times New Roman" w:cs="Times New Roman"/>
          <w:b/>
          <w:sz w:val="20"/>
          <w:szCs w:val="20"/>
        </w:rPr>
      </w:pPr>
    </w:p>
    <w:p w14:paraId="6419E94B">
      <w:pPr>
        <w:spacing w:line="440" w:lineRule="exact"/>
        <w:jc w:val="center"/>
        <w:outlineLvl w:val="0"/>
        <w:rPr>
          <w:rFonts w:ascii="黑体" w:hAnsi="宋体" w:eastAsia="黑体" w:cs="黑体"/>
          <w:sz w:val="28"/>
          <w:szCs w:val="28"/>
          <w:lang w:bidi="ar"/>
        </w:rPr>
      </w:pPr>
    </w:p>
    <w:p w14:paraId="62CAC7B4">
      <w:pPr>
        <w:pStyle w:val="2"/>
        <w:rPr>
          <w:rFonts w:ascii="黑体" w:hAnsi="宋体" w:eastAsia="黑体" w:cs="黑体"/>
          <w:sz w:val="28"/>
          <w:szCs w:val="28"/>
          <w:lang w:bidi="ar"/>
        </w:rPr>
      </w:pPr>
    </w:p>
    <w:p w14:paraId="0BE006AD">
      <w:pPr>
        <w:pStyle w:val="3"/>
      </w:pPr>
    </w:p>
    <w:p w14:paraId="53FB58F6">
      <w:pPr>
        <w:spacing w:line="440" w:lineRule="exact"/>
        <w:jc w:val="center"/>
        <w:outlineLvl w:val="0"/>
        <w:rPr>
          <w:rFonts w:ascii="黑体" w:hAnsi="宋体" w:eastAsia="黑体" w:cs="黑体"/>
          <w:sz w:val="28"/>
          <w:szCs w:val="28"/>
          <w:lang w:bidi="ar"/>
        </w:rPr>
      </w:pPr>
    </w:p>
    <w:p w14:paraId="05712CE9">
      <w:pPr>
        <w:spacing w:line="440" w:lineRule="exact"/>
        <w:jc w:val="center"/>
        <w:outlineLvl w:val="0"/>
        <w:rPr>
          <w:rFonts w:ascii="黑体" w:hAnsi="宋体" w:eastAsia="黑体" w:cs="黑体"/>
          <w:sz w:val="28"/>
          <w:szCs w:val="28"/>
          <w:lang w:bidi="ar"/>
        </w:rPr>
      </w:pPr>
    </w:p>
    <w:p w14:paraId="36C12EF9">
      <w:pPr>
        <w:spacing w:line="440" w:lineRule="exact"/>
        <w:jc w:val="center"/>
        <w:outlineLvl w:val="0"/>
        <w:rPr>
          <w:rFonts w:ascii="黑体" w:hAnsi="宋体" w:eastAsia="黑体" w:cs="黑体"/>
          <w:sz w:val="28"/>
          <w:szCs w:val="28"/>
          <w:lang w:bidi="ar"/>
        </w:rPr>
      </w:pPr>
    </w:p>
    <w:p w14:paraId="3BA6F059">
      <w:pPr>
        <w:spacing w:line="440" w:lineRule="exact"/>
        <w:jc w:val="center"/>
        <w:outlineLvl w:val="0"/>
        <w:rPr>
          <w:rFonts w:ascii="黑体" w:hAnsi="宋体" w:eastAsia="黑体" w:cs="黑体"/>
          <w:sz w:val="28"/>
          <w:szCs w:val="28"/>
          <w:lang w:bidi="ar"/>
        </w:rPr>
      </w:pPr>
    </w:p>
    <w:p w14:paraId="09667A3D">
      <w:pPr>
        <w:spacing w:line="440" w:lineRule="exact"/>
        <w:jc w:val="center"/>
        <w:outlineLvl w:val="0"/>
        <w:rPr>
          <w:rFonts w:ascii="黑体" w:hAnsi="宋体" w:eastAsia="黑体" w:cs="黑体"/>
          <w:sz w:val="28"/>
          <w:szCs w:val="28"/>
          <w:lang w:bidi="ar"/>
        </w:rPr>
      </w:pPr>
    </w:p>
    <w:p w14:paraId="2BD64666">
      <w:pPr>
        <w:spacing w:line="440" w:lineRule="exact"/>
        <w:jc w:val="center"/>
        <w:outlineLvl w:val="0"/>
        <w:rPr>
          <w:rFonts w:ascii="黑体" w:hAnsi="宋体" w:eastAsia="黑体" w:cs="黑体"/>
          <w:sz w:val="28"/>
          <w:szCs w:val="28"/>
          <w:lang w:bidi="ar"/>
        </w:rPr>
      </w:pPr>
    </w:p>
    <w:p w14:paraId="25F25A3C">
      <w:pPr>
        <w:spacing w:line="440" w:lineRule="exact"/>
        <w:jc w:val="center"/>
        <w:outlineLvl w:val="0"/>
        <w:rPr>
          <w:rFonts w:ascii="黑体" w:hAnsi="宋体" w:eastAsia="黑体" w:cs="黑体"/>
          <w:sz w:val="28"/>
          <w:szCs w:val="28"/>
          <w:lang w:bidi="ar"/>
        </w:rPr>
      </w:pPr>
    </w:p>
    <w:p w14:paraId="1F7003AB">
      <w:pPr>
        <w:spacing w:line="440" w:lineRule="exact"/>
        <w:jc w:val="center"/>
        <w:outlineLvl w:val="0"/>
        <w:rPr>
          <w:rFonts w:ascii="黑体" w:hAnsi="宋体" w:eastAsia="黑体" w:cs="黑体"/>
          <w:sz w:val="28"/>
          <w:szCs w:val="28"/>
          <w:lang w:bidi="ar"/>
        </w:rPr>
      </w:pPr>
    </w:p>
    <w:p w14:paraId="79304A7F">
      <w:pPr>
        <w:spacing w:line="440" w:lineRule="exact"/>
        <w:jc w:val="center"/>
        <w:outlineLvl w:val="0"/>
        <w:rPr>
          <w:rFonts w:ascii="黑体" w:hAnsi="宋体" w:eastAsia="黑体" w:cs="黑体"/>
          <w:sz w:val="28"/>
          <w:szCs w:val="28"/>
          <w:lang w:bidi="ar"/>
        </w:rPr>
      </w:pPr>
    </w:p>
    <w:p w14:paraId="0FAEDC92">
      <w:pPr>
        <w:spacing w:line="440" w:lineRule="exact"/>
        <w:jc w:val="center"/>
        <w:outlineLvl w:val="0"/>
        <w:rPr>
          <w:rFonts w:ascii="黑体" w:hAnsi="宋体" w:eastAsia="黑体" w:cs="黑体"/>
          <w:sz w:val="28"/>
          <w:szCs w:val="28"/>
          <w:lang w:bidi="ar"/>
        </w:rPr>
      </w:pPr>
    </w:p>
    <w:p w14:paraId="6E4745F1">
      <w:pPr>
        <w:spacing w:line="440" w:lineRule="exact"/>
        <w:jc w:val="center"/>
        <w:outlineLvl w:val="0"/>
        <w:rPr>
          <w:rFonts w:ascii="黑体" w:hAnsi="宋体" w:eastAsia="黑体" w:cs="黑体"/>
          <w:sz w:val="28"/>
          <w:szCs w:val="28"/>
          <w:lang w:bidi="ar"/>
        </w:rPr>
      </w:pPr>
    </w:p>
    <w:p w14:paraId="247D4A6E">
      <w:pPr>
        <w:spacing w:line="440" w:lineRule="exact"/>
        <w:jc w:val="center"/>
        <w:outlineLvl w:val="0"/>
        <w:rPr>
          <w:rFonts w:ascii="黑体" w:hAnsi="宋体" w:eastAsia="黑体" w:cs="黑体"/>
          <w:sz w:val="28"/>
          <w:szCs w:val="28"/>
          <w:lang w:bidi="ar"/>
        </w:rPr>
      </w:pPr>
    </w:p>
    <w:p w14:paraId="31F676D7">
      <w:pPr>
        <w:spacing w:line="440" w:lineRule="exact"/>
        <w:jc w:val="center"/>
        <w:outlineLvl w:val="0"/>
        <w:rPr>
          <w:rFonts w:ascii="黑体" w:hAnsi="宋体" w:eastAsia="黑体" w:cs="黑体"/>
          <w:sz w:val="28"/>
          <w:szCs w:val="28"/>
          <w:lang w:bidi="ar"/>
        </w:rPr>
      </w:pPr>
    </w:p>
    <w:p w14:paraId="17D5C2B7">
      <w:pPr>
        <w:spacing w:line="440" w:lineRule="exact"/>
        <w:jc w:val="center"/>
        <w:outlineLvl w:val="0"/>
        <w:rPr>
          <w:rFonts w:ascii="黑体" w:hAnsi="宋体" w:eastAsia="黑体" w:cs="黑体"/>
          <w:sz w:val="28"/>
          <w:szCs w:val="28"/>
          <w:lang w:bidi="ar"/>
        </w:rPr>
      </w:pPr>
    </w:p>
    <w:p w14:paraId="56BD19F0">
      <w:pPr>
        <w:spacing w:line="440" w:lineRule="exact"/>
        <w:jc w:val="center"/>
        <w:outlineLvl w:val="0"/>
        <w:rPr>
          <w:rFonts w:ascii="黑体" w:hAnsi="宋体" w:eastAsia="黑体" w:cs="黑体"/>
          <w:sz w:val="28"/>
          <w:szCs w:val="28"/>
          <w:lang w:bidi="ar"/>
        </w:rPr>
      </w:pPr>
    </w:p>
    <w:p w14:paraId="21D0C30A">
      <w:pPr>
        <w:spacing w:line="440" w:lineRule="exact"/>
        <w:jc w:val="center"/>
        <w:outlineLvl w:val="0"/>
        <w:rPr>
          <w:rFonts w:ascii="黑体" w:hAnsi="宋体" w:eastAsia="黑体" w:cs="黑体"/>
          <w:sz w:val="28"/>
          <w:szCs w:val="28"/>
          <w:lang w:bidi="ar"/>
        </w:rPr>
      </w:pPr>
    </w:p>
    <w:p w14:paraId="564CA538">
      <w:pPr>
        <w:spacing w:line="440" w:lineRule="exact"/>
        <w:jc w:val="center"/>
        <w:outlineLvl w:val="0"/>
        <w:rPr>
          <w:rFonts w:ascii="黑体" w:hAnsi="宋体" w:eastAsia="黑体" w:cs="黑体"/>
          <w:sz w:val="28"/>
          <w:szCs w:val="28"/>
          <w:lang w:bidi="ar"/>
        </w:rPr>
      </w:pPr>
    </w:p>
    <w:p w14:paraId="5E220730">
      <w:pPr>
        <w:spacing w:line="440" w:lineRule="exact"/>
        <w:jc w:val="center"/>
        <w:outlineLvl w:val="0"/>
        <w:rPr>
          <w:rFonts w:ascii="黑体" w:hAnsi="宋体" w:eastAsia="黑体" w:cs="黑体"/>
          <w:sz w:val="28"/>
          <w:szCs w:val="28"/>
          <w:lang w:bidi="ar"/>
        </w:rPr>
      </w:pPr>
    </w:p>
    <w:p w14:paraId="2B7B0A57">
      <w:pPr>
        <w:pStyle w:val="2"/>
      </w:pPr>
    </w:p>
    <w:p w14:paraId="6A433858">
      <w:pPr>
        <w:spacing w:line="440" w:lineRule="exact"/>
        <w:jc w:val="center"/>
        <w:outlineLvl w:val="0"/>
        <w:rPr>
          <w:rFonts w:ascii="黑体" w:hAnsi="宋体" w:eastAsia="黑体" w:cs="黑体"/>
          <w:sz w:val="28"/>
          <w:szCs w:val="28"/>
          <w:lang w:bidi="ar"/>
        </w:rPr>
      </w:pPr>
    </w:p>
    <w:p w14:paraId="41DB3A87">
      <w:pPr>
        <w:spacing w:line="440" w:lineRule="exact"/>
        <w:jc w:val="center"/>
        <w:outlineLvl w:val="0"/>
        <w:rPr>
          <w:rFonts w:ascii="Times New Roman" w:hAnsi="Times New Roman" w:eastAsia="黑体" w:cs="Times New Roman"/>
          <w:sz w:val="28"/>
          <w:szCs w:val="28"/>
        </w:rPr>
      </w:pPr>
      <w:bookmarkStart w:id="142" w:name="_Toc11132"/>
      <w:bookmarkStart w:id="143" w:name="_Toc17923"/>
      <w:bookmarkStart w:id="144" w:name="_Toc19445"/>
      <w:bookmarkStart w:id="145" w:name="_Toc11234"/>
      <w:bookmarkStart w:id="146" w:name="_Toc9722"/>
      <w:bookmarkStart w:id="147" w:name="_Toc22740"/>
      <w:bookmarkStart w:id="148" w:name="_Toc26054"/>
      <w:bookmarkStart w:id="149" w:name="_Toc7906"/>
      <w:bookmarkStart w:id="150" w:name="_Toc20323"/>
      <w:r>
        <w:rPr>
          <w:rFonts w:hint="eastAsia" w:ascii="黑体" w:hAnsi="宋体" w:eastAsia="黑体" w:cs="黑体"/>
          <w:sz w:val="28"/>
          <w:szCs w:val="28"/>
          <w:lang w:bidi="ar"/>
        </w:rPr>
        <w:t>七、</w:t>
      </w:r>
      <w:bookmarkEnd w:id="141"/>
      <w:r>
        <w:rPr>
          <w:rFonts w:hint="eastAsia" w:ascii="黑体" w:hAnsi="宋体" w:eastAsia="黑体" w:cs="黑体"/>
          <w:sz w:val="28"/>
          <w:szCs w:val="28"/>
          <w:lang w:bidi="ar"/>
        </w:rPr>
        <w:t>生产体系认证</w:t>
      </w:r>
      <w:bookmarkEnd w:id="142"/>
      <w:bookmarkEnd w:id="143"/>
      <w:bookmarkEnd w:id="144"/>
      <w:bookmarkEnd w:id="145"/>
      <w:bookmarkEnd w:id="146"/>
      <w:bookmarkEnd w:id="147"/>
      <w:bookmarkEnd w:id="148"/>
      <w:bookmarkEnd w:id="149"/>
      <w:bookmarkEnd w:id="150"/>
    </w:p>
    <w:p w14:paraId="79EBC8B7">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6646E6B0">
      <w:pPr>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lang w:bidi="ar"/>
        </w:rPr>
        <w:t xml:space="preserve"> </w:t>
      </w:r>
    </w:p>
    <w:p w14:paraId="3B1D4DA1">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4F076A8F">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76E54558">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210C9ED2">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32B12C38">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4DB4E6B6">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5EF967BC">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2013DE32">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5AE706C9">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40451B5C">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3FE432F5">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5FD31991">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75958045">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lang w:bidi="ar"/>
        </w:rPr>
      </w:pPr>
      <w:r>
        <w:rPr>
          <w:rFonts w:ascii="Times New Roman" w:hAnsi="Times New Roman" w:eastAsia="黑体" w:cs="Times New Roman"/>
          <w:kern w:val="2"/>
          <w:sz w:val="28"/>
          <w:szCs w:val="28"/>
          <w:lang w:bidi="ar"/>
        </w:rPr>
        <w:t xml:space="preserve"> </w:t>
      </w:r>
    </w:p>
    <w:p w14:paraId="713F2BF5">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lang w:bidi="ar"/>
        </w:rPr>
      </w:pPr>
    </w:p>
    <w:p w14:paraId="6190A108">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lang w:bidi="ar"/>
        </w:rPr>
      </w:pPr>
    </w:p>
    <w:p w14:paraId="66B9ECFF">
      <w:pPr>
        <w:spacing w:line="440" w:lineRule="exact"/>
        <w:jc w:val="center"/>
        <w:outlineLvl w:val="0"/>
        <w:rPr>
          <w:rFonts w:ascii="Times New Roman" w:hAnsi="Times New Roman" w:eastAsia="黑体" w:cs="Times New Roman"/>
          <w:sz w:val="28"/>
          <w:szCs w:val="28"/>
          <w:lang w:bidi="ar"/>
        </w:rPr>
      </w:pPr>
      <w:r>
        <w:rPr>
          <w:rFonts w:ascii="Times New Roman" w:hAnsi="Times New Roman" w:eastAsia="黑体" w:cs="Times New Roman"/>
          <w:sz w:val="28"/>
          <w:szCs w:val="28"/>
          <w:lang w:bidi="ar"/>
        </w:rPr>
        <w:t xml:space="preserve"> </w:t>
      </w:r>
      <w:bookmarkStart w:id="151" w:name="_Toc31378"/>
      <w:bookmarkStart w:id="152" w:name="_Toc7941"/>
    </w:p>
    <w:p w14:paraId="3D3661BF">
      <w:pPr>
        <w:spacing w:line="440" w:lineRule="exact"/>
        <w:jc w:val="center"/>
        <w:outlineLvl w:val="0"/>
        <w:rPr>
          <w:rFonts w:ascii="Times New Roman" w:hAnsi="Times New Roman" w:eastAsia="黑体"/>
          <w:sz w:val="28"/>
          <w:szCs w:val="28"/>
        </w:rPr>
      </w:pPr>
      <w:bookmarkStart w:id="153" w:name="_Toc5689"/>
      <w:bookmarkStart w:id="154" w:name="_Toc28805"/>
      <w:bookmarkStart w:id="155" w:name="_Toc27742"/>
      <w:bookmarkStart w:id="156" w:name="_Toc22367"/>
      <w:bookmarkStart w:id="157" w:name="_Toc13080"/>
      <w:bookmarkStart w:id="158" w:name="_Toc9727"/>
      <w:bookmarkStart w:id="159" w:name="_Toc15648"/>
      <w:bookmarkStart w:id="160" w:name="_Toc31856"/>
      <w:r>
        <w:rPr>
          <w:rFonts w:hint="eastAsia" w:ascii="Times New Roman" w:hAnsi="Times New Roman" w:eastAsia="黑体"/>
          <w:sz w:val="28"/>
          <w:szCs w:val="28"/>
        </w:rPr>
        <w:t>八、</w:t>
      </w:r>
      <w:bookmarkEnd w:id="151"/>
      <w:r>
        <w:rPr>
          <w:rFonts w:hint="eastAsia" w:ascii="Times New Roman" w:hAnsi="Times New Roman" w:eastAsia="黑体"/>
          <w:sz w:val="28"/>
          <w:szCs w:val="28"/>
        </w:rPr>
        <w:t>供货方案</w:t>
      </w:r>
      <w:bookmarkEnd w:id="153"/>
      <w:bookmarkEnd w:id="154"/>
      <w:bookmarkEnd w:id="155"/>
      <w:bookmarkEnd w:id="156"/>
      <w:bookmarkEnd w:id="157"/>
      <w:bookmarkEnd w:id="158"/>
      <w:bookmarkEnd w:id="159"/>
      <w:bookmarkEnd w:id="160"/>
    </w:p>
    <w:p w14:paraId="7EFE4914">
      <w:pPr>
        <w:spacing w:line="440" w:lineRule="exact"/>
        <w:jc w:val="center"/>
        <w:outlineLvl w:val="0"/>
        <w:rPr>
          <w:rFonts w:ascii="Times New Roman" w:hAnsi="Times New Roman"/>
          <w:sz w:val="24"/>
          <w:lang w:bidi="ar"/>
        </w:rPr>
      </w:pPr>
      <w:bookmarkStart w:id="161" w:name="_Toc10923"/>
      <w:bookmarkStart w:id="162" w:name="_Toc19661"/>
      <w:bookmarkStart w:id="163" w:name="_Toc706"/>
      <w:bookmarkStart w:id="164" w:name="_Toc3565"/>
      <w:bookmarkStart w:id="165" w:name="_Toc15502"/>
      <w:bookmarkStart w:id="166" w:name="_Toc20089"/>
      <w:bookmarkStart w:id="167" w:name="_Toc14880"/>
      <w:bookmarkStart w:id="168" w:name="_Toc6951"/>
      <w:bookmarkStart w:id="169" w:name="_Toc15543"/>
      <w:r>
        <w:rPr>
          <w:rFonts w:hint="eastAsia" w:ascii="宋体" w:hAnsi="宋体" w:cs="宋体"/>
          <w:sz w:val="24"/>
          <w:lang w:bidi="ar"/>
        </w:rPr>
        <w:t>供应商应按项目特点编制供货方案</w:t>
      </w:r>
      <w:r>
        <w:rPr>
          <w:rFonts w:ascii="Times New Roman" w:hAnsi="Times New Roman"/>
          <w:sz w:val="24"/>
          <w:lang w:bidi="ar"/>
        </w:rPr>
        <w:t>(</w:t>
      </w:r>
      <w:r>
        <w:rPr>
          <w:rFonts w:hint="eastAsia" w:ascii="宋体" w:hAnsi="宋体" w:cs="宋体"/>
          <w:sz w:val="24"/>
          <w:lang w:bidi="ar"/>
        </w:rPr>
        <w:t>文字宜精炼、内容具有针对性</w:t>
      </w:r>
      <w:r>
        <w:rPr>
          <w:rFonts w:ascii="Times New Roman" w:hAnsi="Times New Roman"/>
          <w:sz w:val="24"/>
          <w:lang w:bidi="ar"/>
        </w:rPr>
        <w:t>)</w:t>
      </w:r>
      <w:bookmarkEnd w:id="161"/>
      <w:bookmarkEnd w:id="162"/>
      <w:bookmarkEnd w:id="163"/>
      <w:bookmarkEnd w:id="164"/>
      <w:bookmarkEnd w:id="165"/>
      <w:bookmarkEnd w:id="166"/>
      <w:bookmarkEnd w:id="167"/>
      <w:bookmarkEnd w:id="168"/>
      <w:bookmarkEnd w:id="169"/>
    </w:p>
    <w:p w14:paraId="17D08D8F">
      <w:pPr>
        <w:spacing w:line="440" w:lineRule="exact"/>
        <w:jc w:val="center"/>
        <w:outlineLvl w:val="0"/>
        <w:rPr>
          <w:rFonts w:ascii="Times New Roman" w:hAnsi="Times New Roman" w:eastAsia="黑体"/>
          <w:sz w:val="28"/>
          <w:szCs w:val="28"/>
        </w:rPr>
      </w:pPr>
    </w:p>
    <w:p w14:paraId="4DE589BD">
      <w:pPr>
        <w:pStyle w:val="2"/>
      </w:pPr>
    </w:p>
    <w:p w14:paraId="206300C8">
      <w:pPr>
        <w:spacing w:line="440" w:lineRule="exact"/>
        <w:jc w:val="center"/>
        <w:outlineLvl w:val="0"/>
        <w:rPr>
          <w:rFonts w:ascii="Times New Roman" w:hAnsi="Times New Roman" w:eastAsia="黑体"/>
          <w:sz w:val="28"/>
          <w:szCs w:val="28"/>
        </w:rPr>
      </w:pPr>
    </w:p>
    <w:bookmarkEnd w:id="152"/>
    <w:p w14:paraId="7D6239CF">
      <w:pPr>
        <w:spacing w:line="440" w:lineRule="exact"/>
        <w:rPr>
          <w:rFonts w:ascii="Times New Roman" w:hAnsi="Times New Roman" w:eastAsia="Times New Roman"/>
          <w:sz w:val="20"/>
          <w:szCs w:val="20"/>
        </w:rPr>
      </w:pPr>
    </w:p>
    <w:p w14:paraId="4192FE97">
      <w:pPr>
        <w:pStyle w:val="17"/>
        <w:widowControl w:val="0"/>
        <w:spacing w:before="0" w:after="120" w:afterAutospacing="0"/>
        <w:jc w:val="both"/>
        <w:rPr>
          <w:rFonts w:ascii="Times New Roman" w:hAnsi="Times New Roman" w:eastAsia="黑体" w:cs="Times New Roman"/>
          <w:kern w:val="2"/>
          <w:sz w:val="28"/>
          <w:szCs w:val="28"/>
        </w:rPr>
      </w:pPr>
    </w:p>
    <w:p w14:paraId="4D088AA6">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4169CC6E">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0E8941BA">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128BF811">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4A5E878B">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60E7A8D3">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191E81C2">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2090CCAD">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580C75E0">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58F1650A">
      <w:pPr>
        <w:pStyle w:val="17"/>
        <w:widowControl w:val="0"/>
        <w:spacing w:before="0" w:after="120" w:afterAutospacing="0"/>
        <w:ind w:left="420" w:leftChars="200" w:firstLine="560" w:firstLineChars="200"/>
        <w:jc w:val="both"/>
        <w:rPr>
          <w:rFonts w:ascii="Times New Roman" w:hAnsi="Times New Roman" w:eastAsia="黑体" w:cs="Times New Roman"/>
          <w:kern w:val="2"/>
          <w:sz w:val="28"/>
          <w:szCs w:val="28"/>
        </w:rPr>
      </w:pPr>
      <w:r>
        <w:rPr>
          <w:rFonts w:ascii="Times New Roman" w:hAnsi="Times New Roman" w:eastAsia="黑体" w:cs="Times New Roman"/>
          <w:kern w:val="2"/>
          <w:sz w:val="28"/>
          <w:szCs w:val="28"/>
          <w:lang w:bidi="ar"/>
        </w:rPr>
        <w:t xml:space="preserve"> </w:t>
      </w:r>
    </w:p>
    <w:p w14:paraId="61529CF1">
      <w:pPr>
        <w:rPr>
          <w:rFonts w:ascii="Times New Roman" w:hAnsi="Times New Roman" w:eastAsia="黑体" w:cs="Times New Roman"/>
          <w:sz w:val="28"/>
          <w:szCs w:val="28"/>
        </w:rPr>
      </w:pPr>
      <w:r>
        <w:rPr>
          <w:rFonts w:ascii="Times New Roman" w:hAnsi="Times New Roman" w:eastAsia="黑体" w:cs="Times New Roman"/>
          <w:sz w:val="28"/>
          <w:szCs w:val="28"/>
          <w:lang w:bidi="ar"/>
        </w:rPr>
        <w:t xml:space="preserve"> </w:t>
      </w:r>
    </w:p>
    <w:p w14:paraId="5C91D7AE">
      <w:pPr>
        <w:pStyle w:val="17"/>
        <w:widowControl w:val="0"/>
        <w:spacing w:before="0" w:after="120" w:afterAutospacing="0"/>
        <w:jc w:val="both"/>
        <w:rPr>
          <w:rFonts w:ascii="Times New Roman" w:hAnsi="Times New Roman" w:eastAsia="黑体" w:cs="Times New Roman"/>
          <w:kern w:val="2"/>
          <w:sz w:val="28"/>
          <w:szCs w:val="28"/>
          <w:lang w:bidi="ar"/>
        </w:rPr>
      </w:pPr>
      <w:r>
        <w:rPr>
          <w:rFonts w:ascii="Times New Roman" w:hAnsi="Times New Roman" w:eastAsia="黑体" w:cs="Times New Roman"/>
          <w:kern w:val="2"/>
          <w:sz w:val="28"/>
          <w:szCs w:val="28"/>
          <w:lang w:bidi="ar"/>
        </w:rPr>
        <w:t xml:space="preserve"> </w:t>
      </w:r>
    </w:p>
    <w:p w14:paraId="20B16377">
      <w:pPr>
        <w:spacing w:line="440" w:lineRule="exact"/>
        <w:jc w:val="center"/>
        <w:outlineLvl w:val="0"/>
        <w:rPr>
          <w:rFonts w:ascii="Times New Roman" w:hAnsi="Times New Roman" w:eastAsia="黑体" w:cs="Times New Roman"/>
          <w:sz w:val="28"/>
          <w:szCs w:val="28"/>
          <w:lang w:bidi="ar"/>
        </w:rPr>
      </w:pPr>
      <w:bookmarkStart w:id="170" w:name="_Toc30485"/>
    </w:p>
    <w:p w14:paraId="211C75DA">
      <w:pPr>
        <w:spacing w:line="440" w:lineRule="exact"/>
        <w:jc w:val="center"/>
        <w:outlineLvl w:val="0"/>
        <w:rPr>
          <w:rFonts w:ascii="Times New Roman" w:hAnsi="Times New Roman" w:eastAsia="黑体" w:cs="Times New Roman"/>
          <w:sz w:val="28"/>
          <w:szCs w:val="28"/>
          <w:lang w:bidi="ar"/>
        </w:rPr>
      </w:pPr>
    </w:p>
    <w:p w14:paraId="518BD88F">
      <w:pPr>
        <w:spacing w:line="440" w:lineRule="exact"/>
        <w:jc w:val="center"/>
        <w:outlineLvl w:val="0"/>
        <w:rPr>
          <w:rFonts w:ascii="Times New Roman" w:hAnsi="Times New Roman" w:eastAsia="黑体"/>
          <w:sz w:val="28"/>
          <w:szCs w:val="28"/>
        </w:rPr>
      </w:pPr>
      <w:r>
        <w:rPr>
          <w:rFonts w:ascii="Times New Roman" w:hAnsi="Times New Roman" w:eastAsia="黑体" w:cs="Times New Roman"/>
          <w:sz w:val="28"/>
          <w:szCs w:val="28"/>
          <w:lang w:bidi="ar"/>
        </w:rPr>
        <w:t xml:space="preserve"> </w:t>
      </w:r>
      <w:bookmarkStart w:id="171" w:name="_Toc8048"/>
      <w:bookmarkStart w:id="172" w:name="_Toc17944"/>
      <w:bookmarkStart w:id="173" w:name="_Toc19500"/>
      <w:bookmarkStart w:id="174" w:name="_Toc11799"/>
      <w:bookmarkStart w:id="175" w:name="_Toc28647"/>
      <w:bookmarkStart w:id="176" w:name="_Toc24171"/>
      <w:bookmarkStart w:id="177" w:name="_Toc9218"/>
      <w:bookmarkStart w:id="178" w:name="_Toc31164"/>
      <w:bookmarkStart w:id="179" w:name="_Toc817"/>
      <w:r>
        <w:rPr>
          <w:rFonts w:hint="eastAsia" w:ascii="Times New Roman" w:hAnsi="Times New Roman" w:eastAsia="黑体" w:cs="Times New Roman"/>
          <w:sz w:val="28"/>
          <w:szCs w:val="28"/>
          <w:lang w:bidi="ar"/>
        </w:rPr>
        <w:t>九</w:t>
      </w:r>
      <w:r>
        <w:rPr>
          <w:rFonts w:hint="eastAsia" w:ascii="Times New Roman" w:hAnsi="Times New Roman" w:eastAsia="黑体"/>
          <w:sz w:val="28"/>
          <w:szCs w:val="28"/>
        </w:rPr>
        <w:t>、</w:t>
      </w:r>
      <w:bookmarkEnd w:id="171"/>
      <w:r>
        <w:rPr>
          <w:rFonts w:hint="eastAsia" w:ascii="Times New Roman" w:hAnsi="Times New Roman" w:eastAsia="黑体"/>
          <w:sz w:val="28"/>
          <w:szCs w:val="28"/>
        </w:rPr>
        <w:t>售后服务方案</w:t>
      </w:r>
      <w:bookmarkEnd w:id="172"/>
      <w:bookmarkEnd w:id="173"/>
      <w:bookmarkEnd w:id="174"/>
      <w:bookmarkEnd w:id="175"/>
      <w:bookmarkEnd w:id="176"/>
      <w:bookmarkEnd w:id="177"/>
      <w:bookmarkEnd w:id="178"/>
      <w:bookmarkEnd w:id="179"/>
    </w:p>
    <w:p w14:paraId="1A1C6340">
      <w:pPr>
        <w:spacing w:line="440" w:lineRule="exact"/>
        <w:jc w:val="center"/>
        <w:outlineLvl w:val="0"/>
        <w:rPr>
          <w:rFonts w:ascii="Times New Roman" w:hAnsi="Times New Roman"/>
          <w:sz w:val="24"/>
          <w:lang w:bidi="ar"/>
        </w:rPr>
      </w:pPr>
      <w:bookmarkStart w:id="180" w:name="_Toc18582"/>
      <w:bookmarkStart w:id="181" w:name="_Toc7980"/>
      <w:bookmarkStart w:id="182" w:name="_Toc22923"/>
      <w:bookmarkStart w:id="183" w:name="_Toc31491"/>
      <w:bookmarkStart w:id="184" w:name="_Toc7405"/>
      <w:bookmarkStart w:id="185" w:name="_Toc9931"/>
      <w:bookmarkStart w:id="186" w:name="_Toc9811"/>
      <w:bookmarkStart w:id="187" w:name="_Toc11455"/>
      <w:bookmarkStart w:id="188" w:name="_Toc30922"/>
      <w:r>
        <w:rPr>
          <w:rFonts w:hint="eastAsia" w:ascii="宋体" w:hAnsi="宋体" w:cs="宋体"/>
          <w:sz w:val="24"/>
          <w:lang w:bidi="ar"/>
        </w:rPr>
        <w:t>供应商应按项目特点编制售后服务方案</w:t>
      </w:r>
      <w:r>
        <w:rPr>
          <w:rFonts w:ascii="Times New Roman" w:hAnsi="Times New Roman"/>
          <w:sz w:val="24"/>
          <w:lang w:bidi="ar"/>
        </w:rPr>
        <w:t>(</w:t>
      </w:r>
      <w:r>
        <w:rPr>
          <w:rFonts w:hint="eastAsia" w:ascii="宋体" w:hAnsi="宋体" w:cs="宋体"/>
          <w:sz w:val="24"/>
          <w:lang w:bidi="ar"/>
        </w:rPr>
        <w:t>文字宜精炼、内容具有针对性</w:t>
      </w:r>
      <w:r>
        <w:rPr>
          <w:rFonts w:ascii="Times New Roman" w:hAnsi="Times New Roman"/>
          <w:sz w:val="24"/>
          <w:lang w:bidi="ar"/>
        </w:rPr>
        <w:t>)</w:t>
      </w:r>
      <w:bookmarkEnd w:id="180"/>
      <w:bookmarkEnd w:id="181"/>
      <w:bookmarkEnd w:id="182"/>
      <w:bookmarkEnd w:id="183"/>
      <w:bookmarkEnd w:id="184"/>
      <w:bookmarkEnd w:id="185"/>
      <w:bookmarkEnd w:id="186"/>
      <w:bookmarkEnd w:id="187"/>
      <w:bookmarkEnd w:id="188"/>
    </w:p>
    <w:p w14:paraId="121C170D">
      <w:pPr>
        <w:spacing w:line="440" w:lineRule="exact"/>
        <w:jc w:val="center"/>
        <w:outlineLvl w:val="0"/>
        <w:rPr>
          <w:rFonts w:ascii="Times New Roman" w:hAnsi="Times New Roman"/>
          <w:sz w:val="24"/>
          <w:lang w:bidi="ar"/>
        </w:rPr>
      </w:pPr>
    </w:p>
    <w:p w14:paraId="2EFA9DDF">
      <w:pPr>
        <w:spacing w:line="440" w:lineRule="exact"/>
        <w:jc w:val="center"/>
        <w:outlineLvl w:val="0"/>
        <w:rPr>
          <w:rFonts w:ascii="Times New Roman" w:hAnsi="Times New Roman"/>
          <w:sz w:val="24"/>
          <w:lang w:bidi="ar"/>
        </w:rPr>
      </w:pPr>
    </w:p>
    <w:p w14:paraId="1CEA2D95">
      <w:pPr>
        <w:spacing w:line="440" w:lineRule="exact"/>
        <w:jc w:val="center"/>
        <w:outlineLvl w:val="0"/>
        <w:rPr>
          <w:rFonts w:ascii="Times New Roman" w:hAnsi="Times New Roman"/>
          <w:sz w:val="24"/>
          <w:lang w:bidi="ar"/>
        </w:rPr>
      </w:pPr>
    </w:p>
    <w:p w14:paraId="11FD4352">
      <w:pPr>
        <w:spacing w:line="440" w:lineRule="exact"/>
        <w:jc w:val="center"/>
        <w:outlineLvl w:val="0"/>
        <w:rPr>
          <w:rFonts w:ascii="Times New Roman" w:hAnsi="Times New Roman"/>
          <w:sz w:val="24"/>
          <w:lang w:bidi="ar"/>
        </w:rPr>
      </w:pPr>
    </w:p>
    <w:p w14:paraId="5B84366F">
      <w:pPr>
        <w:spacing w:line="440" w:lineRule="exact"/>
        <w:jc w:val="center"/>
        <w:outlineLvl w:val="0"/>
        <w:rPr>
          <w:rFonts w:ascii="Times New Roman" w:hAnsi="Times New Roman"/>
          <w:sz w:val="24"/>
          <w:lang w:bidi="ar"/>
        </w:rPr>
      </w:pPr>
    </w:p>
    <w:p w14:paraId="613A49E9">
      <w:pPr>
        <w:spacing w:line="440" w:lineRule="exact"/>
        <w:jc w:val="center"/>
        <w:outlineLvl w:val="0"/>
        <w:rPr>
          <w:rFonts w:ascii="Times New Roman" w:hAnsi="Times New Roman"/>
          <w:sz w:val="24"/>
          <w:lang w:bidi="ar"/>
        </w:rPr>
      </w:pPr>
    </w:p>
    <w:p w14:paraId="185CACAC">
      <w:pPr>
        <w:spacing w:line="440" w:lineRule="exact"/>
        <w:jc w:val="center"/>
        <w:outlineLvl w:val="0"/>
        <w:rPr>
          <w:rFonts w:ascii="Times New Roman" w:hAnsi="Times New Roman"/>
          <w:sz w:val="24"/>
          <w:lang w:bidi="ar"/>
        </w:rPr>
      </w:pPr>
    </w:p>
    <w:p w14:paraId="588B56FD">
      <w:pPr>
        <w:spacing w:line="440" w:lineRule="exact"/>
        <w:jc w:val="center"/>
        <w:outlineLvl w:val="0"/>
        <w:rPr>
          <w:rFonts w:ascii="Times New Roman" w:hAnsi="Times New Roman"/>
          <w:sz w:val="24"/>
          <w:lang w:bidi="ar"/>
        </w:rPr>
      </w:pPr>
    </w:p>
    <w:p w14:paraId="4E84FACB">
      <w:pPr>
        <w:spacing w:line="440" w:lineRule="exact"/>
        <w:jc w:val="center"/>
        <w:outlineLvl w:val="0"/>
        <w:rPr>
          <w:rFonts w:ascii="Times New Roman" w:hAnsi="Times New Roman"/>
          <w:sz w:val="24"/>
          <w:lang w:bidi="ar"/>
        </w:rPr>
      </w:pPr>
    </w:p>
    <w:p w14:paraId="3F5F4F63">
      <w:pPr>
        <w:spacing w:line="440" w:lineRule="exact"/>
        <w:jc w:val="center"/>
        <w:outlineLvl w:val="0"/>
        <w:rPr>
          <w:rFonts w:ascii="Times New Roman" w:hAnsi="Times New Roman"/>
          <w:sz w:val="24"/>
          <w:lang w:bidi="ar"/>
        </w:rPr>
      </w:pPr>
    </w:p>
    <w:p w14:paraId="79D7857D">
      <w:pPr>
        <w:spacing w:line="440" w:lineRule="exact"/>
        <w:jc w:val="center"/>
        <w:outlineLvl w:val="0"/>
        <w:rPr>
          <w:rFonts w:ascii="Times New Roman" w:hAnsi="Times New Roman"/>
          <w:sz w:val="24"/>
          <w:lang w:bidi="ar"/>
        </w:rPr>
      </w:pPr>
    </w:p>
    <w:p w14:paraId="1B66F351">
      <w:pPr>
        <w:spacing w:line="440" w:lineRule="exact"/>
        <w:jc w:val="center"/>
        <w:outlineLvl w:val="0"/>
        <w:rPr>
          <w:rFonts w:ascii="Times New Roman" w:hAnsi="Times New Roman"/>
          <w:sz w:val="24"/>
          <w:lang w:bidi="ar"/>
        </w:rPr>
      </w:pPr>
    </w:p>
    <w:p w14:paraId="749CB08C">
      <w:pPr>
        <w:spacing w:line="440" w:lineRule="exact"/>
        <w:jc w:val="center"/>
        <w:outlineLvl w:val="0"/>
        <w:rPr>
          <w:rFonts w:ascii="Times New Roman" w:hAnsi="Times New Roman"/>
          <w:sz w:val="24"/>
          <w:lang w:bidi="ar"/>
        </w:rPr>
      </w:pPr>
    </w:p>
    <w:p w14:paraId="704E0954">
      <w:pPr>
        <w:spacing w:line="440" w:lineRule="exact"/>
        <w:jc w:val="center"/>
        <w:outlineLvl w:val="0"/>
        <w:rPr>
          <w:rFonts w:ascii="Times New Roman" w:hAnsi="Times New Roman"/>
          <w:sz w:val="24"/>
          <w:lang w:bidi="ar"/>
        </w:rPr>
      </w:pPr>
    </w:p>
    <w:p w14:paraId="6799B600">
      <w:pPr>
        <w:spacing w:line="440" w:lineRule="exact"/>
        <w:jc w:val="center"/>
        <w:outlineLvl w:val="0"/>
        <w:rPr>
          <w:rFonts w:ascii="Times New Roman" w:hAnsi="Times New Roman"/>
          <w:sz w:val="24"/>
          <w:lang w:bidi="ar"/>
        </w:rPr>
      </w:pPr>
    </w:p>
    <w:p w14:paraId="66434312">
      <w:pPr>
        <w:spacing w:line="440" w:lineRule="exact"/>
        <w:jc w:val="center"/>
        <w:outlineLvl w:val="0"/>
        <w:rPr>
          <w:rFonts w:ascii="Times New Roman" w:hAnsi="Times New Roman"/>
          <w:sz w:val="24"/>
          <w:lang w:bidi="ar"/>
        </w:rPr>
      </w:pPr>
    </w:p>
    <w:p w14:paraId="2C40E518">
      <w:pPr>
        <w:spacing w:line="440" w:lineRule="exact"/>
        <w:jc w:val="center"/>
        <w:outlineLvl w:val="0"/>
        <w:rPr>
          <w:rFonts w:ascii="Times New Roman" w:hAnsi="Times New Roman"/>
          <w:sz w:val="24"/>
          <w:lang w:bidi="ar"/>
        </w:rPr>
      </w:pPr>
    </w:p>
    <w:p w14:paraId="7DB607FC">
      <w:pPr>
        <w:spacing w:line="440" w:lineRule="exact"/>
        <w:jc w:val="center"/>
        <w:outlineLvl w:val="0"/>
        <w:rPr>
          <w:rFonts w:ascii="Times New Roman" w:hAnsi="Times New Roman"/>
          <w:sz w:val="24"/>
          <w:lang w:bidi="ar"/>
        </w:rPr>
      </w:pPr>
    </w:p>
    <w:p w14:paraId="7D9ED5FC">
      <w:pPr>
        <w:spacing w:line="440" w:lineRule="exact"/>
        <w:jc w:val="center"/>
        <w:outlineLvl w:val="0"/>
        <w:rPr>
          <w:rFonts w:ascii="Times New Roman" w:hAnsi="Times New Roman"/>
          <w:sz w:val="24"/>
          <w:lang w:bidi="ar"/>
        </w:rPr>
      </w:pPr>
    </w:p>
    <w:p w14:paraId="46B43D92">
      <w:pPr>
        <w:spacing w:line="440" w:lineRule="exact"/>
        <w:jc w:val="center"/>
        <w:outlineLvl w:val="0"/>
        <w:rPr>
          <w:rFonts w:ascii="Times New Roman" w:hAnsi="Times New Roman"/>
          <w:sz w:val="24"/>
          <w:lang w:bidi="ar"/>
        </w:rPr>
      </w:pPr>
    </w:p>
    <w:p w14:paraId="179728F7">
      <w:pPr>
        <w:spacing w:line="440" w:lineRule="exact"/>
        <w:jc w:val="center"/>
        <w:outlineLvl w:val="0"/>
        <w:rPr>
          <w:rFonts w:ascii="Times New Roman" w:hAnsi="Times New Roman"/>
          <w:sz w:val="24"/>
          <w:lang w:bidi="ar"/>
        </w:rPr>
      </w:pPr>
    </w:p>
    <w:p w14:paraId="51DF8344">
      <w:pPr>
        <w:spacing w:line="440" w:lineRule="exact"/>
        <w:jc w:val="center"/>
        <w:outlineLvl w:val="0"/>
        <w:rPr>
          <w:rFonts w:ascii="Times New Roman" w:hAnsi="Times New Roman"/>
          <w:sz w:val="24"/>
          <w:lang w:bidi="ar"/>
        </w:rPr>
      </w:pPr>
    </w:p>
    <w:p w14:paraId="07CF5ED9">
      <w:pPr>
        <w:spacing w:line="440" w:lineRule="exact"/>
        <w:jc w:val="center"/>
        <w:outlineLvl w:val="0"/>
        <w:rPr>
          <w:rFonts w:ascii="Times New Roman" w:hAnsi="Times New Roman"/>
          <w:sz w:val="24"/>
          <w:lang w:bidi="ar"/>
        </w:rPr>
      </w:pPr>
    </w:p>
    <w:p w14:paraId="38677636">
      <w:pPr>
        <w:spacing w:line="440" w:lineRule="exact"/>
        <w:jc w:val="center"/>
        <w:outlineLvl w:val="0"/>
        <w:rPr>
          <w:rFonts w:ascii="Times New Roman" w:hAnsi="Times New Roman"/>
          <w:sz w:val="24"/>
          <w:lang w:bidi="ar"/>
        </w:rPr>
      </w:pPr>
    </w:p>
    <w:p w14:paraId="421C81B6">
      <w:pPr>
        <w:spacing w:line="440" w:lineRule="exact"/>
        <w:jc w:val="center"/>
        <w:outlineLvl w:val="0"/>
        <w:rPr>
          <w:rFonts w:ascii="Times New Roman" w:hAnsi="Times New Roman"/>
          <w:sz w:val="24"/>
          <w:lang w:bidi="ar"/>
        </w:rPr>
      </w:pPr>
    </w:p>
    <w:p w14:paraId="56579C17">
      <w:pPr>
        <w:spacing w:line="440" w:lineRule="exact"/>
        <w:jc w:val="center"/>
        <w:outlineLvl w:val="0"/>
        <w:rPr>
          <w:rFonts w:ascii="Times New Roman" w:hAnsi="Times New Roman"/>
          <w:sz w:val="24"/>
          <w:lang w:bidi="ar"/>
        </w:rPr>
      </w:pPr>
    </w:p>
    <w:p w14:paraId="6EFD94E4">
      <w:pPr>
        <w:spacing w:line="440" w:lineRule="exact"/>
        <w:jc w:val="center"/>
        <w:outlineLvl w:val="0"/>
        <w:rPr>
          <w:rFonts w:ascii="Times New Roman" w:hAnsi="Times New Roman"/>
          <w:sz w:val="24"/>
          <w:lang w:bidi="ar"/>
        </w:rPr>
      </w:pPr>
    </w:p>
    <w:p w14:paraId="5649B05F">
      <w:pPr>
        <w:spacing w:line="440" w:lineRule="exact"/>
        <w:jc w:val="center"/>
        <w:outlineLvl w:val="0"/>
        <w:rPr>
          <w:rFonts w:ascii="Times New Roman" w:hAnsi="Times New Roman"/>
          <w:sz w:val="24"/>
          <w:lang w:bidi="ar"/>
        </w:rPr>
      </w:pPr>
    </w:p>
    <w:p w14:paraId="431D1555">
      <w:pPr>
        <w:spacing w:line="440" w:lineRule="exact"/>
        <w:jc w:val="center"/>
        <w:outlineLvl w:val="0"/>
        <w:rPr>
          <w:rFonts w:ascii="Times New Roman" w:hAnsi="Times New Roman"/>
          <w:sz w:val="24"/>
          <w:lang w:bidi="ar"/>
        </w:rPr>
      </w:pPr>
    </w:p>
    <w:p w14:paraId="4E31FEAA">
      <w:pPr>
        <w:spacing w:line="440" w:lineRule="exact"/>
        <w:jc w:val="center"/>
        <w:outlineLvl w:val="0"/>
        <w:rPr>
          <w:rFonts w:ascii="Times New Roman" w:hAnsi="Times New Roman"/>
          <w:sz w:val="24"/>
          <w:lang w:bidi="ar"/>
        </w:rPr>
      </w:pPr>
    </w:p>
    <w:p w14:paraId="52DF5504">
      <w:pPr>
        <w:spacing w:line="440" w:lineRule="exact"/>
        <w:jc w:val="center"/>
        <w:outlineLvl w:val="0"/>
        <w:rPr>
          <w:rFonts w:ascii="Times New Roman" w:hAnsi="Times New Roman" w:eastAsia="黑体" w:cs="Times New Roman"/>
          <w:sz w:val="28"/>
          <w:szCs w:val="28"/>
        </w:rPr>
      </w:pPr>
      <w:bookmarkStart w:id="189" w:name="_Toc14186"/>
      <w:bookmarkStart w:id="190" w:name="_Toc3113"/>
      <w:bookmarkStart w:id="191" w:name="_Toc21984"/>
      <w:bookmarkStart w:id="192" w:name="_Toc11900"/>
      <w:bookmarkStart w:id="193" w:name="_Toc16480"/>
      <w:bookmarkStart w:id="194" w:name="_Toc17368"/>
      <w:bookmarkStart w:id="195" w:name="_Toc22621"/>
      <w:bookmarkStart w:id="196" w:name="_Toc18995"/>
      <w:bookmarkStart w:id="197" w:name="_Toc6535"/>
      <w:r>
        <w:rPr>
          <w:rFonts w:hint="eastAsia" w:ascii="黑体" w:hAnsi="宋体" w:eastAsia="黑体" w:cs="黑体"/>
          <w:sz w:val="28"/>
          <w:szCs w:val="28"/>
          <w:lang w:bidi="ar"/>
        </w:rPr>
        <w:t>十、承诺书</w:t>
      </w:r>
      <w:bookmarkEnd w:id="170"/>
      <w:bookmarkEnd w:id="189"/>
      <w:bookmarkEnd w:id="190"/>
      <w:bookmarkEnd w:id="191"/>
      <w:bookmarkEnd w:id="192"/>
      <w:bookmarkEnd w:id="193"/>
      <w:bookmarkEnd w:id="194"/>
      <w:bookmarkEnd w:id="195"/>
      <w:bookmarkEnd w:id="196"/>
      <w:bookmarkEnd w:id="197"/>
    </w:p>
    <w:p w14:paraId="67B2FCD0">
      <w:pPr>
        <w:pStyle w:val="17"/>
        <w:widowControl w:val="0"/>
        <w:spacing w:before="0" w:after="120" w:afterAutospacing="0"/>
        <w:jc w:val="center"/>
        <w:rPr>
          <w:rFonts w:ascii="微软雅黑" w:hAnsi="微软雅黑" w:eastAsia="微软雅黑" w:cs="微软雅黑"/>
          <w:kern w:val="2"/>
          <w:sz w:val="36"/>
          <w:szCs w:val="36"/>
        </w:rPr>
      </w:pPr>
      <w:r>
        <w:rPr>
          <w:rFonts w:hint="eastAsia" w:ascii="微软雅黑" w:hAnsi="微软雅黑" w:eastAsia="微软雅黑" w:cs="微软雅黑"/>
          <w:kern w:val="2"/>
          <w:sz w:val="36"/>
          <w:szCs w:val="36"/>
          <w:lang w:bidi="ar"/>
        </w:rPr>
        <w:t>承诺书</w:t>
      </w:r>
    </w:p>
    <w:p w14:paraId="56E7E844">
      <w:pPr>
        <w:wordWrap w:val="0"/>
        <w:topLinePunct/>
        <w:spacing w:line="400" w:lineRule="exact"/>
        <w:rPr>
          <w:rFonts w:ascii="Times New Roman" w:hAnsi="Times New Roman" w:eastAsia="宋体" w:cs="Times New Roman"/>
          <w:sz w:val="24"/>
          <w:u w:val="single"/>
        </w:rPr>
      </w:pPr>
      <w:r>
        <w:rPr>
          <w:rFonts w:hint="eastAsia" w:ascii="宋体" w:hAnsi="宋体" w:eastAsia="宋体" w:cs="宋体"/>
          <w:sz w:val="24"/>
          <w:lang w:bidi="ar"/>
        </w:rPr>
        <w:t>致：</w:t>
      </w:r>
      <w:r>
        <w:rPr>
          <w:rFonts w:hint="eastAsia" w:ascii="Times New Roman" w:hAnsi="Times New Roman" w:eastAsia="宋体" w:cs="Times New Roman"/>
          <w:sz w:val="24"/>
          <w:lang w:bidi="ar"/>
        </w:rPr>
        <w:t xml:space="preserve"> </w:t>
      </w:r>
      <w:r>
        <w:rPr>
          <w:rFonts w:hint="eastAsia" w:ascii="Times New Roman" w:hAnsi="Times New Roman" w:eastAsia="宋体" w:cs="Times New Roman"/>
          <w:sz w:val="24"/>
          <w:u w:val="single"/>
          <w:lang w:bidi="ar"/>
        </w:rPr>
        <w:t>安徽省经工物资有限公司</w:t>
      </w:r>
    </w:p>
    <w:p w14:paraId="4285EF23">
      <w:pPr>
        <w:wordWrap w:val="0"/>
        <w:topLinePunct/>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1. </w:t>
      </w:r>
      <w:r>
        <w:rPr>
          <w:rFonts w:hint="eastAsia" w:ascii="宋体" w:hAnsi="宋体" w:eastAsia="宋体" w:cs="宋体"/>
          <w:sz w:val="24"/>
          <w:lang w:bidi="ar"/>
        </w:rPr>
        <w:t>我方已仔细研究了</w:t>
      </w:r>
      <w:r>
        <w:rPr>
          <w:rFonts w:hint="eastAsia" w:ascii="Times New Roman" w:hAnsi="Times New Roman" w:eastAsia="宋体" w:cs="Times New Roman"/>
          <w:sz w:val="24"/>
          <w:u w:val="single"/>
          <w:lang w:bidi="ar"/>
        </w:rPr>
        <w:t>合肥管理处园区文体中心运动地板等设施采购</w:t>
      </w:r>
      <w:r>
        <w:rPr>
          <w:rFonts w:hint="eastAsia" w:ascii="Times New Roman" w:hAnsi="Times New Roman" w:eastAsia="宋体" w:cs="Times New Roman"/>
          <w:sz w:val="24"/>
          <w:u w:val="single"/>
          <w:lang w:val="en-US" w:eastAsia="zh-CN" w:bidi="ar"/>
        </w:rPr>
        <w:t>安装</w:t>
      </w:r>
      <w:r>
        <w:rPr>
          <w:rFonts w:hint="eastAsia" w:ascii="Times New Roman" w:hAnsi="Times New Roman" w:eastAsia="宋体" w:cs="Times New Roman"/>
          <w:sz w:val="24"/>
          <w:u w:val="single"/>
          <w:lang w:bidi="ar"/>
        </w:rPr>
        <w:t>项目</w:t>
      </w:r>
      <w:r>
        <w:rPr>
          <w:rFonts w:hint="eastAsia" w:ascii="宋体" w:hAnsi="宋体" w:eastAsia="宋体" w:cs="宋体"/>
          <w:sz w:val="24"/>
          <w:lang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sz w:val="24"/>
          <w:lang w:bidi="ar"/>
        </w:rPr>
        <w:t xml:space="preserve"> </w:t>
      </w:r>
    </w:p>
    <w:p w14:paraId="34C31925">
      <w:pPr>
        <w:wordWrap w:val="0"/>
        <w:topLinePunct/>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2. </w:t>
      </w:r>
      <w:r>
        <w:rPr>
          <w:rFonts w:hint="eastAsia" w:ascii="宋体" w:hAnsi="宋体" w:eastAsia="宋体" w:cs="宋体"/>
          <w:sz w:val="24"/>
          <w:lang w:bidi="ar"/>
        </w:rPr>
        <w:t>我方承诺响应文件资料真实有效，我方采购文件的全部要求。</w:t>
      </w:r>
      <w:r>
        <w:rPr>
          <w:rFonts w:hint="eastAsia" w:ascii="Times New Roman" w:hAnsi="Times New Roman" w:eastAsia="宋体" w:cs="Times New Roman"/>
          <w:sz w:val="24"/>
          <w:lang w:bidi="ar"/>
        </w:rPr>
        <w:t xml:space="preserve"> </w:t>
      </w:r>
    </w:p>
    <w:p w14:paraId="2F9EBC77">
      <w:pPr>
        <w:wordWrap w:val="0"/>
        <w:topLinePunct/>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3. </w:t>
      </w:r>
      <w:r>
        <w:rPr>
          <w:rFonts w:hint="eastAsia" w:ascii="宋体" w:hAnsi="宋体" w:eastAsia="宋体" w:cs="宋体"/>
          <w:sz w:val="24"/>
          <w:lang w:bidi="ar"/>
        </w:rPr>
        <w:t>我方承诺在采购文件规定的响应有效期内不撤销响应文件。</w:t>
      </w:r>
      <w:r>
        <w:rPr>
          <w:rFonts w:hint="eastAsia" w:ascii="Times New Roman" w:hAnsi="Times New Roman" w:eastAsia="宋体" w:cs="Times New Roman"/>
          <w:sz w:val="24"/>
          <w:lang w:bidi="ar"/>
        </w:rPr>
        <w:t xml:space="preserve"> </w:t>
      </w:r>
    </w:p>
    <w:p w14:paraId="0C8DCBBC">
      <w:pPr>
        <w:wordWrap w:val="0"/>
        <w:topLinePunct/>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4. </w:t>
      </w:r>
      <w:r>
        <w:rPr>
          <w:rFonts w:hint="eastAsia" w:ascii="宋体" w:hAnsi="宋体" w:eastAsia="宋体" w:cs="宋体"/>
          <w:sz w:val="24"/>
          <w:lang w:bidi="ar"/>
        </w:rPr>
        <w:t>如我方成交，我方承诺：</w:t>
      </w:r>
      <w:r>
        <w:rPr>
          <w:rFonts w:hint="eastAsia" w:ascii="Times New Roman" w:hAnsi="Times New Roman" w:eastAsia="宋体" w:cs="Times New Roman"/>
          <w:sz w:val="24"/>
          <w:lang w:bidi="ar"/>
        </w:rPr>
        <w:t xml:space="preserve"> </w:t>
      </w:r>
    </w:p>
    <w:p w14:paraId="5EA44BBA">
      <w:pPr>
        <w:wordWrap w:val="0"/>
        <w:topLinePunct/>
        <w:spacing w:line="400" w:lineRule="exact"/>
        <w:ind w:firstLine="720" w:firstLineChars="300"/>
        <w:rPr>
          <w:rFonts w:ascii="Times New Roman" w:hAnsi="Times New Roman" w:eastAsia="宋体" w:cs="Times New Roman"/>
          <w:sz w:val="24"/>
        </w:rPr>
      </w:pPr>
      <w:r>
        <w:rPr>
          <w:rFonts w:hint="eastAsia" w:ascii="宋体" w:hAnsi="宋体" w:eastAsia="宋体" w:cs="宋体"/>
          <w:sz w:val="24"/>
          <w:lang w:bidi="ar"/>
        </w:rPr>
        <w:t>（</w:t>
      </w:r>
      <w:r>
        <w:rPr>
          <w:rFonts w:ascii="Times New Roman" w:hAnsi="Times New Roman" w:eastAsia="宋体" w:cs="Times New Roman"/>
          <w:sz w:val="24"/>
          <w:lang w:bidi="ar"/>
        </w:rPr>
        <w:t>1</w:t>
      </w:r>
      <w:r>
        <w:rPr>
          <w:rFonts w:hint="eastAsia" w:ascii="宋体" w:hAnsi="宋体" w:eastAsia="宋体" w:cs="宋体"/>
          <w:sz w:val="24"/>
          <w:lang w:bidi="ar"/>
        </w:rPr>
        <w:t>）在收到成交通知书后，在成交通知书规定的期限内与你方签订合同；</w:t>
      </w:r>
      <w:r>
        <w:rPr>
          <w:rFonts w:hint="eastAsia" w:ascii="Times New Roman" w:hAnsi="Times New Roman" w:eastAsia="宋体" w:cs="Times New Roman"/>
          <w:sz w:val="24"/>
          <w:lang w:bidi="ar"/>
        </w:rPr>
        <w:t xml:space="preserve"> </w:t>
      </w:r>
    </w:p>
    <w:p w14:paraId="30B77FAB">
      <w:pPr>
        <w:wordWrap w:val="0"/>
        <w:topLinePunct/>
        <w:spacing w:line="400" w:lineRule="exact"/>
        <w:ind w:firstLine="720" w:firstLineChars="300"/>
        <w:rPr>
          <w:rFonts w:ascii="Times New Roman" w:hAnsi="Times New Roman" w:eastAsia="宋体" w:cs="Times New Roman"/>
          <w:sz w:val="24"/>
        </w:rPr>
      </w:pPr>
      <w:r>
        <w:rPr>
          <w:rFonts w:hint="eastAsia" w:ascii="宋体" w:hAnsi="宋体" w:eastAsia="宋体" w:cs="宋体"/>
          <w:sz w:val="24"/>
          <w:lang w:bidi="ar"/>
        </w:rPr>
        <w:t>（</w:t>
      </w:r>
      <w:r>
        <w:rPr>
          <w:rFonts w:ascii="Times New Roman" w:hAnsi="Times New Roman" w:eastAsia="宋体" w:cs="Times New Roman"/>
          <w:sz w:val="24"/>
          <w:lang w:bidi="ar"/>
        </w:rPr>
        <w:t>2</w:t>
      </w:r>
      <w:r>
        <w:rPr>
          <w:rFonts w:hint="eastAsia" w:ascii="宋体" w:hAnsi="宋体" w:eastAsia="宋体" w:cs="宋体"/>
          <w:sz w:val="24"/>
          <w:lang w:bidi="ar"/>
        </w:rPr>
        <w:t>）在签订合同时不向你方提出附加条件；</w:t>
      </w:r>
      <w:r>
        <w:rPr>
          <w:rFonts w:hint="eastAsia" w:ascii="Times New Roman" w:hAnsi="Times New Roman" w:eastAsia="宋体" w:cs="Times New Roman"/>
          <w:sz w:val="24"/>
          <w:lang w:bidi="ar"/>
        </w:rPr>
        <w:t xml:space="preserve"> </w:t>
      </w:r>
    </w:p>
    <w:p w14:paraId="314B6DFD">
      <w:pPr>
        <w:wordWrap w:val="0"/>
        <w:topLinePunct/>
        <w:spacing w:line="400" w:lineRule="exact"/>
        <w:ind w:firstLine="720" w:firstLineChars="300"/>
        <w:rPr>
          <w:rFonts w:ascii="Times New Roman" w:hAnsi="Times New Roman" w:eastAsia="宋体" w:cs="Times New Roman"/>
          <w:sz w:val="24"/>
        </w:rPr>
      </w:pPr>
      <w:r>
        <w:rPr>
          <w:rFonts w:hint="eastAsia" w:ascii="宋体" w:hAnsi="宋体" w:eastAsia="宋体" w:cs="宋体"/>
          <w:sz w:val="24"/>
          <w:lang w:bidi="ar"/>
        </w:rPr>
        <w:t>（</w:t>
      </w:r>
      <w:r>
        <w:rPr>
          <w:rFonts w:ascii="Times New Roman" w:hAnsi="Times New Roman" w:eastAsia="宋体" w:cs="Times New Roman"/>
          <w:sz w:val="24"/>
          <w:lang w:bidi="ar"/>
        </w:rPr>
        <w:t>3</w:t>
      </w:r>
      <w:r>
        <w:rPr>
          <w:rFonts w:hint="eastAsia" w:ascii="宋体" w:hAnsi="宋体" w:eastAsia="宋体" w:cs="宋体"/>
          <w:sz w:val="24"/>
          <w:lang w:bidi="ar"/>
        </w:rPr>
        <w:t>）按照采购文件要求提交履约保证金；</w:t>
      </w:r>
      <w:r>
        <w:rPr>
          <w:rFonts w:hint="eastAsia" w:ascii="Times New Roman" w:hAnsi="Times New Roman" w:eastAsia="宋体" w:cs="Times New Roman"/>
          <w:sz w:val="24"/>
          <w:lang w:bidi="ar"/>
        </w:rPr>
        <w:t xml:space="preserve"> </w:t>
      </w:r>
    </w:p>
    <w:p w14:paraId="711C0680">
      <w:pPr>
        <w:wordWrap w:val="0"/>
        <w:topLinePunct/>
        <w:spacing w:line="400" w:lineRule="exact"/>
        <w:ind w:firstLine="720" w:firstLineChars="300"/>
        <w:rPr>
          <w:rFonts w:ascii="宋体" w:hAnsi="宋体" w:eastAsia="宋体" w:cs="宋体"/>
          <w:sz w:val="24"/>
          <w:lang w:bidi="ar"/>
        </w:rPr>
      </w:pPr>
      <w:r>
        <w:rPr>
          <w:rFonts w:hint="eastAsia" w:ascii="宋体" w:hAnsi="宋体" w:eastAsia="宋体" w:cs="宋体"/>
          <w:sz w:val="24"/>
          <w:lang w:bidi="ar"/>
        </w:rPr>
        <w:t>（</w:t>
      </w:r>
      <w:r>
        <w:rPr>
          <w:rFonts w:ascii="Times New Roman" w:hAnsi="Times New Roman" w:eastAsia="宋体" w:cs="Times New Roman"/>
          <w:sz w:val="24"/>
          <w:lang w:bidi="ar"/>
        </w:rPr>
        <w:t>4</w:t>
      </w:r>
      <w:r>
        <w:rPr>
          <w:rFonts w:hint="eastAsia" w:ascii="宋体" w:hAnsi="宋体" w:eastAsia="宋体" w:cs="宋体"/>
          <w:sz w:val="24"/>
          <w:lang w:bidi="ar"/>
        </w:rPr>
        <w:t>）在合同约定的期限内完成合同规定的全部义务；</w:t>
      </w:r>
    </w:p>
    <w:p w14:paraId="6EF69E33">
      <w:pPr>
        <w:wordWrap w:val="0"/>
        <w:topLinePunct/>
        <w:spacing w:line="400" w:lineRule="exact"/>
        <w:ind w:firstLine="723" w:firstLineChars="300"/>
        <w:rPr>
          <w:rFonts w:ascii="Times New Roman" w:hAnsi="Times New Roman" w:eastAsia="宋体" w:cs="Times New Roman"/>
          <w:b/>
          <w:bCs/>
          <w:sz w:val="24"/>
        </w:rPr>
      </w:pPr>
      <w:r>
        <w:rPr>
          <w:rFonts w:hint="eastAsia" w:ascii="宋体" w:hAnsi="宋体" w:eastAsia="宋体" w:cs="宋体"/>
          <w:b/>
          <w:bCs/>
          <w:sz w:val="24"/>
          <w:lang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sz w:val="24"/>
          <w:lang w:bidi="ar"/>
        </w:rPr>
        <w:t xml:space="preserve"> </w:t>
      </w:r>
    </w:p>
    <w:p w14:paraId="4C5590A3">
      <w:pPr>
        <w:wordWrap w:val="0"/>
        <w:topLinePunct/>
        <w:spacing w:line="400" w:lineRule="exact"/>
        <w:ind w:firstLine="723" w:firstLineChars="300"/>
        <w:rPr>
          <w:rFonts w:ascii="Times New Roman" w:hAnsi="Times New Roman" w:eastAsia="宋体" w:cs="Times New Roman"/>
          <w:b/>
          <w:bCs/>
          <w:sz w:val="24"/>
        </w:rPr>
      </w:pPr>
      <w:r>
        <w:rPr>
          <w:rFonts w:hint="eastAsia" w:ascii="宋体" w:hAnsi="宋体" w:eastAsia="宋体" w:cs="宋体"/>
          <w:b/>
          <w:bCs/>
          <w:sz w:val="24"/>
          <w:lang w:bidi="ar"/>
        </w:rPr>
        <w:t>（</w:t>
      </w:r>
      <w:r>
        <w:rPr>
          <w:rFonts w:hint="eastAsia" w:ascii="Times New Roman" w:hAnsi="Times New Roman" w:eastAsia="宋体" w:cs="Times New Roman"/>
          <w:b/>
          <w:bCs/>
          <w:sz w:val="24"/>
          <w:lang w:bidi="ar"/>
        </w:rPr>
        <w:t>6</w:t>
      </w:r>
      <w:r>
        <w:rPr>
          <w:rFonts w:hint="eastAsia" w:ascii="宋体" w:hAnsi="宋体" w:eastAsia="宋体" w:cs="宋体"/>
          <w:b/>
          <w:bCs/>
          <w:sz w:val="24"/>
          <w:lang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sz w:val="24"/>
          <w:lang w:bidi="ar"/>
        </w:rPr>
        <w:t xml:space="preserve"> </w:t>
      </w:r>
    </w:p>
    <w:p w14:paraId="19499E7A">
      <w:pPr>
        <w:wordWrap w:val="0"/>
        <w:topLinePunct/>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z w:val="24"/>
          <w:lang w:bidi="ar"/>
        </w:rPr>
        <w:t xml:space="preserve">5. </w:t>
      </w:r>
      <w:r>
        <w:rPr>
          <w:rFonts w:hint="eastAsia" w:ascii="宋体" w:hAnsi="宋体" w:eastAsia="宋体" w:cs="宋体"/>
          <w:sz w:val="24"/>
          <w:lang w:bidi="ar"/>
        </w:rPr>
        <w:t>我方在此声明，所递交的响应文件及有关资料内容完整、真实和准确，符合资格审查条件（最低要求），且符合第二章</w:t>
      </w:r>
      <w:r>
        <w:rPr>
          <w:rFonts w:ascii="Times New Roman" w:hAnsi="Times New Roman" w:eastAsia="宋体" w:cs="Times New Roman"/>
          <w:sz w:val="24"/>
          <w:lang w:bidi="ar"/>
        </w:rPr>
        <w:t>“</w:t>
      </w:r>
      <w:r>
        <w:rPr>
          <w:rFonts w:hint="eastAsia" w:ascii="宋体" w:hAnsi="宋体" w:eastAsia="宋体" w:cs="宋体"/>
          <w:sz w:val="24"/>
          <w:lang w:bidi="ar"/>
        </w:rPr>
        <w:t>供应商须知</w:t>
      </w:r>
      <w:r>
        <w:rPr>
          <w:rFonts w:ascii="Times New Roman" w:hAnsi="Times New Roman" w:eastAsia="宋体" w:cs="Times New Roman"/>
          <w:sz w:val="24"/>
          <w:lang w:bidi="ar"/>
        </w:rPr>
        <w:t>”</w:t>
      </w:r>
      <w:r>
        <w:rPr>
          <w:rFonts w:hint="eastAsia" w:ascii="宋体" w:hAnsi="宋体" w:eastAsia="宋体" w:cs="宋体"/>
          <w:sz w:val="24"/>
          <w:lang w:bidi="ar"/>
        </w:rPr>
        <w:t>规定。</w:t>
      </w:r>
    </w:p>
    <w:p w14:paraId="1B9CB542">
      <w:pPr>
        <w:pStyle w:val="17"/>
        <w:widowControl w:val="0"/>
        <w:autoSpaceDE w:val="0"/>
        <w:autoSpaceDN w:val="0"/>
        <w:spacing w:before="0" w:beforeAutospacing="0" w:after="0" w:afterAutospacing="0"/>
        <w:rPr>
          <w:rFonts w:ascii="Times New Roman" w:hAnsi="Times New Roman" w:eastAsia="Fang Song" w:cs="Times New Roman"/>
        </w:rPr>
      </w:pPr>
      <w:r>
        <w:rPr>
          <w:rFonts w:ascii="Times New Roman" w:hAnsi="Times New Roman" w:eastAsia="Fang Song" w:cs="Times New Roman"/>
          <w:lang w:bidi="ar"/>
        </w:rPr>
        <w:t xml:space="preserve"> </w:t>
      </w:r>
    </w:p>
    <w:p w14:paraId="7B3D8164">
      <w:pPr>
        <w:adjustRightInd w:val="0"/>
        <w:snapToGrid w:val="0"/>
        <w:ind w:left="4496" w:leftChars="2141" w:firstLine="898" w:firstLineChars="321"/>
        <w:jc w:val="left"/>
        <w:rPr>
          <w:rFonts w:ascii="Times New Roman" w:hAnsi="Times New Roman" w:eastAsia="宋体" w:cs="Times New Roman"/>
          <w:sz w:val="24"/>
        </w:rPr>
      </w:pPr>
      <w:r>
        <w:rPr>
          <w:rFonts w:hint="eastAsia" w:ascii="Times New Roman" w:hAnsi="Times New Roman" w:eastAsia="黑体" w:cs="Times New Roman"/>
          <w:sz w:val="28"/>
          <w:szCs w:val="28"/>
          <w:lang w:bidi="ar"/>
        </w:rPr>
        <w:t xml:space="preserve">                                </w:t>
      </w:r>
    </w:p>
    <w:p w14:paraId="4343810E">
      <w:pPr>
        <w:adjustRightInd w:val="0"/>
        <w:snapToGrid w:val="0"/>
        <w:spacing w:line="560" w:lineRule="exact"/>
        <w:ind w:firstLine="4305"/>
        <w:rPr>
          <w:rFonts w:ascii="Times New Roman" w:hAnsi="Times New Roman" w:eastAsia="宋体" w:cs="Times New Roman"/>
          <w:sz w:val="24"/>
        </w:rPr>
      </w:pPr>
      <w:r>
        <w:rPr>
          <w:rFonts w:hint="eastAsia" w:ascii="宋体" w:hAnsi="宋体" w:eastAsia="宋体" w:cs="宋体"/>
          <w:sz w:val="24"/>
          <w:lang w:bidi="ar"/>
        </w:rPr>
        <w:t>响应人：</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（盖单位公章）</w:t>
      </w:r>
    </w:p>
    <w:p w14:paraId="274FA66A">
      <w:pPr>
        <w:adjustRightInd w:val="0"/>
        <w:snapToGrid w:val="0"/>
        <w:spacing w:line="560" w:lineRule="exact"/>
        <w:ind w:firstLine="4305"/>
        <w:rPr>
          <w:rFonts w:ascii="Times New Roman" w:hAnsi="Times New Roman" w:eastAsia="宋体" w:cs="Times New Roman"/>
          <w:sz w:val="24"/>
        </w:rPr>
      </w:pPr>
      <w:r>
        <w:rPr>
          <w:rFonts w:hint="eastAsia" w:ascii="宋体" w:hAnsi="宋体" w:eastAsia="宋体" w:cs="宋体"/>
          <w:sz w:val="24"/>
          <w:lang w:bidi="ar"/>
        </w:rPr>
        <w:t>法定代表人或委托代理人：</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（签字或盖章）</w:t>
      </w:r>
    </w:p>
    <w:p w14:paraId="3D8D9E6D">
      <w:pPr>
        <w:adjustRightInd w:val="0"/>
        <w:snapToGrid w:val="0"/>
        <w:spacing w:line="560" w:lineRule="exact"/>
        <w:ind w:firstLine="5880" w:firstLineChars="2450"/>
      </w:pP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年</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月</w:t>
      </w:r>
      <w:r>
        <w:rPr>
          <w:rFonts w:ascii="Times New Roman" w:hAnsi="Times New Roman" w:eastAsia="宋体" w:cs="Times New Roman"/>
          <w:sz w:val="24"/>
          <w:u w:val="single"/>
          <w:lang w:bidi="ar"/>
        </w:rPr>
        <w:t xml:space="preserve">    </w:t>
      </w:r>
      <w:r>
        <w:rPr>
          <w:rFonts w:hint="eastAsia" w:ascii="宋体" w:hAnsi="宋体" w:eastAsia="宋体" w:cs="宋体"/>
          <w:sz w:val="24"/>
          <w:lang w:bidi="ar"/>
        </w:rPr>
        <w:t>日</w:t>
      </w:r>
    </w:p>
    <w:p w14:paraId="524F3B78">
      <w:pPr>
        <w:rPr>
          <w:rFonts w:ascii="Times New Roman" w:hAnsi="Times New Roman" w:eastAsia="宋体" w:cs="Times New Roman"/>
          <w:sz w:val="24"/>
        </w:rPr>
        <w:sectPr>
          <w:pgSz w:w="11905" w:h="16838"/>
          <w:pgMar w:top="1134" w:right="1134" w:bottom="1134" w:left="1134" w:header="850" w:footer="992" w:gutter="0"/>
          <w:cols w:space="425" w:num="1"/>
          <w:docGrid w:type="lines" w:linePitch="312" w:charSpace="0"/>
        </w:sectPr>
      </w:pPr>
    </w:p>
    <w:p w14:paraId="03D41A4B">
      <w:pPr>
        <w:spacing w:line="440" w:lineRule="exact"/>
        <w:jc w:val="center"/>
        <w:outlineLvl w:val="0"/>
        <w:rPr>
          <w:rFonts w:ascii="Times New Roman" w:hAnsi="Times New Roman" w:eastAsia="黑体" w:cs="Times New Roman"/>
          <w:sz w:val="28"/>
          <w:szCs w:val="28"/>
        </w:rPr>
      </w:pPr>
      <w:bookmarkStart w:id="198" w:name="_Toc7229"/>
      <w:bookmarkStart w:id="199" w:name="_Toc30427"/>
      <w:bookmarkStart w:id="200" w:name="_Toc28014"/>
      <w:bookmarkStart w:id="201" w:name="_Toc29310"/>
      <w:bookmarkStart w:id="202" w:name="_Toc2975"/>
      <w:bookmarkStart w:id="203" w:name="_Toc10121"/>
      <w:bookmarkStart w:id="204" w:name="_Toc10955"/>
      <w:bookmarkStart w:id="205" w:name="_Toc16824"/>
      <w:bookmarkStart w:id="206" w:name="_Toc3055"/>
      <w:bookmarkStart w:id="207" w:name="_Toc143"/>
      <w:r>
        <w:rPr>
          <w:rFonts w:hint="eastAsia" w:ascii="黑体" w:hAnsi="宋体" w:eastAsia="黑体" w:cs="黑体"/>
          <w:sz w:val="28"/>
          <w:szCs w:val="28"/>
          <w:lang w:bidi="ar"/>
        </w:rPr>
        <w:t>十一、其他材料</w:t>
      </w:r>
      <w:bookmarkEnd w:id="198"/>
      <w:bookmarkEnd w:id="199"/>
      <w:bookmarkEnd w:id="200"/>
      <w:bookmarkEnd w:id="201"/>
      <w:bookmarkEnd w:id="202"/>
      <w:bookmarkEnd w:id="203"/>
      <w:bookmarkEnd w:id="204"/>
      <w:bookmarkEnd w:id="205"/>
      <w:bookmarkEnd w:id="206"/>
      <w:bookmarkEnd w:id="207"/>
    </w:p>
    <w:p w14:paraId="65F11AC9">
      <w:pPr>
        <w:pStyle w:val="17"/>
        <w:widowControl w:val="0"/>
        <w:autoSpaceDE w:val="0"/>
        <w:autoSpaceDN w:val="0"/>
        <w:spacing w:before="0" w:beforeAutospacing="0" w:after="0" w:afterAutospacing="0"/>
        <w:rPr>
          <w:rFonts w:ascii="Times New Roman" w:hAnsi="Times New Roman" w:eastAsia="Fang Song" w:cs="Times New Roman"/>
        </w:rPr>
      </w:pPr>
      <w:r>
        <w:rPr>
          <w:rFonts w:ascii="Times New Roman" w:hAnsi="Times New Roman" w:eastAsia="Fang Song" w:cs="Times New Roman"/>
          <w:lang w:bidi="ar"/>
        </w:rPr>
        <w:t xml:space="preserve"> </w:t>
      </w:r>
    </w:p>
    <w:p w14:paraId="0F4FB531">
      <w:pPr>
        <w:spacing w:line="400" w:lineRule="atLeast"/>
        <w:ind w:firstLine="480" w:firstLineChars="200"/>
        <w:jc w:val="left"/>
        <w:rPr>
          <w:rFonts w:ascii="Times New Roman" w:hAnsi="Times New Roman" w:eastAsia="宋体" w:cs="Times New Roman"/>
          <w:sz w:val="24"/>
          <w:lang w:bidi="ar"/>
        </w:rPr>
      </w:pPr>
      <w:r>
        <w:rPr>
          <w:rFonts w:ascii="Times New Roman" w:hAnsi="Times New Roman" w:eastAsia="宋体" w:cs="Times New Roman"/>
          <w:sz w:val="24"/>
          <w:lang w:bidi="ar"/>
        </w:rPr>
        <w:t>1、响应保证金的银行凭证（电汇回单）复印件等。</w:t>
      </w:r>
    </w:p>
    <w:p w14:paraId="0AFE3DFD">
      <w:pPr>
        <w:spacing w:line="400" w:lineRule="atLeast"/>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58BF0BD3">
      <w:pPr>
        <w:spacing w:line="400" w:lineRule="atLeast"/>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 xml:space="preserve"> </w:t>
      </w:r>
    </w:p>
    <w:p w14:paraId="11A6710C">
      <w:pPr>
        <w:pStyle w:val="17"/>
        <w:widowControl w:val="0"/>
        <w:spacing w:before="0" w:after="120" w:afterAutospacing="0"/>
        <w:jc w:val="both"/>
        <w:rPr>
          <w:rFonts w:ascii="Times New Roman" w:hAnsi="Times New Roman" w:cs="Times New Roman"/>
          <w:kern w:val="2"/>
          <w:lang w:bidi="ar"/>
        </w:rPr>
      </w:pPr>
      <w:r>
        <w:rPr>
          <w:rFonts w:ascii="Times New Roman" w:hAnsi="Times New Roman" w:cs="Times New Roman"/>
          <w:kern w:val="2"/>
          <w:lang w:bidi="ar"/>
        </w:rPr>
        <w:t xml:space="preserve"> </w:t>
      </w:r>
    </w:p>
    <w:p w14:paraId="45000079">
      <w:pPr>
        <w:pStyle w:val="17"/>
        <w:widowControl w:val="0"/>
        <w:spacing w:before="0" w:after="120" w:afterAutospacing="0"/>
        <w:jc w:val="both"/>
        <w:rPr>
          <w:rFonts w:ascii="Times New Roman" w:hAnsi="Times New Roman" w:cs="Times New Roman"/>
          <w:kern w:val="2"/>
          <w:lang w:bidi="ar"/>
        </w:rPr>
      </w:pPr>
    </w:p>
    <w:p w14:paraId="78348962">
      <w:pPr>
        <w:pStyle w:val="17"/>
        <w:widowControl w:val="0"/>
        <w:spacing w:before="0" w:after="120" w:afterAutospacing="0"/>
        <w:jc w:val="both"/>
        <w:rPr>
          <w:rFonts w:ascii="Times New Roman" w:hAnsi="Times New Roman" w:cs="Times New Roman"/>
          <w:kern w:val="2"/>
          <w:lang w:bidi="ar"/>
        </w:rPr>
      </w:pPr>
    </w:p>
    <w:p w14:paraId="5F99061C">
      <w:pPr>
        <w:pStyle w:val="17"/>
        <w:widowControl w:val="0"/>
        <w:spacing w:before="0" w:after="120" w:afterAutospacing="0"/>
        <w:jc w:val="both"/>
        <w:rPr>
          <w:rFonts w:ascii="Times New Roman" w:hAnsi="Times New Roman" w:cs="Times New Roman"/>
          <w:kern w:val="2"/>
          <w:lang w:bidi="ar"/>
        </w:rPr>
      </w:pPr>
    </w:p>
    <w:p w14:paraId="4AB5B882">
      <w:pPr>
        <w:pStyle w:val="17"/>
        <w:widowControl w:val="0"/>
        <w:spacing w:before="0" w:after="120" w:afterAutospacing="0"/>
        <w:jc w:val="both"/>
        <w:rPr>
          <w:rFonts w:ascii="Times New Roman" w:hAnsi="Times New Roman" w:cs="Times New Roman"/>
          <w:kern w:val="2"/>
          <w:lang w:bidi="ar"/>
        </w:rPr>
      </w:pPr>
    </w:p>
    <w:p w14:paraId="2C787F9F">
      <w:pPr>
        <w:pStyle w:val="17"/>
        <w:widowControl w:val="0"/>
        <w:spacing w:before="0" w:after="120" w:afterAutospacing="0"/>
        <w:jc w:val="both"/>
        <w:rPr>
          <w:rFonts w:ascii="Times New Roman" w:hAnsi="Times New Roman" w:cs="Times New Roman"/>
          <w:kern w:val="2"/>
          <w:lang w:bidi="ar"/>
        </w:rPr>
      </w:pPr>
    </w:p>
    <w:p w14:paraId="71EB8E82">
      <w:pPr>
        <w:pStyle w:val="17"/>
        <w:widowControl w:val="0"/>
        <w:spacing w:before="0" w:after="120" w:afterAutospacing="0"/>
        <w:jc w:val="both"/>
        <w:rPr>
          <w:rFonts w:ascii="Times New Roman" w:hAnsi="Times New Roman" w:cs="Times New Roman"/>
          <w:kern w:val="2"/>
          <w:lang w:bidi="ar"/>
        </w:rPr>
      </w:pPr>
    </w:p>
    <w:p w14:paraId="1FD148EE">
      <w:pPr>
        <w:pStyle w:val="17"/>
        <w:widowControl w:val="0"/>
        <w:spacing w:before="0" w:after="120" w:afterAutospacing="0"/>
        <w:jc w:val="both"/>
        <w:rPr>
          <w:rFonts w:ascii="Times New Roman" w:hAnsi="Times New Roman" w:cs="Times New Roman"/>
          <w:kern w:val="2"/>
          <w:lang w:bidi="ar"/>
        </w:rPr>
      </w:pPr>
    </w:p>
    <w:p w14:paraId="3B7C6E7B">
      <w:pPr>
        <w:pStyle w:val="17"/>
        <w:widowControl w:val="0"/>
        <w:spacing w:before="0" w:after="120" w:afterAutospacing="0"/>
        <w:jc w:val="both"/>
        <w:rPr>
          <w:rFonts w:ascii="Times New Roman" w:hAnsi="Times New Roman" w:cs="Times New Roman"/>
          <w:kern w:val="2"/>
          <w:lang w:bidi="ar"/>
        </w:rPr>
      </w:pPr>
    </w:p>
    <w:p w14:paraId="75E0A353">
      <w:pPr>
        <w:pStyle w:val="17"/>
        <w:widowControl w:val="0"/>
        <w:spacing w:before="0" w:after="120" w:afterAutospacing="0"/>
        <w:jc w:val="both"/>
        <w:rPr>
          <w:rFonts w:ascii="Times New Roman" w:hAnsi="Times New Roman" w:cs="Times New Roman"/>
          <w:kern w:val="2"/>
          <w:lang w:bidi="ar"/>
        </w:rPr>
      </w:pPr>
    </w:p>
    <w:p w14:paraId="7ECD78BC">
      <w:pPr>
        <w:pStyle w:val="17"/>
        <w:widowControl w:val="0"/>
        <w:spacing w:before="0" w:after="120" w:afterAutospacing="0"/>
        <w:jc w:val="both"/>
        <w:rPr>
          <w:rFonts w:ascii="Times New Roman" w:hAnsi="Times New Roman" w:cs="Times New Roman"/>
          <w:kern w:val="2"/>
          <w:lang w:bidi="ar"/>
        </w:rPr>
      </w:pPr>
    </w:p>
    <w:p w14:paraId="5F009386">
      <w:pPr>
        <w:pStyle w:val="17"/>
        <w:widowControl w:val="0"/>
        <w:spacing w:before="0" w:after="120" w:afterAutospacing="0"/>
        <w:jc w:val="both"/>
        <w:rPr>
          <w:rFonts w:ascii="Times New Roman" w:hAnsi="Times New Roman" w:cs="Times New Roman"/>
          <w:kern w:val="2"/>
          <w:lang w:bidi="ar"/>
        </w:rPr>
      </w:pPr>
    </w:p>
    <w:p w14:paraId="18397436">
      <w:pPr>
        <w:pStyle w:val="17"/>
        <w:widowControl w:val="0"/>
        <w:spacing w:before="0" w:after="120" w:afterAutospacing="0"/>
        <w:jc w:val="both"/>
        <w:rPr>
          <w:rFonts w:ascii="Times New Roman" w:hAnsi="Times New Roman" w:cs="Times New Roman"/>
          <w:kern w:val="2"/>
          <w:lang w:bidi="ar"/>
        </w:rPr>
      </w:pPr>
    </w:p>
    <w:p w14:paraId="2287E013">
      <w:pPr>
        <w:pStyle w:val="17"/>
        <w:widowControl w:val="0"/>
        <w:spacing w:before="0" w:after="120" w:afterAutospacing="0"/>
        <w:jc w:val="both"/>
        <w:rPr>
          <w:rFonts w:ascii="Times New Roman" w:hAnsi="Times New Roman" w:cs="Times New Roman"/>
          <w:kern w:val="2"/>
          <w:lang w:bidi="ar"/>
        </w:rPr>
      </w:pPr>
    </w:p>
    <w:p w14:paraId="1C53CB16">
      <w:pPr>
        <w:pStyle w:val="17"/>
        <w:widowControl w:val="0"/>
        <w:spacing w:before="0" w:after="120" w:afterAutospacing="0"/>
        <w:jc w:val="both"/>
        <w:rPr>
          <w:rFonts w:ascii="Times New Roman" w:hAnsi="Times New Roman" w:cs="Times New Roman"/>
          <w:kern w:val="2"/>
          <w:lang w:bidi="ar"/>
        </w:rPr>
      </w:pPr>
    </w:p>
    <w:p w14:paraId="33D2F0ED">
      <w:pPr>
        <w:pStyle w:val="17"/>
        <w:widowControl w:val="0"/>
        <w:spacing w:before="0" w:after="120" w:afterAutospacing="0"/>
        <w:jc w:val="both"/>
        <w:rPr>
          <w:rFonts w:ascii="Times New Roman" w:hAnsi="Times New Roman" w:cs="Times New Roman"/>
          <w:kern w:val="2"/>
          <w:lang w:bidi="ar"/>
        </w:rPr>
      </w:pPr>
    </w:p>
    <w:p w14:paraId="7F935FDF">
      <w:pPr>
        <w:pStyle w:val="17"/>
        <w:widowControl w:val="0"/>
        <w:spacing w:before="0" w:after="120" w:afterAutospacing="0"/>
        <w:jc w:val="both"/>
        <w:rPr>
          <w:rFonts w:ascii="Times New Roman" w:hAnsi="Times New Roman" w:cs="Times New Roman"/>
          <w:kern w:val="2"/>
          <w:lang w:bidi="ar"/>
        </w:rPr>
      </w:pPr>
    </w:p>
    <w:p w14:paraId="3CBA5C19">
      <w:pPr>
        <w:pStyle w:val="17"/>
        <w:widowControl w:val="0"/>
        <w:spacing w:before="0" w:after="120" w:afterAutospacing="0"/>
        <w:jc w:val="both"/>
        <w:rPr>
          <w:rFonts w:ascii="Times New Roman" w:hAnsi="Times New Roman" w:cs="Times New Roman"/>
          <w:kern w:val="2"/>
          <w:lang w:bidi="ar"/>
        </w:rPr>
      </w:pPr>
    </w:p>
    <w:p w14:paraId="66980AE8">
      <w:pPr>
        <w:pStyle w:val="17"/>
        <w:widowControl w:val="0"/>
        <w:spacing w:before="0" w:after="120" w:afterAutospacing="0"/>
        <w:jc w:val="both"/>
        <w:rPr>
          <w:rFonts w:ascii="Times New Roman" w:hAnsi="Times New Roman" w:cs="Times New Roman"/>
          <w:kern w:val="2"/>
          <w:lang w:bidi="ar"/>
        </w:rPr>
      </w:pPr>
    </w:p>
    <w:p w14:paraId="5C64C933">
      <w:pPr>
        <w:rPr>
          <w:rFonts w:ascii="Times New Roman" w:hAnsi="Times New Roman" w:cs="Times New Roman"/>
          <w:sz w:val="24"/>
          <w:szCs w:val="28"/>
        </w:rPr>
      </w:pPr>
    </w:p>
    <w:p w14:paraId="57E27327">
      <w:pPr>
        <w:spacing w:line="400" w:lineRule="atLeast"/>
        <w:jc w:val="left"/>
        <w:rPr>
          <w:rFonts w:ascii="Times New Roman" w:hAnsi="Times New Roman" w:cs="Times New Roman"/>
          <w:sz w:val="24"/>
          <w:szCs w:val="28"/>
        </w:rPr>
      </w:pPr>
    </w:p>
    <w:p w14:paraId="35D7BB02">
      <w:pPr>
        <w:spacing w:line="360" w:lineRule="auto"/>
        <w:jc w:val="center"/>
        <w:rPr>
          <w:rFonts w:ascii="微软雅黑" w:hAnsi="微软雅黑" w:eastAsia="微软雅黑" w:cs="微软雅黑"/>
          <w:sz w:val="44"/>
          <w:szCs w:val="44"/>
          <w:u w:val="single"/>
          <w:lang w:bidi="ar"/>
        </w:rPr>
      </w:pPr>
    </w:p>
    <w:p w14:paraId="60290742">
      <w:pPr>
        <w:spacing w:line="360" w:lineRule="auto"/>
        <w:jc w:val="center"/>
        <w:rPr>
          <w:rFonts w:ascii="微软雅黑" w:hAnsi="微软雅黑" w:eastAsia="微软雅黑" w:cs="微软雅黑"/>
          <w:sz w:val="44"/>
          <w:szCs w:val="44"/>
          <w:u w:val="single"/>
          <w:lang w:bidi="ar"/>
        </w:rPr>
      </w:pPr>
      <w:r>
        <w:rPr>
          <w:rFonts w:hint="eastAsia" w:ascii="微软雅黑" w:hAnsi="微软雅黑" w:eastAsia="微软雅黑" w:cs="微软雅黑"/>
          <w:sz w:val="44"/>
          <w:szCs w:val="44"/>
          <w:u w:val="single"/>
          <w:lang w:bidi="ar"/>
        </w:rPr>
        <w:t>合肥管理处园区文体中心运动地板等设施采购</w:t>
      </w:r>
      <w:r>
        <w:rPr>
          <w:rFonts w:hint="eastAsia" w:ascii="微软雅黑" w:hAnsi="微软雅黑" w:eastAsia="微软雅黑" w:cs="微软雅黑"/>
          <w:sz w:val="44"/>
          <w:szCs w:val="44"/>
          <w:u w:val="single"/>
          <w:lang w:val="en-US" w:eastAsia="zh-CN" w:bidi="ar"/>
        </w:rPr>
        <w:t>安装</w:t>
      </w:r>
      <w:r>
        <w:rPr>
          <w:rFonts w:hint="eastAsia" w:ascii="微软雅黑" w:hAnsi="微软雅黑" w:eastAsia="微软雅黑" w:cs="微软雅黑"/>
          <w:sz w:val="44"/>
          <w:szCs w:val="44"/>
          <w:u w:val="single"/>
          <w:lang w:bidi="ar"/>
        </w:rPr>
        <w:t>项目</w:t>
      </w:r>
    </w:p>
    <w:p w14:paraId="3F5B49AC">
      <w:pPr>
        <w:spacing w:line="360" w:lineRule="auto"/>
        <w:jc w:val="center"/>
        <w:rPr>
          <w:rFonts w:ascii="微软雅黑" w:hAnsi="微软雅黑" w:eastAsia="微软雅黑" w:cs="微软雅黑"/>
          <w:sz w:val="44"/>
          <w:szCs w:val="44"/>
          <w:u w:val="single"/>
          <w:lang w:bidi="ar"/>
        </w:rPr>
      </w:pPr>
    </w:p>
    <w:p w14:paraId="59350F11">
      <w:pPr>
        <w:rPr>
          <w:rFonts w:ascii="Times New Roman" w:hAnsi="Times New Roman" w:eastAsia="黑体" w:cs="Times New Roman"/>
          <w:sz w:val="50"/>
          <w:szCs w:val="50"/>
        </w:rPr>
      </w:pPr>
    </w:p>
    <w:p w14:paraId="7D1BF49E">
      <w:pPr>
        <w:rPr>
          <w:rFonts w:ascii="Times New Roman" w:hAnsi="Times New Roman" w:eastAsia="黑体" w:cs="Times New Roman"/>
          <w:sz w:val="50"/>
          <w:szCs w:val="50"/>
        </w:rPr>
      </w:pPr>
    </w:p>
    <w:p w14:paraId="095F4E0B">
      <w:pPr>
        <w:jc w:val="center"/>
        <w:outlineLvl w:val="0"/>
        <w:rPr>
          <w:rFonts w:ascii="Times New Roman" w:hAnsi="Times New Roman" w:eastAsia="黑体" w:cs="Times New Roman"/>
          <w:sz w:val="50"/>
          <w:szCs w:val="50"/>
        </w:rPr>
      </w:pPr>
      <w:bookmarkStart w:id="208" w:name="_Toc26553"/>
      <w:bookmarkStart w:id="209" w:name="_Toc4664"/>
      <w:bookmarkStart w:id="210" w:name="_Toc30127"/>
      <w:bookmarkStart w:id="211" w:name="_Toc10608"/>
      <w:bookmarkStart w:id="212" w:name="_Toc4837"/>
      <w:bookmarkStart w:id="213" w:name="_Toc10029"/>
      <w:bookmarkStart w:id="214" w:name="_Toc15626"/>
      <w:bookmarkStart w:id="215" w:name="_Toc28949"/>
      <w:bookmarkStart w:id="216" w:name="_Toc2786"/>
      <w:bookmarkStart w:id="217" w:name="_Toc2030"/>
      <w:r>
        <w:rPr>
          <w:rFonts w:ascii="Times New Roman" w:hAnsi="Times New Roman" w:eastAsia="黑体" w:cs="Times New Roman"/>
          <w:sz w:val="50"/>
          <w:szCs w:val="50"/>
        </w:rPr>
        <w:t>响  应  文  件</w:t>
      </w:r>
      <w:bookmarkEnd w:id="208"/>
      <w:bookmarkEnd w:id="209"/>
      <w:bookmarkEnd w:id="210"/>
      <w:bookmarkEnd w:id="211"/>
      <w:bookmarkEnd w:id="212"/>
      <w:bookmarkEnd w:id="213"/>
      <w:bookmarkEnd w:id="214"/>
      <w:bookmarkEnd w:id="215"/>
      <w:bookmarkEnd w:id="216"/>
      <w:bookmarkEnd w:id="217"/>
    </w:p>
    <w:p w14:paraId="42AD89FF">
      <w:pPr>
        <w:pStyle w:val="20"/>
        <w:ind w:left="0" w:leftChars="0" w:firstLine="0" w:firstLineChars="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（报价文件）</w:t>
      </w:r>
    </w:p>
    <w:p w14:paraId="50B83E97">
      <w:pPr>
        <w:spacing w:line="440" w:lineRule="exact"/>
        <w:rPr>
          <w:rFonts w:ascii="Times New Roman" w:hAnsi="Times New Roman" w:eastAsia="黑体" w:cs="Times New Roman"/>
          <w:sz w:val="32"/>
          <w:szCs w:val="32"/>
        </w:rPr>
      </w:pPr>
    </w:p>
    <w:p w14:paraId="158CA72F">
      <w:pPr>
        <w:spacing w:line="440" w:lineRule="exact"/>
        <w:rPr>
          <w:rFonts w:ascii="Times New Roman" w:hAnsi="Times New Roman" w:eastAsia="黑体" w:cs="Times New Roman"/>
          <w:sz w:val="32"/>
          <w:szCs w:val="32"/>
        </w:rPr>
      </w:pPr>
    </w:p>
    <w:p w14:paraId="0C1D42F4">
      <w:pPr>
        <w:spacing w:line="440" w:lineRule="exact"/>
        <w:rPr>
          <w:rFonts w:ascii="Times New Roman" w:hAnsi="Times New Roman" w:eastAsia="黑体" w:cs="Times New Roman"/>
          <w:sz w:val="20"/>
          <w:szCs w:val="20"/>
        </w:rPr>
      </w:pPr>
    </w:p>
    <w:p w14:paraId="0341D003">
      <w:pPr>
        <w:spacing w:line="440" w:lineRule="exact"/>
        <w:rPr>
          <w:rFonts w:ascii="Times New Roman" w:hAnsi="Times New Roman" w:eastAsia="黑体" w:cs="Times New Roman"/>
          <w:sz w:val="20"/>
          <w:szCs w:val="20"/>
        </w:rPr>
      </w:pPr>
    </w:p>
    <w:p w14:paraId="3F02FE53">
      <w:pPr>
        <w:spacing w:line="440" w:lineRule="exact"/>
        <w:rPr>
          <w:rFonts w:ascii="Times New Roman" w:hAnsi="Times New Roman" w:eastAsia="黑体" w:cs="Times New Roman"/>
          <w:sz w:val="20"/>
          <w:szCs w:val="20"/>
        </w:rPr>
      </w:pPr>
    </w:p>
    <w:p w14:paraId="22FD8F3F">
      <w:pPr>
        <w:spacing w:line="440" w:lineRule="exact"/>
        <w:rPr>
          <w:rFonts w:ascii="Times New Roman" w:hAnsi="Times New Roman" w:eastAsia="黑体" w:cs="Times New Roman"/>
          <w:sz w:val="20"/>
          <w:szCs w:val="20"/>
        </w:rPr>
      </w:pPr>
    </w:p>
    <w:p w14:paraId="35DDBB37">
      <w:pPr>
        <w:spacing w:line="440" w:lineRule="exact"/>
        <w:rPr>
          <w:rFonts w:ascii="Times New Roman" w:hAnsi="Times New Roman" w:eastAsia="黑体" w:cs="Times New Roman"/>
          <w:sz w:val="20"/>
          <w:szCs w:val="20"/>
        </w:rPr>
      </w:pPr>
    </w:p>
    <w:p w14:paraId="1646D8EA">
      <w:pPr>
        <w:pStyle w:val="20"/>
        <w:ind w:firstLine="400"/>
        <w:rPr>
          <w:rFonts w:ascii="Times New Roman" w:hAnsi="Times New Roman" w:eastAsia="黑体" w:cs="Times New Roman"/>
          <w:sz w:val="20"/>
          <w:szCs w:val="20"/>
        </w:rPr>
      </w:pPr>
    </w:p>
    <w:p w14:paraId="5257D793">
      <w:pPr>
        <w:rPr>
          <w:rFonts w:ascii="Times New Roman" w:hAnsi="Times New Roman" w:eastAsia="黑体" w:cs="Times New Roman"/>
          <w:sz w:val="20"/>
          <w:szCs w:val="20"/>
        </w:rPr>
      </w:pPr>
    </w:p>
    <w:p w14:paraId="093C4245">
      <w:pPr>
        <w:pStyle w:val="20"/>
        <w:ind w:firstLine="400"/>
        <w:rPr>
          <w:rFonts w:ascii="Times New Roman" w:hAnsi="Times New Roman" w:eastAsia="黑体" w:cs="Times New Roman"/>
          <w:sz w:val="20"/>
          <w:szCs w:val="20"/>
        </w:rPr>
      </w:pPr>
    </w:p>
    <w:p w14:paraId="54B5B8AD">
      <w:pPr>
        <w:rPr>
          <w:rFonts w:ascii="Times New Roman" w:hAnsi="Times New Roman" w:eastAsia="黑体" w:cs="Times New Roman"/>
          <w:sz w:val="20"/>
          <w:szCs w:val="20"/>
        </w:rPr>
      </w:pPr>
    </w:p>
    <w:p w14:paraId="4A7894F8">
      <w:pPr>
        <w:spacing w:line="440" w:lineRule="exact"/>
        <w:rPr>
          <w:rFonts w:ascii="Times New Roman" w:hAnsi="Times New Roman" w:eastAsia="黑体" w:cs="Times New Roman"/>
          <w:sz w:val="20"/>
          <w:szCs w:val="20"/>
        </w:rPr>
      </w:pPr>
    </w:p>
    <w:p w14:paraId="74F1A2D1">
      <w:pPr>
        <w:spacing w:line="560" w:lineRule="exact"/>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(全称、盖单位</w:t>
      </w:r>
      <w:r>
        <w:rPr>
          <w:rFonts w:hint="eastAsia" w:ascii="Times New Roman" w:hAnsi="Times New Roman" w:eastAsia="黑体" w:cs="Times New Roman"/>
          <w:sz w:val="28"/>
          <w:szCs w:val="28"/>
        </w:rPr>
        <w:t>公</w:t>
      </w:r>
      <w:r>
        <w:rPr>
          <w:rFonts w:ascii="Times New Roman" w:hAnsi="Times New Roman" w:eastAsia="黑体" w:cs="Times New Roman"/>
          <w:sz w:val="28"/>
          <w:szCs w:val="28"/>
        </w:rPr>
        <w:t xml:space="preserve">章)     </w:t>
      </w:r>
    </w:p>
    <w:p w14:paraId="1A830EE2">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FF0C6FA">
      <w:pPr>
        <w:spacing w:line="560" w:lineRule="exact"/>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34CCB67E">
      <w:pPr>
        <w:adjustRightInd w:val="0"/>
        <w:snapToGrid w:val="0"/>
        <w:rPr>
          <w:rFonts w:ascii="Times New Roman" w:hAnsi="Times New Roman" w:eastAsia="黑体" w:cs="Times New Roman"/>
          <w:sz w:val="20"/>
          <w:szCs w:val="20"/>
        </w:rPr>
      </w:pPr>
    </w:p>
    <w:p w14:paraId="57CF5752">
      <w:pPr>
        <w:adjustRightInd w:val="0"/>
        <w:snapToGrid w:val="0"/>
        <w:jc w:val="center"/>
        <w:outlineLvl w:val="1"/>
        <w:rPr>
          <w:rFonts w:ascii="黑体" w:hAnsi="黑体" w:eastAsia="黑体" w:cs="黑体"/>
          <w:bCs/>
          <w:sz w:val="28"/>
          <w:szCs w:val="28"/>
        </w:rPr>
      </w:pPr>
      <w:bookmarkStart w:id="218" w:name="_Toc8703"/>
      <w:bookmarkStart w:id="219" w:name="_Toc15092"/>
      <w:bookmarkStart w:id="220" w:name="_Toc23583"/>
      <w:bookmarkStart w:id="221" w:name="_Toc24269_WPSOffice_Level1"/>
      <w:bookmarkStart w:id="222" w:name="_Toc29968"/>
      <w:bookmarkStart w:id="223" w:name="_Toc1924"/>
      <w:bookmarkStart w:id="224" w:name="_Toc29399_WPSOffice_Level1"/>
      <w:bookmarkStart w:id="225" w:name="_Toc18312_WPSOffice_Level1"/>
      <w:bookmarkStart w:id="226" w:name="_Toc11805_WPSOffice_Level1"/>
      <w:bookmarkStart w:id="227" w:name="_Toc2765_WPSOffice_Level1"/>
      <w:bookmarkStart w:id="228" w:name="_Toc30031_WPSOffice_Level1"/>
      <w:bookmarkStart w:id="229" w:name="_Toc1687_WPSOffice_Level1"/>
      <w:r>
        <w:rPr>
          <w:rFonts w:hint="eastAsia" w:ascii="黑体" w:hAnsi="黑体" w:eastAsia="黑体" w:cs="黑体"/>
          <w:bCs/>
          <w:sz w:val="28"/>
          <w:szCs w:val="28"/>
        </w:rPr>
        <w:t>一、</w:t>
      </w:r>
      <w:bookmarkEnd w:id="218"/>
      <w:bookmarkEnd w:id="219"/>
      <w:bookmarkEnd w:id="220"/>
      <w:bookmarkEnd w:id="221"/>
      <w:bookmarkEnd w:id="222"/>
      <w:bookmarkEnd w:id="223"/>
      <w:bookmarkEnd w:id="224"/>
      <w:bookmarkEnd w:id="225"/>
      <w:bookmarkEnd w:id="226"/>
      <w:bookmarkEnd w:id="227"/>
      <w:bookmarkEnd w:id="228"/>
      <w:bookmarkEnd w:id="229"/>
      <w:r>
        <w:rPr>
          <w:rFonts w:hint="eastAsia" w:ascii="黑体" w:hAnsi="黑体" w:eastAsia="黑体" w:cs="黑体"/>
          <w:bCs/>
          <w:sz w:val="28"/>
          <w:szCs w:val="28"/>
        </w:rPr>
        <w:t>响应函</w:t>
      </w:r>
    </w:p>
    <w:p w14:paraId="1B586EAD">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eastAsia="宋体" w:cs="Times New Roman"/>
          <w:sz w:val="24"/>
          <w:u w:val="single"/>
          <w:lang w:bidi="ar"/>
        </w:rPr>
        <w:t>安徽省经工物资有限公司</w:t>
      </w:r>
      <w:r>
        <w:rPr>
          <w:rFonts w:ascii="Times New Roman" w:hAnsi="Times New Roman" w:cs="Times New Roman"/>
          <w:sz w:val="24"/>
        </w:rPr>
        <w:t>(采购人名称)：</w:t>
      </w:r>
    </w:p>
    <w:p w14:paraId="7F6AB694">
      <w:pPr>
        <w:pStyle w:val="2"/>
      </w:pPr>
    </w:p>
    <w:p w14:paraId="315BC8F0">
      <w:pPr>
        <w:widowControl/>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 w:val="24"/>
          <w:u w:val="single"/>
        </w:rPr>
        <w:t>合肥管理处园区文体中心运动地板等设施采购</w:t>
      </w:r>
      <w:r>
        <w:rPr>
          <w:rFonts w:hint="eastAsia" w:ascii="Times New Roman" w:hAnsi="Times New Roman" w:cs="Times New Roman"/>
          <w:sz w:val="24"/>
          <w:u w:val="single"/>
          <w:lang w:val="en-US" w:eastAsia="zh-CN"/>
        </w:rPr>
        <w:t>安装</w:t>
      </w:r>
      <w:r>
        <w:rPr>
          <w:rFonts w:hint="eastAsia" w:ascii="Times New Roman" w:hAnsi="Times New Roman" w:cs="Times New Roman"/>
          <w:sz w:val="24"/>
          <w:u w:val="single"/>
        </w:rPr>
        <w:t>项目</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rPr>
        <w:t>人民币（大写）</w:t>
      </w:r>
      <w:r>
        <w:rPr>
          <w:rFonts w:hint="eastAsia" w:ascii="Times New Roman" w:hAnsi="Times New Roman" w:cs="Times New Roman"/>
          <w:sz w:val="24"/>
          <w:u w:val="single"/>
        </w:rPr>
        <w:t xml:space="preserve">      </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rPr>
        <w:t>）的响应</w:t>
      </w:r>
      <w:r>
        <w:rPr>
          <w:rFonts w:ascii="Times New Roman" w:hAnsi="Times New Roman" w:cs="Times New Roman"/>
          <w:sz w:val="24"/>
        </w:rPr>
        <w:t>总报价</w:t>
      </w:r>
      <w:r>
        <w:rPr>
          <w:rFonts w:hint="eastAsia" w:ascii="Times New Roman" w:hAnsi="Times New Roman" w:cs="Times New Roman"/>
          <w:sz w:val="24"/>
        </w:rPr>
        <w:t>提供采购文件标明的货物</w:t>
      </w:r>
      <w:r>
        <w:rPr>
          <w:rFonts w:ascii="Times New Roman" w:hAnsi="Times New Roman" w:cs="Times New Roman"/>
          <w:sz w:val="24"/>
        </w:rPr>
        <w:t>要求</w:t>
      </w:r>
      <w:r>
        <w:rPr>
          <w:rFonts w:hint="eastAsia" w:ascii="Times New Roman" w:hAnsi="Times New Roman" w:cs="Times New Roman"/>
          <w:sz w:val="24"/>
        </w:rPr>
        <w:t>、</w:t>
      </w:r>
      <w:r>
        <w:rPr>
          <w:rFonts w:ascii="Times New Roman" w:hAnsi="Times New Roman" w:cs="Times New Roman"/>
          <w:sz w:val="24"/>
        </w:rPr>
        <w:t>技术服务和质保期服务</w:t>
      </w:r>
      <w:r>
        <w:rPr>
          <w:rFonts w:hint="eastAsia" w:ascii="Times New Roman" w:hAnsi="Times New Roman" w:cs="Times New Roman"/>
          <w:sz w:val="24"/>
        </w:rPr>
        <w:t>措施，并</w:t>
      </w:r>
      <w:r>
        <w:rPr>
          <w:rFonts w:ascii="Times New Roman" w:hAnsi="Times New Roman" w:cs="Times New Roman"/>
          <w:sz w:val="24"/>
        </w:rPr>
        <w:t>按合同约定履行义务。</w:t>
      </w:r>
    </w:p>
    <w:p w14:paraId="42D4139F">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093BE2C7">
      <w:pPr>
        <w:spacing w:line="400" w:lineRule="exact"/>
        <w:ind w:firstLine="480" w:firstLineChars="200"/>
        <w:rPr>
          <w:rFonts w:ascii="Times New Roman" w:hAnsi="Times New Roman" w:cs="Times New Roman"/>
          <w:sz w:val="24"/>
        </w:rPr>
      </w:pPr>
      <w:r>
        <w:rPr>
          <w:rFonts w:ascii="Times New Roman" w:hAnsi="Times New Roman" w:cs="Times New Roman"/>
          <w:sz w:val="24"/>
        </w:rPr>
        <w:t>3．如我方成交：</w:t>
      </w:r>
    </w:p>
    <w:p w14:paraId="7B1E6F6A">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5F5D119D">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rPr>
        <w:t>采购</w:t>
      </w:r>
      <w:r>
        <w:rPr>
          <w:rFonts w:ascii="Times New Roman" w:hAnsi="Times New Roman" w:cs="Times New Roman"/>
          <w:sz w:val="24"/>
        </w:rPr>
        <w:t>文件规定向你方递交履约担保。</w:t>
      </w:r>
    </w:p>
    <w:p w14:paraId="11E76B6B">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0811F527">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7747C184">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w:t>
      </w:r>
      <w:r>
        <w:rPr>
          <w:rFonts w:hint="eastAsia" w:ascii="Times New Roman" w:hAnsi="Times New Roman" w:cs="Times New Roman"/>
          <w:sz w:val="24"/>
        </w:rPr>
        <w:t>响应函</w:t>
      </w:r>
      <w:r>
        <w:rPr>
          <w:rFonts w:ascii="Times New Roman" w:hAnsi="Times New Roman" w:cs="Times New Roman"/>
          <w:sz w:val="24"/>
        </w:rPr>
        <w:t>连同你方的成交通知书将构成我们双方之间共同遵守的文件，对双方具有约束力。</w:t>
      </w:r>
    </w:p>
    <w:p w14:paraId="236DF2A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w:t>
      </w:r>
      <w:r>
        <w:rPr>
          <w:rFonts w:hint="eastAsia" w:ascii="Times New Roman" w:hAnsi="Times New Roman" w:cs="Times New Roman"/>
          <w:sz w:val="24"/>
        </w:rPr>
        <w:t>我方已按采购文件要求详细审核并确认全部采购文件及有关附件，充分理解采购价格不得低于企业个别成本有关规定。我方经成本核算，所填报的响应报价不低于企业个别成本。</w:t>
      </w:r>
    </w:p>
    <w:p w14:paraId="6F8B549E">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7.____/____（其他补充说明）。</w:t>
      </w:r>
    </w:p>
    <w:p w14:paraId="4B7CE53F">
      <w:pPr>
        <w:pStyle w:val="2"/>
        <w:rPr>
          <w:rFonts w:ascii="Times New Roman" w:hAnsi="Times New Roman" w:cs="Times New Roman"/>
          <w:sz w:val="24"/>
        </w:rPr>
      </w:pPr>
    </w:p>
    <w:p w14:paraId="2146F112">
      <w:pPr>
        <w:pStyle w:val="33"/>
        <w:rPr>
          <w:rFonts w:hint="default"/>
          <w:color w:val="auto"/>
        </w:rPr>
      </w:pPr>
    </w:p>
    <w:p w14:paraId="1ABF7C39">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w:t>
      </w:r>
      <w:r>
        <w:rPr>
          <w:rFonts w:hint="eastAsia" w:ascii="Times New Roman" w:hAnsi="Times New Roman" w:cs="Times New Roman"/>
          <w:sz w:val="24"/>
        </w:rPr>
        <w:t>公</w:t>
      </w:r>
      <w:r>
        <w:rPr>
          <w:rFonts w:ascii="Times New Roman" w:hAnsi="Times New Roman" w:cs="Times New Roman"/>
          <w:sz w:val="24"/>
        </w:rPr>
        <w:t>章)</w:t>
      </w:r>
    </w:p>
    <w:p w14:paraId="69B8021C">
      <w:pPr>
        <w:spacing w:line="400" w:lineRule="exact"/>
        <w:ind w:firstLine="3360" w:firstLineChars="1400"/>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hint="eastAsia"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签字</w:t>
      </w:r>
      <w:r>
        <w:rPr>
          <w:rFonts w:ascii="Times New Roman" w:hAnsi="Times New Roman" w:cs="Times New Roman"/>
          <w:sz w:val="24"/>
        </w:rPr>
        <w:t>)</w:t>
      </w:r>
    </w:p>
    <w:p w14:paraId="03D4F50C">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69E9A07F">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77D53C27">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5C29496">
      <w:pPr>
        <w:spacing w:line="400" w:lineRule="exact"/>
        <w:ind w:firstLine="4740" w:firstLineChars="1975"/>
        <w:rPr>
          <w:rFonts w:ascii="Times New Roman" w:hAnsi="Times New Roman" w:cs="Times New Roman"/>
          <w:sz w:val="24"/>
        </w:rPr>
      </w:pPr>
    </w:p>
    <w:p w14:paraId="2CDA038D">
      <w:pPr>
        <w:pStyle w:val="20"/>
        <w:ind w:firstLine="480"/>
        <w:rPr>
          <w:rFonts w:ascii="Times New Roman" w:hAnsi="Times New Roman" w:cs="Times New Roman"/>
          <w:sz w:val="24"/>
        </w:rPr>
      </w:pPr>
    </w:p>
    <w:p w14:paraId="3BC46BC1">
      <w:pPr>
        <w:rPr>
          <w:rFonts w:ascii="Times New Roman" w:hAnsi="Times New Roman" w:cs="Times New Roman"/>
          <w:sz w:val="24"/>
        </w:rPr>
      </w:pPr>
    </w:p>
    <w:p w14:paraId="26C9183D">
      <w:pPr>
        <w:pStyle w:val="2"/>
      </w:pPr>
    </w:p>
    <w:p w14:paraId="61132AEB"/>
    <w:p w14:paraId="6DCFC46B"/>
    <w:p w14:paraId="2FEE8649"/>
    <w:p w14:paraId="5687D2CB">
      <w:pPr>
        <w:pStyle w:val="3"/>
      </w:pPr>
    </w:p>
    <w:p w14:paraId="38831388">
      <w:pPr>
        <w:pStyle w:val="20"/>
        <w:ind w:firstLine="480"/>
        <w:rPr>
          <w:rFonts w:ascii="Times New Roman" w:hAnsi="Times New Roman" w:cs="Times New Roman"/>
          <w:sz w:val="24"/>
        </w:rPr>
      </w:pPr>
    </w:p>
    <w:p w14:paraId="68E2B47F">
      <w:pPr>
        <w:adjustRightInd w:val="0"/>
        <w:snapToGrid w:val="0"/>
        <w:jc w:val="center"/>
        <w:outlineLvl w:val="1"/>
        <w:rPr>
          <w:rFonts w:ascii="黑体" w:hAnsi="黑体" w:eastAsia="黑体" w:cs="黑体"/>
          <w:bCs/>
          <w:sz w:val="28"/>
          <w:szCs w:val="28"/>
        </w:rPr>
      </w:pPr>
      <w:bookmarkStart w:id="230" w:name="_Toc272486050"/>
      <w:bookmarkStart w:id="231" w:name="_Toc153421230"/>
      <w:bookmarkStart w:id="232" w:name="_Toc162490440"/>
      <w:r>
        <w:rPr>
          <w:rFonts w:hint="eastAsia" w:ascii="黑体" w:hAnsi="黑体" w:eastAsia="黑体" w:cs="黑体"/>
          <w:bCs/>
          <w:sz w:val="28"/>
          <w:szCs w:val="28"/>
        </w:rPr>
        <w:t>二、</w:t>
      </w:r>
      <w:bookmarkEnd w:id="230"/>
      <w:bookmarkEnd w:id="231"/>
      <w:bookmarkEnd w:id="232"/>
      <w:r>
        <w:rPr>
          <w:rFonts w:hint="eastAsia" w:ascii="黑体" w:hAnsi="黑体" w:eastAsia="黑体" w:cs="黑体"/>
          <w:bCs/>
          <w:sz w:val="28"/>
          <w:szCs w:val="28"/>
        </w:rPr>
        <w:t>已标价的报价清单</w:t>
      </w:r>
    </w:p>
    <w:p w14:paraId="276F96F2">
      <w:pPr>
        <w:spacing w:line="440" w:lineRule="exact"/>
        <w:rPr>
          <w:rFonts w:ascii="Times New Roman" w:hAnsi="Times New Roman" w:eastAsia="黑体" w:cs="Times New Roman"/>
          <w:sz w:val="24"/>
        </w:rPr>
      </w:pPr>
    </w:p>
    <w:p w14:paraId="0DE08AE7">
      <w:pPr>
        <w:spacing w:line="440" w:lineRule="exact"/>
        <w:rPr>
          <w:rFonts w:ascii="Times New Roman" w:hAnsi="Times New Roman" w:eastAsia="黑体" w:cs="Times New Roman"/>
          <w:sz w:val="24"/>
        </w:rPr>
      </w:pPr>
    </w:p>
    <w:p w14:paraId="0953DB0D">
      <w:pPr>
        <w:rPr>
          <w:rFonts w:ascii="Times New Roman" w:hAnsi="Times New Roman" w:eastAsia="黑体" w:cs="Times New Roman"/>
          <w:sz w:val="24"/>
          <w:highlight w:val="yellow"/>
        </w:rPr>
      </w:pPr>
      <w:r>
        <w:rPr>
          <w:rFonts w:hint="eastAsia" w:ascii="Times New Roman" w:hAnsi="Times New Roman" w:eastAsia="黑体" w:cs="Times New Roman"/>
          <w:sz w:val="24"/>
          <w:highlight w:val="yellow"/>
        </w:rPr>
        <w:t>附报价清单</w:t>
      </w:r>
    </w:p>
    <w:p w14:paraId="1F400976">
      <w:pPr>
        <w:rPr>
          <w:rFonts w:ascii="Times New Roman" w:hAnsi="Times New Roman" w:eastAsia="黑体" w:cs="Times New Roman"/>
          <w:sz w:val="24"/>
          <w:highlight w:val="yellow"/>
        </w:rPr>
      </w:pPr>
    </w:p>
    <w:p w14:paraId="556E7E6F">
      <w:pPr>
        <w:rPr>
          <w:rFonts w:ascii="Times New Roman" w:hAnsi="Times New Roman" w:eastAsia="黑体" w:cs="Times New Roman"/>
          <w:sz w:val="24"/>
          <w:highlight w:val="yellow"/>
        </w:rPr>
      </w:pPr>
    </w:p>
    <w:p w14:paraId="7A8A3D5A">
      <w:pPr>
        <w:rPr>
          <w:rFonts w:ascii="Times New Roman" w:hAnsi="Times New Roman" w:eastAsia="黑体" w:cs="Times New Roman"/>
          <w:sz w:val="24"/>
          <w:highlight w:val="yellow"/>
        </w:rPr>
      </w:pPr>
    </w:p>
    <w:p w14:paraId="67A02855">
      <w:pPr>
        <w:rPr>
          <w:rFonts w:ascii="Times New Roman" w:hAnsi="Times New Roman" w:eastAsia="黑体" w:cs="Times New Roman"/>
          <w:sz w:val="24"/>
          <w:highlight w:val="yellow"/>
        </w:rPr>
      </w:pPr>
    </w:p>
    <w:p w14:paraId="48B91860">
      <w:pPr>
        <w:rPr>
          <w:rFonts w:ascii="Times New Roman" w:hAnsi="Times New Roman" w:eastAsia="黑体" w:cs="Times New Roman"/>
          <w:sz w:val="24"/>
          <w:highlight w:val="yellow"/>
        </w:rPr>
      </w:pPr>
    </w:p>
    <w:p w14:paraId="139FA952">
      <w:pPr>
        <w:rPr>
          <w:rFonts w:ascii="Times New Roman" w:hAnsi="Times New Roman" w:eastAsia="黑体" w:cs="Times New Roman"/>
          <w:sz w:val="24"/>
          <w:highlight w:val="yellow"/>
        </w:rPr>
      </w:pPr>
    </w:p>
    <w:p w14:paraId="5EAA26FF">
      <w:pPr>
        <w:rPr>
          <w:rFonts w:ascii="Times New Roman" w:hAnsi="Times New Roman" w:eastAsia="黑体" w:cs="Times New Roman"/>
          <w:sz w:val="24"/>
          <w:highlight w:val="yellow"/>
        </w:rPr>
      </w:pPr>
    </w:p>
    <w:p w14:paraId="462185DE">
      <w:pPr>
        <w:rPr>
          <w:rFonts w:ascii="Times New Roman" w:hAnsi="Times New Roman" w:eastAsia="黑体" w:cs="Times New Roman"/>
          <w:sz w:val="24"/>
          <w:highlight w:val="yellow"/>
        </w:rPr>
      </w:pPr>
    </w:p>
    <w:p w14:paraId="32DD5796">
      <w:pPr>
        <w:rPr>
          <w:rFonts w:ascii="Times New Roman" w:hAnsi="Times New Roman" w:eastAsia="黑体" w:cs="Times New Roman"/>
          <w:sz w:val="24"/>
          <w:highlight w:val="yellow"/>
        </w:rPr>
      </w:pPr>
    </w:p>
    <w:p w14:paraId="6C9F3B14">
      <w:pPr>
        <w:rPr>
          <w:rFonts w:ascii="Times New Roman" w:hAnsi="Times New Roman" w:eastAsia="黑体" w:cs="Times New Roman"/>
          <w:sz w:val="24"/>
          <w:highlight w:val="yellow"/>
        </w:rPr>
      </w:pPr>
    </w:p>
    <w:p w14:paraId="19C1047F">
      <w:pPr>
        <w:rPr>
          <w:rFonts w:ascii="Times New Roman" w:hAnsi="Times New Roman" w:eastAsia="黑体" w:cs="Times New Roman"/>
          <w:sz w:val="24"/>
          <w:highlight w:val="yellow"/>
        </w:rPr>
      </w:pPr>
    </w:p>
    <w:p w14:paraId="49C5367F">
      <w:pPr>
        <w:rPr>
          <w:rFonts w:ascii="Times New Roman" w:hAnsi="Times New Roman" w:eastAsia="黑体" w:cs="Times New Roman"/>
          <w:sz w:val="24"/>
          <w:highlight w:val="yellow"/>
        </w:rPr>
      </w:pPr>
    </w:p>
    <w:p w14:paraId="0B1FA6B7">
      <w:pPr>
        <w:rPr>
          <w:rFonts w:ascii="Times New Roman" w:hAnsi="Times New Roman" w:eastAsia="黑体" w:cs="Times New Roman"/>
          <w:sz w:val="24"/>
          <w:highlight w:val="yellow"/>
        </w:rPr>
      </w:pPr>
    </w:p>
    <w:p w14:paraId="4BB2F5F1">
      <w:pPr>
        <w:rPr>
          <w:rFonts w:ascii="Times New Roman" w:hAnsi="Times New Roman" w:eastAsia="黑体" w:cs="Times New Roman"/>
          <w:sz w:val="24"/>
          <w:highlight w:val="yellow"/>
        </w:rPr>
      </w:pPr>
    </w:p>
    <w:p w14:paraId="44E63A96">
      <w:pPr>
        <w:rPr>
          <w:rFonts w:ascii="Times New Roman" w:hAnsi="Times New Roman" w:eastAsia="黑体" w:cs="Times New Roman"/>
          <w:sz w:val="24"/>
          <w:highlight w:val="yellow"/>
        </w:rPr>
      </w:pPr>
    </w:p>
    <w:p w14:paraId="135D6616">
      <w:pPr>
        <w:rPr>
          <w:rFonts w:ascii="Times New Roman" w:hAnsi="Times New Roman" w:eastAsia="黑体" w:cs="Times New Roman"/>
          <w:sz w:val="24"/>
          <w:highlight w:val="yellow"/>
        </w:rPr>
      </w:pPr>
    </w:p>
    <w:p w14:paraId="25B2A42B">
      <w:pPr>
        <w:rPr>
          <w:rFonts w:ascii="Times New Roman" w:hAnsi="Times New Roman" w:eastAsia="黑体" w:cs="Times New Roman"/>
          <w:sz w:val="24"/>
          <w:highlight w:val="yellow"/>
        </w:rPr>
      </w:pPr>
    </w:p>
    <w:p w14:paraId="742A9927">
      <w:pPr>
        <w:rPr>
          <w:rFonts w:ascii="Times New Roman" w:hAnsi="Times New Roman" w:eastAsia="黑体" w:cs="Times New Roman"/>
          <w:sz w:val="24"/>
          <w:highlight w:val="yellow"/>
        </w:rPr>
      </w:pPr>
    </w:p>
    <w:p w14:paraId="7B898B34">
      <w:pPr>
        <w:rPr>
          <w:rFonts w:ascii="Times New Roman" w:hAnsi="Times New Roman" w:eastAsia="黑体" w:cs="Times New Roman"/>
          <w:sz w:val="24"/>
          <w:highlight w:val="yellow"/>
        </w:rPr>
      </w:pPr>
    </w:p>
    <w:p w14:paraId="53EF1FF0">
      <w:pPr>
        <w:rPr>
          <w:rFonts w:ascii="Times New Roman" w:hAnsi="Times New Roman" w:eastAsia="黑体" w:cs="Times New Roman"/>
          <w:sz w:val="24"/>
          <w:highlight w:val="yellow"/>
        </w:rPr>
      </w:pPr>
    </w:p>
    <w:p w14:paraId="7CD20AFF">
      <w:pPr>
        <w:rPr>
          <w:rFonts w:ascii="Times New Roman" w:hAnsi="Times New Roman" w:eastAsia="黑体" w:cs="Times New Roman"/>
          <w:sz w:val="24"/>
          <w:highlight w:val="yellow"/>
        </w:rPr>
      </w:pPr>
    </w:p>
    <w:p w14:paraId="03F03877">
      <w:pPr>
        <w:rPr>
          <w:rFonts w:ascii="Times New Roman" w:hAnsi="Times New Roman" w:eastAsia="黑体" w:cs="Times New Roman"/>
          <w:sz w:val="24"/>
          <w:highlight w:val="yellow"/>
        </w:rPr>
      </w:pPr>
    </w:p>
    <w:p w14:paraId="1DD58937">
      <w:pPr>
        <w:rPr>
          <w:rFonts w:ascii="Times New Roman" w:hAnsi="Times New Roman" w:eastAsia="黑体" w:cs="Times New Roman"/>
          <w:sz w:val="24"/>
          <w:highlight w:val="yellow"/>
        </w:rPr>
      </w:pPr>
    </w:p>
    <w:p w14:paraId="34463B92">
      <w:pPr>
        <w:rPr>
          <w:rFonts w:ascii="Times New Roman" w:hAnsi="Times New Roman" w:eastAsia="黑体" w:cs="Times New Roman"/>
          <w:sz w:val="24"/>
          <w:highlight w:val="yellow"/>
        </w:rPr>
      </w:pPr>
    </w:p>
    <w:p w14:paraId="057F6855">
      <w:pPr>
        <w:rPr>
          <w:rFonts w:ascii="Times New Roman" w:hAnsi="Times New Roman" w:eastAsia="黑体" w:cs="Times New Roman"/>
          <w:sz w:val="24"/>
          <w:highlight w:val="yellow"/>
        </w:rPr>
      </w:pPr>
    </w:p>
    <w:p w14:paraId="02B9D27B">
      <w:pPr>
        <w:rPr>
          <w:rFonts w:ascii="Times New Roman" w:hAnsi="Times New Roman" w:eastAsia="黑体" w:cs="Times New Roman"/>
          <w:sz w:val="24"/>
          <w:highlight w:val="yellow"/>
        </w:rPr>
      </w:pPr>
    </w:p>
    <w:p w14:paraId="61DC499F">
      <w:pPr>
        <w:rPr>
          <w:rFonts w:ascii="Times New Roman" w:hAnsi="Times New Roman" w:eastAsia="黑体" w:cs="Times New Roman"/>
          <w:sz w:val="24"/>
          <w:highlight w:val="yellow"/>
        </w:rPr>
      </w:pPr>
    </w:p>
    <w:p w14:paraId="7E0C0C60">
      <w:pPr>
        <w:rPr>
          <w:rFonts w:ascii="Times New Roman" w:hAnsi="Times New Roman" w:eastAsia="黑体" w:cs="Times New Roman"/>
          <w:sz w:val="24"/>
          <w:highlight w:val="yellow"/>
        </w:rPr>
      </w:pPr>
    </w:p>
    <w:p w14:paraId="5F1ED069">
      <w:pPr>
        <w:rPr>
          <w:rFonts w:ascii="Times New Roman" w:hAnsi="Times New Roman" w:eastAsia="黑体" w:cs="Times New Roman"/>
          <w:sz w:val="24"/>
          <w:highlight w:val="yellow"/>
        </w:rPr>
      </w:pPr>
    </w:p>
    <w:p w14:paraId="64F470C6">
      <w:pPr>
        <w:rPr>
          <w:rFonts w:ascii="Times New Roman" w:hAnsi="Times New Roman" w:eastAsia="黑体" w:cs="Times New Roman"/>
          <w:sz w:val="24"/>
          <w:highlight w:val="yellow"/>
        </w:rPr>
      </w:pPr>
    </w:p>
    <w:p w14:paraId="7AD9A357">
      <w:pPr>
        <w:rPr>
          <w:rFonts w:ascii="Times New Roman" w:hAnsi="Times New Roman" w:eastAsia="黑体" w:cs="Times New Roman"/>
          <w:sz w:val="24"/>
          <w:highlight w:val="yellow"/>
        </w:rPr>
      </w:pPr>
    </w:p>
    <w:p w14:paraId="73F88B77">
      <w:pPr>
        <w:rPr>
          <w:rFonts w:ascii="Times New Roman" w:hAnsi="Times New Roman" w:eastAsia="黑体" w:cs="Times New Roman"/>
          <w:sz w:val="24"/>
          <w:highlight w:val="yellow"/>
        </w:rPr>
      </w:pPr>
    </w:p>
    <w:p w14:paraId="71DE5E66">
      <w:pPr>
        <w:rPr>
          <w:rFonts w:ascii="Times New Roman" w:hAnsi="Times New Roman" w:eastAsia="黑体" w:cs="Times New Roman"/>
          <w:sz w:val="24"/>
          <w:highlight w:val="yellow"/>
        </w:rPr>
      </w:pPr>
    </w:p>
    <w:p w14:paraId="7E51743C">
      <w:pPr>
        <w:rPr>
          <w:rFonts w:ascii="Times New Roman" w:hAnsi="Times New Roman" w:eastAsia="黑体" w:cs="Times New Roman"/>
          <w:sz w:val="24"/>
          <w:highlight w:val="yellow"/>
        </w:rPr>
      </w:pPr>
    </w:p>
    <w:p w14:paraId="1D46C91C">
      <w:pPr>
        <w:rPr>
          <w:rFonts w:ascii="Times New Roman" w:hAnsi="Times New Roman" w:eastAsia="黑体" w:cs="Times New Roman"/>
          <w:sz w:val="24"/>
          <w:highlight w:val="yellow"/>
        </w:rPr>
      </w:pPr>
    </w:p>
    <w:p w14:paraId="6E373731">
      <w:pPr>
        <w:pStyle w:val="2"/>
      </w:pPr>
    </w:p>
    <w:p w14:paraId="3928DABE">
      <w:pPr>
        <w:rPr>
          <w:rFonts w:ascii="Times New Roman" w:hAnsi="Times New Roman" w:eastAsia="黑体" w:cs="Times New Roman"/>
          <w:sz w:val="24"/>
          <w:highlight w:val="yellow"/>
        </w:rPr>
      </w:pPr>
    </w:p>
    <w:p w14:paraId="7040E5E3">
      <w:pPr>
        <w:rPr>
          <w:rFonts w:ascii="Times New Roman" w:hAnsi="Times New Roman" w:eastAsia="黑体" w:cs="Times New Roman"/>
          <w:sz w:val="24"/>
          <w:highlight w:val="yellow"/>
        </w:rPr>
      </w:pPr>
    </w:p>
    <w:p w14:paraId="2F906190"/>
    <w:p w14:paraId="4F41B7B3">
      <w:pPr>
        <w:spacing w:line="360" w:lineRule="auto"/>
        <w:jc w:val="center"/>
        <w:rPr>
          <w:rFonts w:ascii="宋体" w:hAnsi="宋体"/>
          <w:b/>
        </w:rPr>
      </w:pPr>
      <w:r>
        <w:rPr>
          <w:rFonts w:ascii="宋体" w:hAnsi="宋体"/>
          <w:b/>
        </w:rPr>
        <w:t>A</w:t>
      </w:r>
      <w:r>
        <w:rPr>
          <w:rFonts w:hint="eastAsia" w:ascii="宋体" w:hAnsi="宋体"/>
          <w:b/>
        </w:rPr>
        <w:t>．报价说明</w:t>
      </w:r>
    </w:p>
    <w:p w14:paraId="6E06BD46">
      <w:pPr>
        <w:adjustRightInd w:val="0"/>
        <w:snapToGrid w:val="0"/>
        <w:spacing w:line="360" w:lineRule="auto"/>
        <w:ind w:firstLine="420" w:firstLineChars="200"/>
        <w:rPr>
          <w:rFonts w:ascii="宋体" w:hAnsi="宋体"/>
          <w:szCs w:val="21"/>
        </w:rPr>
      </w:pPr>
      <w:r>
        <w:rPr>
          <w:rFonts w:ascii="宋体" w:hAnsi="宋体"/>
          <w:szCs w:val="21"/>
        </w:rPr>
        <w:t>1．本采购清单应与</w:t>
      </w:r>
      <w:r>
        <w:rPr>
          <w:rFonts w:hint="eastAsia" w:ascii="宋体" w:hAnsi="宋体"/>
          <w:szCs w:val="21"/>
        </w:rPr>
        <w:t>采购文件</w:t>
      </w:r>
      <w:r>
        <w:rPr>
          <w:rFonts w:ascii="宋体" w:hAnsi="宋体"/>
          <w:szCs w:val="21"/>
        </w:rPr>
        <w:t>、合同条款等文件结合起来查阅与理解。</w:t>
      </w:r>
    </w:p>
    <w:p w14:paraId="46B17EC3">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响应人在采购清单报价表中填写的综合单价应为响应人按照采购文件要求完成该项目全部服务内容的费用，包括：报价包含了响应人的货物费、人工</w:t>
      </w:r>
      <w:r>
        <w:rPr>
          <w:rFonts w:hint="eastAsia" w:ascii="宋体" w:hAnsi="宋体"/>
          <w:szCs w:val="21"/>
          <w:lang w:val="en-US" w:eastAsia="zh-CN"/>
        </w:rPr>
        <w:t>安装</w:t>
      </w:r>
      <w:r>
        <w:rPr>
          <w:rFonts w:hint="eastAsia" w:ascii="宋体" w:hAnsi="宋体"/>
          <w:szCs w:val="21"/>
        </w:rPr>
        <w:t>费、材料费、机械费、管理费、利润、风险、报检等所有费用，在合同履行期间不得以任何理由提出综合单价变更的请求。</w:t>
      </w:r>
    </w:p>
    <w:p w14:paraId="2C2F5FFC">
      <w:pPr>
        <w:adjustRightInd w:val="0"/>
        <w:snapToGrid w:val="0"/>
        <w:spacing w:line="360" w:lineRule="auto"/>
        <w:ind w:firstLine="420" w:firstLineChars="200"/>
        <w:rPr>
          <w:rFonts w:ascii="宋体" w:hAnsi="宋体"/>
          <w:szCs w:val="21"/>
        </w:rPr>
      </w:pPr>
      <w:r>
        <w:rPr>
          <w:rFonts w:hint="eastAsia" w:ascii="宋体" w:hAnsi="宋体"/>
          <w:szCs w:val="21"/>
        </w:rPr>
        <w:t>3.采购清单报价表中综合单价在合同履行期间不调整。</w:t>
      </w:r>
    </w:p>
    <w:p w14:paraId="3A7168BA">
      <w:pPr>
        <w:adjustRightInd w:val="0"/>
        <w:snapToGrid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采购清单中的各项费用货币单位均为人民币(元)。</w:t>
      </w:r>
    </w:p>
    <w:p w14:paraId="742B501C"/>
    <w:p w14:paraId="19769705">
      <w:pPr>
        <w:spacing w:line="360" w:lineRule="auto"/>
        <w:jc w:val="center"/>
        <w:rPr>
          <w:rFonts w:ascii="宋体" w:hAnsi="宋体"/>
          <w:b/>
        </w:rPr>
      </w:pPr>
      <w:r>
        <w:rPr>
          <w:rFonts w:hint="eastAsia" w:ascii="宋体" w:hAnsi="宋体"/>
          <w:b/>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899"/>
        <w:gridCol w:w="3084"/>
        <w:gridCol w:w="2119"/>
      </w:tblGrid>
      <w:tr w14:paraId="1002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0822A498">
            <w:pPr>
              <w:pStyle w:val="20"/>
              <w:ind w:left="0" w:leftChars="0" w:firstLine="0" w:firstLineChars="0"/>
              <w:jc w:val="center"/>
              <w:rPr>
                <w:rFonts w:ascii="宋体" w:hAnsi="宋体" w:eastAsia="宋体" w:cs="宋体"/>
                <w:szCs w:val="21"/>
              </w:rPr>
            </w:pPr>
            <w:r>
              <w:rPr>
                <w:rFonts w:hint="eastAsia" w:ascii="宋体" w:hAnsi="宋体" w:eastAsia="宋体" w:cs="宋体"/>
                <w:szCs w:val="21"/>
              </w:rPr>
              <w:t>序号</w:t>
            </w:r>
          </w:p>
        </w:tc>
        <w:tc>
          <w:tcPr>
            <w:tcW w:w="2899" w:type="dxa"/>
            <w:vAlign w:val="center"/>
          </w:tcPr>
          <w:p w14:paraId="0BC24C89">
            <w:pPr>
              <w:pStyle w:val="20"/>
              <w:ind w:left="0" w:leftChars="0" w:firstLine="0" w:firstLineChars="0"/>
              <w:jc w:val="center"/>
            </w:pPr>
            <w:r>
              <w:rPr>
                <w:rFonts w:hint="eastAsia"/>
              </w:rPr>
              <w:t>采购项目</w:t>
            </w:r>
          </w:p>
        </w:tc>
        <w:tc>
          <w:tcPr>
            <w:tcW w:w="3084" w:type="dxa"/>
            <w:vAlign w:val="center"/>
          </w:tcPr>
          <w:p w14:paraId="75A2F8B0">
            <w:pPr>
              <w:pStyle w:val="20"/>
              <w:ind w:left="0" w:leftChars="0" w:firstLine="0" w:firstLineChars="0"/>
              <w:jc w:val="center"/>
              <w:rPr>
                <w:rFonts w:ascii="宋体" w:hAnsi="宋体" w:eastAsia="宋体" w:cs="宋体"/>
                <w:szCs w:val="21"/>
              </w:rPr>
            </w:pPr>
            <w:r>
              <w:rPr>
                <w:rFonts w:hint="eastAsia" w:ascii="宋体" w:hAnsi="宋体" w:cs="宋体"/>
                <w:szCs w:val="21"/>
              </w:rPr>
              <w:t>总计金额（元）</w:t>
            </w:r>
          </w:p>
        </w:tc>
        <w:tc>
          <w:tcPr>
            <w:tcW w:w="2119" w:type="dxa"/>
            <w:vAlign w:val="center"/>
          </w:tcPr>
          <w:p w14:paraId="18B1968C">
            <w:pPr>
              <w:pStyle w:val="20"/>
              <w:ind w:left="0" w:leftChars="0" w:firstLine="0" w:firstLineChars="0"/>
              <w:jc w:val="center"/>
              <w:rPr>
                <w:rFonts w:ascii="宋体" w:hAnsi="宋体" w:eastAsia="宋体" w:cs="宋体"/>
                <w:szCs w:val="21"/>
              </w:rPr>
            </w:pPr>
            <w:r>
              <w:rPr>
                <w:rFonts w:hint="eastAsia" w:ascii="宋体" w:hAnsi="宋体" w:eastAsia="宋体" w:cs="宋体"/>
                <w:szCs w:val="21"/>
              </w:rPr>
              <w:t>备注</w:t>
            </w:r>
          </w:p>
        </w:tc>
      </w:tr>
      <w:tr w14:paraId="6ABC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440D3203">
            <w:pPr>
              <w:pStyle w:val="20"/>
              <w:ind w:left="0" w:leftChars="0" w:firstLine="0" w:firstLineChars="0"/>
              <w:jc w:val="center"/>
              <w:rPr>
                <w:rFonts w:ascii="宋体" w:hAnsi="宋体" w:eastAsia="宋体" w:cs="宋体"/>
                <w:szCs w:val="21"/>
              </w:rPr>
            </w:pPr>
            <w:r>
              <w:rPr>
                <w:rFonts w:hint="eastAsia" w:ascii="宋体" w:hAnsi="宋体" w:eastAsia="宋体" w:cs="宋体"/>
                <w:szCs w:val="21"/>
              </w:rPr>
              <w:t>1</w:t>
            </w:r>
          </w:p>
        </w:tc>
        <w:tc>
          <w:tcPr>
            <w:tcW w:w="2899" w:type="dxa"/>
            <w:vAlign w:val="center"/>
          </w:tcPr>
          <w:p w14:paraId="19115BAB">
            <w:pPr>
              <w:pStyle w:val="20"/>
              <w:ind w:left="0" w:leftChars="0" w:firstLine="0" w:firstLineChars="0"/>
              <w:jc w:val="center"/>
              <w:rPr>
                <w:rFonts w:ascii="宋体" w:hAnsi="宋体" w:eastAsia="宋体" w:cs="宋体"/>
                <w:szCs w:val="21"/>
              </w:rPr>
            </w:pPr>
            <w:r>
              <w:rPr>
                <w:rFonts w:hint="eastAsia"/>
              </w:rPr>
              <w:t>合计</w:t>
            </w:r>
          </w:p>
        </w:tc>
        <w:tc>
          <w:tcPr>
            <w:tcW w:w="3084" w:type="dxa"/>
            <w:vAlign w:val="center"/>
          </w:tcPr>
          <w:p w14:paraId="4CEDAA8E">
            <w:pPr>
              <w:pStyle w:val="20"/>
              <w:ind w:left="0" w:leftChars="0"/>
              <w:rPr>
                <w:rFonts w:ascii="宋体" w:hAnsi="宋体" w:eastAsia="宋体" w:cs="宋体"/>
                <w:szCs w:val="21"/>
              </w:rPr>
            </w:pPr>
          </w:p>
        </w:tc>
        <w:tc>
          <w:tcPr>
            <w:tcW w:w="2119" w:type="dxa"/>
            <w:vAlign w:val="center"/>
          </w:tcPr>
          <w:p w14:paraId="1F58B1C0">
            <w:pPr>
              <w:pStyle w:val="20"/>
              <w:ind w:left="0" w:leftChars="0" w:firstLine="0" w:firstLineChars="0"/>
              <w:rPr>
                <w:rFonts w:ascii="宋体" w:hAnsi="宋体" w:eastAsia="宋体" w:cs="宋体"/>
                <w:szCs w:val="21"/>
              </w:rPr>
            </w:pPr>
            <w:r>
              <w:rPr>
                <w:rFonts w:hint="eastAsia" w:ascii="Times New Roman" w:hAnsi="Times New Roman" w:cs="Times New Roman"/>
              </w:rPr>
              <w:t>含税（13%）增值税专用发票 ，详见附件报价单。</w:t>
            </w:r>
          </w:p>
        </w:tc>
      </w:tr>
      <w:tr w14:paraId="5911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680" w:type="dxa"/>
            <w:gridSpan w:val="2"/>
            <w:vAlign w:val="center"/>
          </w:tcPr>
          <w:p w14:paraId="5B5871B5">
            <w:pPr>
              <w:pStyle w:val="20"/>
              <w:jc w:val="center"/>
              <w:rPr>
                <w:rFonts w:ascii="宋体" w:hAnsi="宋体" w:eastAsia="宋体" w:cs="宋体"/>
                <w:szCs w:val="21"/>
              </w:rPr>
            </w:pPr>
            <w:r>
              <w:rPr>
                <w:rFonts w:hint="eastAsia" w:ascii="宋体" w:hAnsi="宋体" w:eastAsia="宋体" w:cs="宋体"/>
                <w:szCs w:val="21"/>
              </w:rPr>
              <w:t>总合计金额（元）</w:t>
            </w:r>
          </w:p>
        </w:tc>
        <w:tc>
          <w:tcPr>
            <w:tcW w:w="5203" w:type="dxa"/>
            <w:gridSpan w:val="2"/>
            <w:vAlign w:val="center"/>
          </w:tcPr>
          <w:p w14:paraId="1A35D12F">
            <w:pPr>
              <w:pStyle w:val="20"/>
              <w:ind w:left="0" w:leftChars="0" w:firstLine="0" w:firstLineChars="0"/>
              <w:rPr>
                <w:rFonts w:ascii="宋体" w:hAnsi="宋体" w:eastAsia="宋体" w:cs="宋体"/>
                <w:szCs w:val="21"/>
              </w:rPr>
            </w:pPr>
            <w:r>
              <w:rPr>
                <w:rFonts w:hint="eastAsia" w:ascii="宋体" w:hAnsi="宋体" w:eastAsia="宋体" w:cs="宋体"/>
                <w:szCs w:val="21"/>
              </w:rPr>
              <w:t>大写：</w:t>
            </w:r>
          </w:p>
        </w:tc>
      </w:tr>
    </w:tbl>
    <w:p w14:paraId="0E66E205">
      <w:pPr>
        <w:pStyle w:val="20"/>
        <w:ind w:left="0" w:leftChars="0" w:firstLine="0" w:firstLineChars="0"/>
        <w:rPr>
          <w:rFonts w:ascii="宋体" w:hAnsi="宋体"/>
          <w:szCs w:val="21"/>
        </w:rPr>
      </w:pPr>
    </w:p>
    <w:p w14:paraId="0927BC6E">
      <w:pPr>
        <w:ind w:right="760"/>
        <w:rPr>
          <w:rFonts w:ascii="宋体" w:hAnsi="宋体"/>
          <w:szCs w:val="21"/>
        </w:rPr>
      </w:pPr>
      <w:r>
        <w:rPr>
          <w:rFonts w:hint="eastAsia" w:ascii="宋体" w:hAnsi="宋体"/>
          <w:szCs w:val="21"/>
        </w:rPr>
        <w:t xml:space="preserve"> 报 价 人：</w:t>
      </w:r>
      <w:r>
        <w:rPr>
          <w:rFonts w:hint="eastAsia" w:ascii="宋体" w:hAnsi="宋体"/>
          <w:szCs w:val="21"/>
          <w:u w:val="single"/>
        </w:rPr>
        <w:t xml:space="preserve">                                </w:t>
      </w:r>
      <w:r>
        <w:rPr>
          <w:rFonts w:hint="eastAsia" w:ascii="宋体" w:hAnsi="宋体"/>
          <w:szCs w:val="21"/>
        </w:rPr>
        <w:t>（盖单位公章）</w:t>
      </w:r>
    </w:p>
    <w:p w14:paraId="3F65D5C6">
      <w:pPr>
        <w:ind w:right="480" w:firstLine="1470" w:firstLineChars="700"/>
        <w:jc w:val="right"/>
        <w:rPr>
          <w:rFonts w:ascii="宋体" w:hAnsi="宋体"/>
          <w:szCs w:val="21"/>
        </w:rPr>
      </w:pPr>
    </w:p>
    <w:p w14:paraId="07728E1F">
      <w:pPr>
        <w:ind w:right="48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w:t>
      </w:r>
    </w:p>
    <w:p w14:paraId="661D985C">
      <w:pPr>
        <w:pStyle w:val="20"/>
      </w:pPr>
    </w:p>
    <w:p w14:paraId="70A67A19">
      <w:pPr>
        <w:pStyle w:val="20"/>
        <w:ind w:left="0" w:leftChars="0" w:firstLine="0" w:firstLineChars="0"/>
      </w:pPr>
      <w:r>
        <w:rPr>
          <w:rFonts w:hint="eastAsia"/>
        </w:rPr>
        <w:t xml:space="preserve"> 日    期：    年   月   日</w:t>
      </w:r>
    </w:p>
    <w:p w14:paraId="704BEED6">
      <w:pPr>
        <w:pStyle w:val="19"/>
        <w:ind w:firstLine="210"/>
      </w:pPr>
    </w:p>
    <w:p w14:paraId="7122EBCE">
      <w:pPr>
        <w:pStyle w:val="19"/>
        <w:ind w:firstLine="210"/>
      </w:pPr>
    </w:p>
    <w:p w14:paraId="5B0F64F9">
      <w:pPr>
        <w:pStyle w:val="19"/>
        <w:ind w:firstLine="210"/>
      </w:pPr>
    </w:p>
    <w:p w14:paraId="0FDA9346">
      <w:pPr>
        <w:pStyle w:val="19"/>
        <w:ind w:firstLine="210"/>
      </w:pPr>
    </w:p>
    <w:p w14:paraId="7F4F8699">
      <w:pPr>
        <w:pStyle w:val="19"/>
        <w:ind w:firstLine="210"/>
      </w:pPr>
    </w:p>
    <w:p w14:paraId="4F7E81FC">
      <w:pPr>
        <w:pStyle w:val="19"/>
        <w:ind w:firstLine="210"/>
      </w:pPr>
    </w:p>
    <w:p w14:paraId="2B1677D0">
      <w:pPr>
        <w:pStyle w:val="19"/>
        <w:ind w:firstLine="210"/>
      </w:pPr>
    </w:p>
    <w:p w14:paraId="17428F61">
      <w:pPr>
        <w:pStyle w:val="19"/>
        <w:ind w:firstLine="210"/>
      </w:pPr>
    </w:p>
    <w:p w14:paraId="7C824029">
      <w:pPr>
        <w:pStyle w:val="19"/>
        <w:ind w:firstLine="210"/>
      </w:pPr>
    </w:p>
    <w:p w14:paraId="261CFE2D">
      <w:pPr>
        <w:pStyle w:val="19"/>
        <w:ind w:firstLine="210"/>
      </w:pPr>
    </w:p>
    <w:p w14:paraId="3704B943">
      <w:pPr>
        <w:pStyle w:val="19"/>
        <w:widowControl/>
        <w:spacing w:after="0" w:line="440" w:lineRule="exact"/>
        <w:ind w:firstLine="211"/>
        <w:rPr>
          <w:rFonts w:ascii="宋体" w:hAnsi="宋体"/>
          <w:szCs w:val="21"/>
        </w:rPr>
      </w:pPr>
      <w:r>
        <w:rPr>
          <w:rFonts w:hint="eastAsia" w:ascii="宋体" w:hAnsi="宋体"/>
          <w:b/>
          <w:bCs/>
          <w:szCs w:val="21"/>
        </w:rPr>
        <w:t xml:space="preserve"> 备注：</w:t>
      </w:r>
      <w:r>
        <w:rPr>
          <w:rFonts w:hint="eastAsia" w:ascii="宋体" w:hAnsi="宋体"/>
          <w:szCs w:val="21"/>
        </w:rPr>
        <w:t>1.上述费用包括货物的原材料、生产、包装、安装、保险、人工费、利润、税费等相关费用。</w:t>
      </w:r>
    </w:p>
    <w:p w14:paraId="0366CBF9">
      <w:pPr>
        <w:pStyle w:val="19"/>
        <w:widowControl/>
        <w:spacing w:after="0" w:line="440" w:lineRule="exact"/>
        <w:ind w:firstLine="210"/>
        <w:rPr>
          <w:rFonts w:ascii="宋体" w:hAnsi="宋体"/>
          <w:szCs w:val="21"/>
        </w:rPr>
      </w:pPr>
      <w:r>
        <w:rPr>
          <w:rFonts w:hint="eastAsia" w:ascii="宋体" w:hAnsi="宋体"/>
          <w:szCs w:val="21"/>
        </w:rPr>
        <w:t>2.最终结算以实际供货数量为准，送货时附带相关检测报告。</w:t>
      </w:r>
    </w:p>
    <w:p w14:paraId="76B9EF2E">
      <w:pPr>
        <w:pStyle w:val="19"/>
        <w:widowControl/>
        <w:spacing w:after="0" w:line="440" w:lineRule="exact"/>
        <w:ind w:firstLine="210"/>
        <w:rPr>
          <w:rFonts w:ascii="宋体" w:hAnsi="宋体"/>
          <w:szCs w:val="21"/>
        </w:rPr>
      </w:pPr>
      <w:r>
        <w:rPr>
          <w:rFonts w:hint="eastAsia" w:ascii="宋体" w:hAnsi="宋体"/>
          <w:szCs w:val="21"/>
        </w:rPr>
        <w:t>3.必须按规定提供全部完整无损、全新的产品。涉及供应货物第三方复试费用均由供应商承担（含检测样品），抽检频率和批次按国家、行业标准或甲方要求执行。</w:t>
      </w:r>
    </w:p>
    <w:p w14:paraId="50EC2645">
      <w:pPr>
        <w:pStyle w:val="19"/>
        <w:widowControl/>
        <w:spacing w:after="0" w:line="440" w:lineRule="exact"/>
        <w:ind w:firstLine="210"/>
        <w:rPr>
          <w:rFonts w:ascii="宋体" w:hAnsi="宋体"/>
          <w:szCs w:val="21"/>
        </w:rPr>
      </w:pPr>
      <w:r>
        <w:rPr>
          <w:rFonts w:hint="eastAsia" w:ascii="宋体" w:hAnsi="宋体"/>
          <w:szCs w:val="21"/>
        </w:rPr>
        <w:t>4.供应货物须在包装外壁醒目位置上永久性标示生产厂家、生产批次、品牌标志、规格型号、唯一性可追溯性编码标识（如二维码）等信息。</w:t>
      </w:r>
    </w:p>
    <w:p w14:paraId="6A973A30">
      <w:pPr>
        <w:pStyle w:val="19"/>
        <w:widowControl/>
        <w:spacing w:after="0" w:line="440" w:lineRule="exact"/>
        <w:ind w:firstLine="210"/>
        <w:rPr>
          <w:rFonts w:ascii="宋体" w:hAnsi="宋体"/>
          <w:szCs w:val="21"/>
        </w:rPr>
      </w:pPr>
      <w:r>
        <w:rPr>
          <w:rFonts w:hint="eastAsia" w:ascii="宋体" w:hAnsi="宋体"/>
          <w:szCs w:val="21"/>
        </w:rPr>
        <w:t>5.供应货物的供货进度应满足采购人工程进度分批次实施的安排和要求，成交人应充分理解并全力配合采购人关于供应货物的采购、进场工作，并承担因送货次数增加而引起的运输成本增加等相应风险。</w:t>
      </w:r>
    </w:p>
    <w:p w14:paraId="5A51DDC7">
      <w:pPr>
        <w:pStyle w:val="19"/>
        <w:widowControl/>
        <w:spacing w:after="0" w:line="440" w:lineRule="exact"/>
        <w:ind w:firstLine="210"/>
        <w:rPr>
          <w:rFonts w:ascii="宋体" w:hAnsi="宋体"/>
          <w:szCs w:val="21"/>
        </w:rPr>
      </w:pPr>
      <w:r>
        <w:rPr>
          <w:rFonts w:hint="eastAsia" w:ascii="宋体" w:hAnsi="宋体"/>
          <w:szCs w:val="21"/>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33818C2A">
      <w:pPr>
        <w:pStyle w:val="13"/>
        <w:adjustRightInd w:val="0"/>
        <w:snapToGrid w:val="0"/>
        <w:jc w:val="center"/>
        <w:rPr>
          <w:rFonts w:ascii="Times New Roman" w:hAnsi="Times New Roman" w:cs="Times New Roman"/>
        </w:rPr>
      </w:pPr>
    </w:p>
    <w:p w14:paraId="031023D0">
      <w:pPr>
        <w:rPr>
          <w:rFonts w:ascii="Times New Roman" w:hAnsi="Times New Roman" w:eastAsia="华文中宋" w:cs="Times New Roman"/>
          <w:b/>
          <w:smallCaps/>
          <w:sz w:val="24"/>
        </w:rPr>
      </w:pPr>
    </w:p>
    <w:p w14:paraId="057973BB">
      <w:pPr>
        <w:rPr>
          <w:rFonts w:ascii="Times New Roman" w:hAnsi="Times New Roman" w:eastAsia="华文中宋" w:cs="Times New Roman"/>
          <w:b/>
          <w:smallCaps/>
          <w:sz w:val="24"/>
        </w:rPr>
      </w:pPr>
    </w:p>
    <w:p w14:paraId="0BFF65D2">
      <w:pPr>
        <w:pStyle w:val="13"/>
        <w:adjustRightInd w:val="0"/>
        <w:snapToGrid w:val="0"/>
        <w:jc w:val="left"/>
        <w:rPr>
          <w:rFonts w:ascii="Times New Roman" w:hAnsi="Times New Roman" w:eastAsia="华文中宋" w:cs="Times New Roman"/>
          <w:b/>
          <w:smallCaps/>
          <w:sz w:val="24"/>
          <w:szCs w:val="24"/>
        </w:rPr>
      </w:pPr>
    </w:p>
    <w:p w14:paraId="73245C3F">
      <w:pPr>
        <w:rPr>
          <w:rFonts w:ascii="Times New Roman" w:hAnsi="Times New Roman" w:eastAsia="华文中宋" w:cs="Times New Roman"/>
          <w:b/>
          <w:smallCaps/>
          <w:sz w:val="24"/>
        </w:rPr>
      </w:pPr>
      <w:r>
        <w:rPr>
          <w:rFonts w:ascii="Times New Roman" w:hAnsi="Times New Roman" w:eastAsia="华文中宋" w:cs="Times New Roman"/>
          <w:b/>
          <w:smallCaps/>
          <w:sz w:val="24"/>
        </w:rPr>
        <w:br w:type="page"/>
      </w:r>
    </w:p>
    <w:p w14:paraId="2C55F3E1">
      <w:pPr>
        <w:pStyle w:val="13"/>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rPr>
        <w:t>响应</w:t>
      </w:r>
      <w:r>
        <w:rPr>
          <w:rFonts w:ascii="Times New Roman" w:hAnsi="Times New Roman" w:eastAsia="华文中宋" w:cs="Times New Roman"/>
          <w:b/>
          <w:sz w:val="24"/>
          <w:szCs w:val="24"/>
        </w:rPr>
        <w:t>报价需要说明的其他资料</w:t>
      </w:r>
    </w:p>
    <w:p w14:paraId="5DE297B5">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rPr>
        <w:t>响应</w:t>
      </w:r>
      <w:r>
        <w:rPr>
          <w:rFonts w:ascii="Times New Roman" w:hAnsi="Times New Roman" w:cs="Times New Roman"/>
          <w:sz w:val="24"/>
        </w:rPr>
        <w:t>单位认为需对其</w:t>
      </w:r>
      <w:r>
        <w:rPr>
          <w:rFonts w:hint="eastAsia" w:ascii="Times New Roman" w:hAnsi="Times New Roman" w:cs="Times New Roman"/>
          <w:sz w:val="24"/>
        </w:rPr>
        <w:t>响应</w:t>
      </w:r>
      <w:r>
        <w:rPr>
          <w:rFonts w:ascii="Times New Roman" w:hAnsi="Times New Roman" w:cs="Times New Roman"/>
          <w:sz w:val="24"/>
        </w:rPr>
        <w:t>报价进行其他补充说明及证明材料</w:t>
      </w:r>
    </w:p>
    <w:p w14:paraId="04D6A6BB">
      <w:pPr>
        <w:pStyle w:val="20"/>
        <w:ind w:firstLine="480"/>
        <w:rPr>
          <w:rFonts w:ascii="Times New Roman" w:hAnsi="Times New Roman" w:cs="Times New Roman"/>
          <w:sz w:val="24"/>
        </w:rPr>
      </w:pPr>
    </w:p>
    <w:p w14:paraId="718818A6">
      <w:pPr>
        <w:rPr>
          <w:rFonts w:ascii="Times New Roman" w:hAnsi="Times New Roman" w:cs="Times New Roman"/>
          <w:sz w:val="24"/>
        </w:rPr>
      </w:pPr>
    </w:p>
    <w:p w14:paraId="37F8C621">
      <w:pPr>
        <w:pStyle w:val="20"/>
        <w:ind w:firstLine="480"/>
        <w:rPr>
          <w:rFonts w:ascii="Times New Roman" w:hAnsi="Times New Roman" w:cs="Times New Roman"/>
          <w:sz w:val="24"/>
        </w:rPr>
      </w:pPr>
    </w:p>
    <w:p w14:paraId="49A1DA04">
      <w:pPr>
        <w:rPr>
          <w:rFonts w:ascii="Times New Roman" w:hAnsi="Times New Roman" w:cs="Times New Roman"/>
          <w:sz w:val="24"/>
        </w:rPr>
      </w:pPr>
    </w:p>
    <w:p w14:paraId="48F8FB3B">
      <w:pPr>
        <w:pStyle w:val="20"/>
        <w:ind w:firstLine="480"/>
        <w:rPr>
          <w:rFonts w:ascii="Times New Roman" w:hAnsi="Times New Roman" w:cs="Times New Roman"/>
          <w:sz w:val="24"/>
        </w:rPr>
      </w:pPr>
    </w:p>
    <w:p w14:paraId="5EF28528">
      <w:pPr>
        <w:rPr>
          <w:rFonts w:ascii="Times New Roman" w:hAnsi="Times New Roman" w:cs="Times New Roman"/>
          <w:sz w:val="24"/>
        </w:rPr>
      </w:pPr>
    </w:p>
    <w:p w14:paraId="6C943433">
      <w:pPr>
        <w:pStyle w:val="20"/>
        <w:ind w:firstLine="480"/>
        <w:rPr>
          <w:rFonts w:ascii="Times New Roman" w:hAnsi="Times New Roman" w:cs="Times New Roman"/>
          <w:sz w:val="24"/>
        </w:rPr>
      </w:pPr>
    </w:p>
    <w:p w14:paraId="5A5568D0">
      <w:pPr>
        <w:rPr>
          <w:rFonts w:ascii="Times New Roman" w:hAnsi="Times New Roman" w:cs="Times New Roman"/>
          <w:sz w:val="24"/>
        </w:rPr>
      </w:pPr>
    </w:p>
    <w:p w14:paraId="59D95825">
      <w:pPr>
        <w:pStyle w:val="33"/>
        <w:rPr>
          <w:rFonts w:hint="default" w:ascii="Times New Roman" w:hAnsi="Times New Roman"/>
          <w:color w:val="auto"/>
        </w:rPr>
      </w:pPr>
    </w:p>
    <w:p w14:paraId="5BF18B6D">
      <w:pPr>
        <w:rPr>
          <w:b/>
          <w:bCs/>
          <w:sz w:val="28"/>
          <w:szCs w:val="28"/>
        </w:rPr>
      </w:pPr>
    </w:p>
    <w:p w14:paraId="43C0368B">
      <w:pPr>
        <w:pStyle w:val="19"/>
        <w:ind w:firstLine="210"/>
      </w:pPr>
    </w:p>
    <w:sectPr>
      <w:footerReference r:id="rId2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9E91DA8-2FEE-4BC1-B483-5F457088752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EC95F33-F025-4753-A5AE-72426698EE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7481241-E77C-470F-B8AE-EA2329B6E6A4}"/>
  </w:font>
  <w:font w:name="微软雅黑">
    <w:panose1 w:val="020B0503020204020204"/>
    <w:charset w:val="86"/>
    <w:family w:val="swiss"/>
    <w:pitch w:val="default"/>
    <w:sig w:usb0="80000287" w:usb1="2ACF3C50" w:usb2="00000016" w:usb3="00000000" w:csb0="0004001F" w:csb1="00000000"/>
    <w:embedRegular r:id="rId4" w:fontKey="{90E7CD34-5ADC-46E2-888A-C34506B99426}"/>
  </w:font>
  <w:font w:name="Fang Song">
    <w:altName w:val="宋体"/>
    <w:panose1 w:val="00000000000000000000"/>
    <w:charset w:val="86"/>
    <w:family w:val="modern"/>
    <w:pitch w:val="default"/>
    <w:sig w:usb0="00000000" w:usb1="00000000" w:usb2="00000000" w:usb3="00000000" w:csb0="00040000" w:csb1="00000000"/>
    <w:embedRegular r:id="rId5" w:fontKey="{FB46C700-B7BD-45A5-9544-941EACC80866}"/>
  </w:font>
  <w:font w:name="Wingdings 2">
    <w:panose1 w:val="05020102010507070707"/>
    <w:charset w:val="02"/>
    <w:family w:val="roman"/>
    <w:pitch w:val="default"/>
    <w:sig w:usb0="00000000" w:usb1="00000000" w:usb2="00000000" w:usb3="00000000" w:csb0="80000000" w:csb1="00000000"/>
    <w:embedRegular r:id="rId6" w:fontKey="{73DDA4B9-3C76-4B4D-A2FC-809DEEB0475A}"/>
  </w:font>
  <w:font w:name="华文楷体">
    <w:panose1 w:val="02010600040101010101"/>
    <w:charset w:val="86"/>
    <w:family w:val="auto"/>
    <w:pitch w:val="default"/>
    <w:sig w:usb0="00000287" w:usb1="080F0000" w:usb2="00000000" w:usb3="00000000" w:csb0="0004009F" w:csb1="DFD70000"/>
    <w:embedRegular r:id="rId7" w:fontKey="{D5A6809E-2F47-416A-BD6B-DA673E1F9F9C}"/>
  </w:font>
  <w:font w:name="仿宋_GB2312">
    <w:panose1 w:val="02010609030101010101"/>
    <w:charset w:val="86"/>
    <w:family w:val="modern"/>
    <w:pitch w:val="default"/>
    <w:sig w:usb0="00000001" w:usb1="080E0000" w:usb2="00000000" w:usb3="00000000" w:csb0="00040000" w:csb1="00000000"/>
    <w:embedRegular r:id="rId8" w:fontKey="{FBF5299E-73C3-4F51-902F-23434FBD25C1}"/>
  </w:font>
  <w:font w:name="楷体">
    <w:panose1 w:val="02010609060101010101"/>
    <w:charset w:val="86"/>
    <w:family w:val="modern"/>
    <w:pitch w:val="default"/>
    <w:sig w:usb0="800002BF" w:usb1="38CF7CFA" w:usb2="00000016" w:usb3="00000000" w:csb0="00040001" w:csb1="00000000"/>
    <w:embedRegular r:id="rId9" w:fontKey="{C9D28339-5CC7-445B-88C8-FBF375C6AB99}"/>
  </w:font>
  <w:font w:name="华文中宋">
    <w:panose1 w:val="02010600040101010101"/>
    <w:charset w:val="86"/>
    <w:family w:val="auto"/>
    <w:pitch w:val="default"/>
    <w:sig w:usb0="00000287" w:usb1="080F0000" w:usb2="00000000" w:usb3="00000000" w:csb0="0004009F" w:csb1="DFD70000"/>
    <w:embedRegular r:id="rId10" w:fontKey="{7B36E00F-8A52-49B5-865E-2BF86D16C5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27D59">
    <w:pPr>
      <w:pStyle w:val="14"/>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B76C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6B76C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22641613">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049F">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9084D">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939084D">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B6C4">
    <w:pPr>
      <w:pStyle w:val="14"/>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47EB4">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F147EB4">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7684">
    <w:pPr>
      <w:pStyle w:val="1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5A4FE">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E5A4FE">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3CB2930E">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9B0E">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51595">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B51595">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502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4D5D7">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614D5D7">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BA9F1">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3787">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019BF">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30019BF">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8E90">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F58E1">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23F58E1">
                    <w:pPr>
                      <w:pStyle w:val="1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F985">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E4FC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48E4FC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52D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8DC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C853">
    <w:pPr>
      <w:pStyle w:val="3"/>
      <w:jc w:val="left"/>
      <w:rPr>
        <w:rFonts w:ascii="仿宋_GB2312" w:hAnsi="仿宋_GB2312" w:eastAsia="仿宋_GB2312" w:cs="仿宋_GB2312"/>
        <w:b/>
        <w:bCs/>
        <w:color w:val="000000" w:themeColor="text1"/>
        <w:sz w:val="24"/>
        <w14:textFill>
          <w14:solidFill>
            <w14:schemeClr w14:val="tx1"/>
          </w14:solidFill>
        </w14:textFil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4E62">
    <w:pPr>
      <w:pStyle w:val="3"/>
      <w:pBdr>
        <w:bottom w:val="thickThinSmallGap" w:color="auto" w:sz="12" w:space="1"/>
      </w:pBdr>
      <w:tabs>
        <w:tab w:val="left" w:pos="843"/>
        <w:tab w:val="clear" w:pos="4153"/>
      </w:tabs>
      <w:jc w:val="left"/>
      <w:rPr>
        <w:rFonts w:ascii="楷体" w:hAnsi="楷体" w:eastAsia="楷体" w:cs="楷体"/>
        <w:sz w:val="21"/>
        <w:szCs w:val="21"/>
      </w:rPr>
    </w:pPr>
    <w:r>
      <w:rPr>
        <w:sz w:val="21"/>
      </w:rPr>
      <w:pict>
        <v:shape id="PowerPlusWaterMarkObject154064" o:spid="_x0000_s3073" o:spt="136" type="#_x0000_t136" style="position:absolute;left:0pt;height:62.3pt;width:524.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安徽省经工物资有限公司" style="font-family:微软雅黑;font-size:36pt;v-text-align:center;"/>
        </v:shape>
      </w:pict>
    </w:r>
    <w:r>
      <w:rPr>
        <w:rFonts w:hint="eastAsia" w:ascii="楷体" w:hAnsi="楷体" w:eastAsia="楷体" w:cs="楷体"/>
        <w:sz w:val="21"/>
        <w:szCs w:val="21"/>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56668">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61BA">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E71B">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44C7">
    <w:pPr>
      <w:pStyle w:val="3"/>
      <w:pBdr>
        <w:bottom w:val="thickThinSmallGap" w:color="auto" w:sz="12" w:space="1"/>
      </w:pBdr>
      <w:tabs>
        <w:tab w:val="left" w:pos="843"/>
        <w:tab w:val="clear" w:pos="4153"/>
      </w:tabs>
      <w:jc w:val="left"/>
      <w:rPr>
        <w:rFonts w:ascii="楷体" w:hAnsi="楷体" w:eastAsia="楷体" w:cs="楷体"/>
        <w:sz w:val="21"/>
        <w:szCs w:val="21"/>
      </w:rPr>
    </w:pPr>
    <w:r>
      <w:rPr>
        <w:sz w:val="21"/>
      </w:rPr>
      <w:pict>
        <v:shape id="_x0000_s3075" o:spid="_x0000_s3075" o:spt="136" type="#_x0000_t136" style="position:absolute;left:0pt;height:62.3pt;width:524.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安徽省经工物资有限公司" style="font-family:微软雅黑;font-size:36pt;v-text-align:center;"/>
        </v:shape>
      </w:pict>
    </w:r>
    <w:r>
      <w:rPr>
        <w:rFonts w:hint="eastAsia" w:ascii="楷体" w:hAnsi="楷体" w:eastAsia="楷体" w:cs="楷体"/>
        <w:sz w:val="21"/>
        <w:szCs w:val="21"/>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3954">
    <w:pPr>
      <w:pStyle w:val="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3F89B">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abstractNum w:abstractNumId="3">
    <w:nsid w:val="70F40193"/>
    <w:multiLevelType w:val="multilevel"/>
    <w:tmpl w:val="70F40193"/>
    <w:lvl w:ilvl="0" w:tentative="0">
      <w:start w:val="1"/>
      <w:numFmt w:val="decimalEnclosedCircle"/>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172A27"/>
    <w:rsid w:val="00177475"/>
    <w:rsid w:val="00183B6C"/>
    <w:rsid w:val="001C2134"/>
    <w:rsid w:val="0022317B"/>
    <w:rsid w:val="002A735E"/>
    <w:rsid w:val="00302DB5"/>
    <w:rsid w:val="00302F3A"/>
    <w:rsid w:val="005607D6"/>
    <w:rsid w:val="00653222"/>
    <w:rsid w:val="00665BAD"/>
    <w:rsid w:val="00675481"/>
    <w:rsid w:val="00690444"/>
    <w:rsid w:val="00691F7C"/>
    <w:rsid w:val="006D6FC4"/>
    <w:rsid w:val="0071599B"/>
    <w:rsid w:val="00724BD4"/>
    <w:rsid w:val="007678F7"/>
    <w:rsid w:val="007C6E94"/>
    <w:rsid w:val="008F14E4"/>
    <w:rsid w:val="00950240"/>
    <w:rsid w:val="009F4C1B"/>
    <w:rsid w:val="00A15DCF"/>
    <w:rsid w:val="00A57A21"/>
    <w:rsid w:val="00A91373"/>
    <w:rsid w:val="00AB4F69"/>
    <w:rsid w:val="00AB7A64"/>
    <w:rsid w:val="00BD5909"/>
    <w:rsid w:val="00D51B8D"/>
    <w:rsid w:val="00D704DB"/>
    <w:rsid w:val="00E30FAC"/>
    <w:rsid w:val="00E8570D"/>
    <w:rsid w:val="00F329F5"/>
    <w:rsid w:val="010A3C11"/>
    <w:rsid w:val="010E69FF"/>
    <w:rsid w:val="014852B3"/>
    <w:rsid w:val="016035C7"/>
    <w:rsid w:val="017D7CB0"/>
    <w:rsid w:val="01AF70E0"/>
    <w:rsid w:val="01D6466C"/>
    <w:rsid w:val="0211370D"/>
    <w:rsid w:val="0215764D"/>
    <w:rsid w:val="022655F4"/>
    <w:rsid w:val="023E3C6A"/>
    <w:rsid w:val="0286092F"/>
    <w:rsid w:val="028D5673"/>
    <w:rsid w:val="02932C1B"/>
    <w:rsid w:val="02B159B4"/>
    <w:rsid w:val="02C26D91"/>
    <w:rsid w:val="02D346A3"/>
    <w:rsid w:val="02DF3606"/>
    <w:rsid w:val="02F05C02"/>
    <w:rsid w:val="036118B1"/>
    <w:rsid w:val="0371289F"/>
    <w:rsid w:val="038863C7"/>
    <w:rsid w:val="0389136D"/>
    <w:rsid w:val="038A7E04"/>
    <w:rsid w:val="03A9557F"/>
    <w:rsid w:val="03B86BA8"/>
    <w:rsid w:val="03F914B2"/>
    <w:rsid w:val="04230E30"/>
    <w:rsid w:val="042516B9"/>
    <w:rsid w:val="042F2C67"/>
    <w:rsid w:val="045E338A"/>
    <w:rsid w:val="047010F6"/>
    <w:rsid w:val="04701D1E"/>
    <w:rsid w:val="049D76C3"/>
    <w:rsid w:val="04C16A73"/>
    <w:rsid w:val="04E034BC"/>
    <w:rsid w:val="05085F79"/>
    <w:rsid w:val="052851DF"/>
    <w:rsid w:val="0535195E"/>
    <w:rsid w:val="054416D2"/>
    <w:rsid w:val="055647CD"/>
    <w:rsid w:val="05AF29EE"/>
    <w:rsid w:val="05BE3D95"/>
    <w:rsid w:val="05D2339D"/>
    <w:rsid w:val="05F62696"/>
    <w:rsid w:val="05F94BA8"/>
    <w:rsid w:val="060774EA"/>
    <w:rsid w:val="06341F34"/>
    <w:rsid w:val="06663933"/>
    <w:rsid w:val="068727A0"/>
    <w:rsid w:val="06E878A2"/>
    <w:rsid w:val="07063EDC"/>
    <w:rsid w:val="071432F2"/>
    <w:rsid w:val="073835B2"/>
    <w:rsid w:val="076958CF"/>
    <w:rsid w:val="07A31864"/>
    <w:rsid w:val="07AF3996"/>
    <w:rsid w:val="07BF556A"/>
    <w:rsid w:val="07C951F6"/>
    <w:rsid w:val="08065E5F"/>
    <w:rsid w:val="080B2B96"/>
    <w:rsid w:val="081D6FC0"/>
    <w:rsid w:val="08412974"/>
    <w:rsid w:val="084F33CB"/>
    <w:rsid w:val="08534C69"/>
    <w:rsid w:val="0881185D"/>
    <w:rsid w:val="08907C6B"/>
    <w:rsid w:val="08CA47FF"/>
    <w:rsid w:val="08E57861"/>
    <w:rsid w:val="08E91129"/>
    <w:rsid w:val="09187C60"/>
    <w:rsid w:val="091A677A"/>
    <w:rsid w:val="09210464"/>
    <w:rsid w:val="095E1B17"/>
    <w:rsid w:val="096867B1"/>
    <w:rsid w:val="09B13FF7"/>
    <w:rsid w:val="09C71A6C"/>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BE76A67"/>
    <w:rsid w:val="0C024903"/>
    <w:rsid w:val="0C0B7829"/>
    <w:rsid w:val="0C126BE9"/>
    <w:rsid w:val="0C252478"/>
    <w:rsid w:val="0C425774"/>
    <w:rsid w:val="0C433DD8"/>
    <w:rsid w:val="0C5C5FF7"/>
    <w:rsid w:val="0CA667B4"/>
    <w:rsid w:val="0CB62B1E"/>
    <w:rsid w:val="0CCC4FEA"/>
    <w:rsid w:val="0CD81BE1"/>
    <w:rsid w:val="0D604989"/>
    <w:rsid w:val="0D676CED"/>
    <w:rsid w:val="0DBD0BDC"/>
    <w:rsid w:val="0DC42165"/>
    <w:rsid w:val="0DD26630"/>
    <w:rsid w:val="0DE02F17"/>
    <w:rsid w:val="0E436CA2"/>
    <w:rsid w:val="0E541DD8"/>
    <w:rsid w:val="0E712E41"/>
    <w:rsid w:val="0EA07AC2"/>
    <w:rsid w:val="0EB14497"/>
    <w:rsid w:val="0EB73ADA"/>
    <w:rsid w:val="0EBA46A3"/>
    <w:rsid w:val="0EBB2DAD"/>
    <w:rsid w:val="0ED411DA"/>
    <w:rsid w:val="0EF05DCE"/>
    <w:rsid w:val="0F4E7639"/>
    <w:rsid w:val="0F515C7A"/>
    <w:rsid w:val="0F531ACB"/>
    <w:rsid w:val="0F535588"/>
    <w:rsid w:val="0F5D63CD"/>
    <w:rsid w:val="0F6F4854"/>
    <w:rsid w:val="0F9D4A1B"/>
    <w:rsid w:val="0F9F0794"/>
    <w:rsid w:val="0FB0474F"/>
    <w:rsid w:val="0FB568C1"/>
    <w:rsid w:val="0FB57FB7"/>
    <w:rsid w:val="0FBE1FCA"/>
    <w:rsid w:val="0FD41FBD"/>
    <w:rsid w:val="0FD4370B"/>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9325F3"/>
    <w:rsid w:val="12983425"/>
    <w:rsid w:val="129A3494"/>
    <w:rsid w:val="12BD1492"/>
    <w:rsid w:val="12F87E57"/>
    <w:rsid w:val="12FA3B2F"/>
    <w:rsid w:val="1300779B"/>
    <w:rsid w:val="13054DB2"/>
    <w:rsid w:val="131B45D5"/>
    <w:rsid w:val="13431F92"/>
    <w:rsid w:val="13955E86"/>
    <w:rsid w:val="13B567D8"/>
    <w:rsid w:val="13C13BEB"/>
    <w:rsid w:val="13D604FC"/>
    <w:rsid w:val="13E11194"/>
    <w:rsid w:val="13EC1865"/>
    <w:rsid w:val="144A391D"/>
    <w:rsid w:val="145D3899"/>
    <w:rsid w:val="14B7657F"/>
    <w:rsid w:val="14BF5434"/>
    <w:rsid w:val="14CE63E8"/>
    <w:rsid w:val="15010218"/>
    <w:rsid w:val="150E5893"/>
    <w:rsid w:val="15133F2C"/>
    <w:rsid w:val="151B4D60"/>
    <w:rsid w:val="15273705"/>
    <w:rsid w:val="158226E9"/>
    <w:rsid w:val="158C044B"/>
    <w:rsid w:val="15A308B2"/>
    <w:rsid w:val="15AF385B"/>
    <w:rsid w:val="15C3657D"/>
    <w:rsid w:val="15CA4090"/>
    <w:rsid w:val="15ED748E"/>
    <w:rsid w:val="15F1786F"/>
    <w:rsid w:val="160C46A9"/>
    <w:rsid w:val="16201F02"/>
    <w:rsid w:val="163D1F3A"/>
    <w:rsid w:val="16414AC9"/>
    <w:rsid w:val="167C0AF5"/>
    <w:rsid w:val="167C76AF"/>
    <w:rsid w:val="16A14FAE"/>
    <w:rsid w:val="16DE1BA1"/>
    <w:rsid w:val="16FF3D15"/>
    <w:rsid w:val="17024379"/>
    <w:rsid w:val="17263548"/>
    <w:rsid w:val="17611656"/>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15912"/>
    <w:rsid w:val="193D5CAC"/>
    <w:rsid w:val="19600F94"/>
    <w:rsid w:val="19612599"/>
    <w:rsid w:val="19647370"/>
    <w:rsid w:val="19C83B53"/>
    <w:rsid w:val="19DE1C05"/>
    <w:rsid w:val="19EB0A7A"/>
    <w:rsid w:val="1A185E2C"/>
    <w:rsid w:val="1A3C6E09"/>
    <w:rsid w:val="1A4854F5"/>
    <w:rsid w:val="1A58610F"/>
    <w:rsid w:val="1A657CD8"/>
    <w:rsid w:val="1A741F99"/>
    <w:rsid w:val="1AA97D25"/>
    <w:rsid w:val="1AAC1FB7"/>
    <w:rsid w:val="1ADD03C2"/>
    <w:rsid w:val="1AF87A50"/>
    <w:rsid w:val="1B1F49AA"/>
    <w:rsid w:val="1B416BA3"/>
    <w:rsid w:val="1B610FF3"/>
    <w:rsid w:val="1B87260E"/>
    <w:rsid w:val="1B9916E8"/>
    <w:rsid w:val="1BF956CF"/>
    <w:rsid w:val="1BFD0D5D"/>
    <w:rsid w:val="1C0C5403"/>
    <w:rsid w:val="1C511068"/>
    <w:rsid w:val="1C7D1E5D"/>
    <w:rsid w:val="1C9D0478"/>
    <w:rsid w:val="1CB03FE0"/>
    <w:rsid w:val="1CB304A3"/>
    <w:rsid w:val="1CB32FF3"/>
    <w:rsid w:val="1CD07137"/>
    <w:rsid w:val="1CE76D4F"/>
    <w:rsid w:val="1CF12CD2"/>
    <w:rsid w:val="1D3320C5"/>
    <w:rsid w:val="1D3772E3"/>
    <w:rsid w:val="1D3F5364"/>
    <w:rsid w:val="1D9C6C71"/>
    <w:rsid w:val="1DB65599"/>
    <w:rsid w:val="1DBF4066"/>
    <w:rsid w:val="1DC0096E"/>
    <w:rsid w:val="1DD02C25"/>
    <w:rsid w:val="1DFB32CC"/>
    <w:rsid w:val="1E085F02"/>
    <w:rsid w:val="1E2F53D8"/>
    <w:rsid w:val="1E304C77"/>
    <w:rsid w:val="1E605592"/>
    <w:rsid w:val="1E764DB5"/>
    <w:rsid w:val="1E7E7378"/>
    <w:rsid w:val="1EEE0DF0"/>
    <w:rsid w:val="1F0529C7"/>
    <w:rsid w:val="1F091FF2"/>
    <w:rsid w:val="1F172B9E"/>
    <w:rsid w:val="1F291E28"/>
    <w:rsid w:val="1F6B68E4"/>
    <w:rsid w:val="1F8615BF"/>
    <w:rsid w:val="1F93095F"/>
    <w:rsid w:val="1FB449F5"/>
    <w:rsid w:val="1FC01B05"/>
    <w:rsid w:val="1FD06747"/>
    <w:rsid w:val="1FE64151"/>
    <w:rsid w:val="1FEA7927"/>
    <w:rsid w:val="1FFE5062"/>
    <w:rsid w:val="20220D88"/>
    <w:rsid w:val="202D724A"/>
    <w:rsid w:val="20432E03"/>
    <w:rsid w:val="20556493"/>
    <w:rsid w:val="20703AC9"/>
    <w:rsid w:val="20CE5700"/>
    <w:rsid w:val="20CE712B"/>
    <w:rsid w:val="20E701EC"/>
    <w:rsid w:val="21366A7E"/>
    <w:rsid w:val="216C51F8"/>
    <w:rsid w:val="21705735"/>
    <w:rsid w:val="218872DA"/>
    <w:rsid w:val="21A659B2"/>
    <w:rsid w:val="21EC1864"/>
    <w:rsid w:val="2211172D"/>
    <w:rsid w:val="222F5C4D"/>
    <w:rsid w:val="22456F98"/>
    <w:rsid w:val="225D5466"/>
    <w:rsid w:val="22694276"/>
    <w:rsid w:val="22853AE2"/>
    <w:rsid w:val="22870E4F"/>
    <w:rsid w:val="22886585"/>
    <w:rsid w:val="22A243CB"/>
    <w:rsid w:val="233E4325"/>
    <w:rsid w:val="23610B8C"/>
    <w:rsid w:val="23623B5A"/>
    <w:rsid w:val="23767E36"/>
    <w:rsid w:val="23D2038F"/>
    <w:rsid w:val="23D42CAA"/>
    <w:rsid w:val="23DC56BB"/>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0B0375"/>
    <w:rsid w:val="2613091A"/>
    <w:rsid w:val="26153106"/>
    <w:rsid w:val="26217CFD"/>
    <w:rsid w:val="262D48F3"/>
    <w:rsid w:val="264D0AF2"/>
    <w:rsid w:val="265909F3"/>
    <w:rsid w:val="26B33519"/>
    <w:rsid w:val="26BB5A5B"/>
    <w:rsid w:val="26D7009C"/>
    <w:rsid w:val="26DC3C24"/>
    <w:rsid w:val="26E0066E"/>
    <w:rsid w:val="26E81DCB"/>
    <w:rsid w:val="26FE3B9A"/>
    <w:rsid w:val="273571C2"/>
    <w:rsid w:val="275A75F4"/>
    <w:rsid w:val="275E50DA"/>
    <w:rsid w:val="27621A0B"/>
    <w:rsid w:val="279E7B84"/>
    <w:rsid w:val="27B103DE"/>
    <w:rsid w:val="27CE17BE"/>
    <w:rsid w:val="27DC4161"/>
    <w:rsid w:val="28302479"/>
    <w:rsid w:val="285445B2"/>
    <w:rsid w:val="286A6C87"/>
    <w:rsid w:val="28B60BD0"/>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A605F4"/>
    <w:rsid w:val="2AB37AC9"/>
    <w:rsid w:val="2ACA2004"/>
    <w:rsid w:val="2AE43776"/>
    <w:rsid w:val="2B06015E"/>
    <w:rsid w:val="2B1D5459"/>
    <w:rsid w:val="2B276CB6"/>
    <w:rsid w:val="2B4F4ECF"/>
    <w:rsid w:val="2B6F284F"/>
    <w:rsid w:val="2BA74026"/>
    <w:rsid w:val="2C2263B3"/>
    <w:rsid w:val="2C825A5F"/>
    <w:rsid w:val="2C9C2F72"/>
    <w:rsid w:val="2CB52F4D"/>
    <w:rsid w:val="2CC15D7F"/>
    <w:rsid w:val="2CD47877"/>
    <w:rsid w:val="2CE83322"/>
    <w:rsid w:val="2D141CF6"/>
    <w:rsid w:val="2D436B87"/>
    <w:rsid w:val="2D502872"/>
    <w:rsid w:val="2D764930"/>
    <w:rsid w:val="2D984126"/>
    <w:rsid w:val="2DB31BE6"/>
    <w:rsid w:val="2DBE22D5"/>
    <w:rsid w:val="2E0A4375"/>
    <w:rsid w:val="2E0C3040"/>
    <w:rsid w:val="2E0D52BF"/>
    <w:rsid w:val="2E35623B"/>
    <w:rsid w:val="2E4E3659"/>
    <w:rsid w:val="2E505623"/>
    <w:rsid w:val="2E586286"/>
    <w:rsid w:val="2E6740D2"/>
    <w:rsid w:val="2E754C17"/>
    <w:rsid w:val="2E960B5C"/>
    <w:rsid w:val="2EA80FBB"/>
    <w:rsid w:val="2EA8720D"/>
    <w:rsid w:val="2EBA6F40"/>
    <w:rsid w:val="2EC138D2"/>
    <w:rsid w:val="2ED8288A"/>
    <w:rsid w:val="2EE205A6"/>
    <w:rsid w:val="2EEB317F"/>
    <w:rsid w:val="2EEE0998"/>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212392"/>
    <w:rsid w:val="303773D1"/>
    <w:rsid w:val="30793AE8"/>
    <w:rsid w:val="30B55C11"/>
    <w:rsid w:val="30CB0F91"/>
    <w:rsid w:val="30D77936"/>
    <w:rsid w:val="31165933"/>
    <w:rsid w:val="31342FDA"/>
    <w:rsid w:val="31415E2D"/>
    <w:rsid w:val="31603DCF"/>
    <w:rsid w:val="316E7428"/>
    <w:rsid w:val="3175714F"/>
    <w:rsid w:val="318555E4"/>
    <w:rsid w:val="319B3695"/>
    <w:rsid w:val="31A50990"/>
    <w:rsid w:val="31BF0E0A"/>
    <w:rsid w:val="31D976DD"/>
    <w:rsid w:val="31F14A27"/>
    <w:rsid w:val="32164205"/>
    <w:rsid w:val="322546D1"/>
    <w:rsid w:val="32332253"/>
    <w:rsid w:val="324271A8"/>
    <w:rsid w:val="327A0EC0"/>
    <w:rsid w:val="329D4BAF"/>
    <w:rsid w:val="32B819E9"/>
    <w:rsid w:val="32D10F12"/>
    <w:rsid w:val="331D35FA"/>
    <w:rsid w:val="332C1A8F"/>
    <w:rsid w:val="333B777A"/>
    <w:rsid w:val="333F226C"/>
    <w:rsid w:val="33657861"/>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962041"/>
    <w:rsid w:val="36B129D7"/>
    <w:rsid w:val="36C144C3"/>
    <w:rsid w:val="36C31D74"/>
    <w:rsid w:val="372633C5"/>
    <w:rsid w:val="377C4EB7"/>
    <w:rsid w:val="385F275A"/>
    <w:rsid w:val="3885411B"/>
    <w:rsid w:val="388C7CC2"/>
    <w:rsid w:val="38B92676"/>
    <w:rsid w:val="38C23C8C"/>
    <w:rsid w:val="38CB22F4"/>
    <w:rsid w:val="38DC28FD"/>
    <w:rsid w:val="390A63CE"/>
    <w:rsid w:val="394D1ECD"/>
    <w:rsid w:val="3951224F"/>
    <w:rsid w:val="396A50BF"/>
    <w:rsid w:val="39B20761"/>
    <w:rsid w:val="39D37108"/>
    <w:rsid w:val="39F257E0"/>
    <w:rsid w:val="39F94DC1"/>
    <w:rsid w:val="3A1C1BAF"/>
    <w:rsid w:val="3A1F1997"/>
    <w:rsid w:val="3A282A5D"/>
    <w:rsid w:val="3A7129B2"/>
    <w:rsid w:val="3A777A93"/>
    <w:rsid w:val="3A965BCF"/>
    <w:rsid w:val="3AD4138A"/>
    <w:rsid w:val="3AD920D8"/>
    <w:rsid w:val="3AE758D2"/>
    <w:rsid w:val="3AF61300"/>
    <w:rsid w:val="3AF8151D"/>
    <w:rsid w:val="3B096510"/>
    <w:rsid w:val="3B2E0A9A"/>
    <w:rsid w:val="3B3377A5"/>
    <w:rsid w:val="3B361C73"/>
    <w:rsid w:val="3B414529"/>
    <w:rsid w:val="3B436B3C"/>
    <w:rsid w:val="3B47240E"/>
    <w:rsid w:val="3B5A188F"/>
    <w:rsid w:val="3B7C2F21"/>
    <w:rsid w:val="3B8401B9"/>
    <w:rsid w:val="3B895CD0"/>
    <w:rsid w:val="3B8A41D3"/>
    <w:rsid w:val="3BC00DC4"/>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7D5E63"/>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5014B29"/>
    <w:rsid w:val="45260A34"/>
    <w:rsid w:val="452D3B70"/>
    <w:rsid w:val="45303661"/>
    <w:rsid w:val="4551727C"/>
    <w:rsid w:val="45653B06"/>
    <w:rsid w:val="45675307"/>
    <w:rsid w:val="4574425A"/>
    <w:rsid w:val="457C0654"/>
    <w:rsid w:val="458B0897"/>
    <w:rsid w:val="458D6DA1"/>
    <w:rsid w:val="458F2670"/>
    <w:rsid w:val="45E82159"/>
    <w:rsid w:val="45ED0F61"/>
    <w:rsid w:val="45FB77CB"/>
    <w:rsid w:val="460C19D8"/>
    <w:rsid w:val="465A0995"/>
    <w:rsid w:val="46767799"/>
    <w:rsid w:val="46B5206F"/>
    <w:rsid w:val="46CA0775"/>
    <w:rsid w:val="46D12241"/>
    <w:rsid w:val="46D53D73"/>
    <w:rsid w:val="471825FE"/>
    <w:rsid w:val="4727514F"/>
    <w:rsid w:val="473548A2"/>
    <w:rsid w:val="47451645"/>
    <w:rsid w:val="474D1F95"/>
    <w:rsid w:val="475036EC"/>
    <w:rsid w:val="476304E5"/>
    <w:rsid w:val="48221986"/>
    <w:rsid w:val="483D1893"/>
    <w:rsid w:val="4840005F"/>
    <w:rsid w:val="48407E8B"/>
    <w:rsid w:val="48492B5E"/>
    <w:rsid w:val="485633DE"/>
    <w:rsid w:val="486A70F8"/>
    <w:rsid w:val="48892996"/>
    <w:rsid w:val="48941C0A"/>
    <w:rsid w:val="48D016B1"/>
    <w:rsid w:val="48EB621C"/>
    <w:rsid w:val="48EF63BC"/>
    <w:rsid w:val="48F03833"/>
    <w:rsid w:val="49143FE3"/>
    <w:rsid w:val="49410045"/>
    <w:rsid w:val="497B5EAF"/>
    <w:rsid w:val="49BB5BEF"/>
    <w:rsid w:val="49E550B8"/>
    <w:rsid w:val="4A0F1D6B"/>
    <w:rsid w:val="4A304D72"/>
    <w:rsid w:val="4ABD50B2"/>
    <w:rsid w:val="4ADA08DD"/>
    <w:rsid w:val="4AEE5B50"/>
    <w:rsid w:val="4AF53CDA"/>
    <w:rsid w:val="4B2B0B52"/>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6850EC"/>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F15C0F"/>
    <w:rsid w:val="4F0478A8"/>
    <w:rsid w:val="4F0E4A13"/>
    <w:rsid w:val="4F1C1F54"/>
    <w:rsid w:val="4F245FE4"/>
    <w:rsid w:val="4F304989"/>
    <w:rsid w:val="4F570614"/>
    <w:rsid w:val="4F7A3E56"/>
    <w:rsid w:val="4F7E3AF1"/>
    <w:rsid w:val="4FAB67F2"/>
    <w:rsid w:val="4FC81DBA"/>
    <w:rsid w:val="4FE062C8"/>
    <w:rsid w:val="4FE85264"/>
    <w:rsid w:val="4FF260E2"/>
    <w:rsid w:val="50083210"/>
    <w:rsid w:val="501047BA"/>
    <w:rsid w:val="50236B06"/>
    <w:rsid w:val="50493828"/>
    <w:rsid w:val="5051384E"/>
    <w:rsid w:val="50792360"/>
    <w:rsid w:val="507C1E50"/>
    <w:rsid w:val="508D7BB9"/>
    <w:rsid w:val="50932863"/>
    <w:rsid w:val="509347E3"/>
    <w:rsid w:val="50A92418"/>
    <w:rsid w:val="50C64757"/>
    <w:rsid w:val="50E04186"/>
    <w:rsid w:val="50FD6AED"/>
    <w:rsid w:val="511A7AB0"/>
    <w:rsid w:val="512E2388"/>
    <w:rsid w:val="51801680"/>
    <w:rsid w:val="51AE428B"/>
    <w:rsid w:val="51C75CCD"/>
    <w:rsid w:val="51CF2578"/>
    <w:rsid w:val="51D44165"/>
    <w:rsid w:val="51D82289"/>
    <w:rsid w:val="51E101BC"/>
    <w:rsid w:val="522600D8"/>
    <w:rsid w:val="5230624E"/>
    <w:rsid w:val="524B7D2C"/>
    <w:rsid w:val="525E7F64"/>
    <w:rsid w:val="527339B5"/>
    <w:rsid w:val="528B597C"/>
    <w:rsid w:val="52923265"/>
    <w:rsid w:val="52A031D1"/>
    <w:rsid w:val="52A92912"/>
    <w:rsid w:val="52B24B47"/>
    <w:rsid w:val="52B3031A"/>
    <w:rsid w:val="52BA1516"/>
    <w:rsid w:val="52D33D8B"/>
    <w:rsid w:val="52DD4E28"/>
    <w:rsid w:val="52E361B6"/>
    <w:rsid w:val="52EF06B7"/>
    <w:rsid w:val="531039DD"/>
    <w:rsid w:val="53180D32"/>
    <w:rsid w:val="53807F59"/>
    <w:rsid w:val="53966D81"/>
    <w:rsid w:val="53C77F81"/>
    <w:rsid w:val="5422686A"/>
    <w:rsid w:val="543C3DD0"/>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5079AB"/>
    <w:rsid w:val="56695122"/>
    <w:rsid w:val="566B44F9"/>
    <w:rsid w:val="56777341"/>
    <w:rsid w:val="567C6706"/>
    <w:rsid w:val="568D4A8B"/>
    <w:rsid w:val="56AC105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6559BA"/>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D047455"/>
    <w:rsid w:val="5D555F82"/>
    <w:rsid w:val="5D656145"/>
    <w:rsid w:val="5D804893"/>
    <w:rsid w:val="5DA53F1B"/>
    <w:rsid w:val="5DA54794"/>
    <w:rsid w:val="5DC63FF9"/>
    <w:rsid w:val="5E2A45AB"/>
    <w:rsid w:val="5E80017B"/>
    <w:rsid w:val="5E96232F"/>
    <w:rsid w:val="5F13397F"/>
    <w:rsid w:val="5F384BC9"/>
    <w:rsid w:val="5F4571B2"/>
    <w:rsid w:val="5F4F2373"/>
    <w:rsid w:val="5F6A078D"/>
    <w:rsid w:val="5F93061C"/>
    <w:rsid w:val="5F9A7BFD"/>
    <w:rsid w:val="5FA23A48"/>
    <w:rsid w:val="5FB36CBE"/>
    <w:rsid w:val="5FC627A0"/>
    <w:rsid w:val="5FD076A0"/>
    <w:rsid w:val="5FD07ABA"/>
    <w:rsid w:val="5FDE7373"/>
    <w:rsid w:val="5FEA0B84"/>
    <w:rsid w:val="5FED36FB"/>
    <w:rsid w:val="60032F94"/>
    <w:rsid w:val="60561D75"/>
    <w:rsid w:val="60650568"/>
    <w:rsid w:val="606F72DB"/>
    <w:rsid w:val="60A32AE1"/>
    <w:rsid w:val="60B834A6"/>
    <w:rsid w:val="60BC5E8F"/>
    <w:rsid w:val="60C170FF"/>
    <w:rsid w:val="60CC0666"/>
    <w:rsid w:val="610E27AB"/>
    <w:rsid w:val="611511C3"/>
    <w:rsid w:val="61393910"/>
    <w:rsid w:val="614F1476"/>
    <w:rsid w:val="61710A64"/>
    <w:rsid w:val="61750921"/>
    <w:rsid w:val="61880111"/>
    <w:rsid w:val="61C111BB"/>
    <w:rsid w:val="61D05B58"/>
    <w:rsid w:val="61D84352"/>
    <w:rsid w:val="61DA4AD9"/>
    <w:rsid w:val="61F335F4"/>
    <w:rsid w:val="622F0AD0"/>
    <w:rsid w:val="623D3E1F"/>
    <w:rsid w:val="62626313"/>
    <w:rsid w:val="629D4803"/>
    <w:rsid w:val="62AE498D"/>
    <w:rsid w:val="62ED1A72"/>
    <w:rsid w:val="637F5A87"/>
    <w:rsid w:val="638048A2"/>
    <w:rsid w:val="638A2399"/>
    <w:rsid w:val="63D57455"/>
    <w:rsid w:val="63E84212"/>
    <w:rsid w:val="63EF2CB1"/>
    <w:rsid w:val="63EF49BB"/>
    <w:rsid w:val="63F74842"/>
    <w:rsid w:val="63FF44D2"/>
    <w:rsid w:val="64030466"/>
    <w:rsid w:val="64077840"/>
    <w:rsid w:val="641504F8"/>
    <w:rsid w:val="64317CF1"/>
    <w:rsid w:val="64601415"/>
    <w:rsid w:val="64774677"/>
    <w:rsid w:val="64AB0CD1"/>
    <w:rsid w:val="64B4350F"/>
    <w:rsid w:val="64C96613"/>
    <w:rsid w:val="64D84E1A"/>
    <w:rsid w:val="65312DB1"/>
    <w:rsid w:val="6548252F"/>
    <w:rsid w:val="6558033E"/>
    <w:rsid w:val="656606E0"/>
    <w:rsid w:val="65675ED4"/>
    <w:rsid w:val="657C03FE"/>
    <w:rsid w:val="658C2053"/>
    <w:rsid w:val="65EB11B2"/>
    <w:rsid w:val="66576847"/>
    <w:rsid w:val="66672543"/>
    <w:rsid w:val="6683497C"/>
    <w:rsid w:val="669B2BD8"/>
    <w:rsid w:val="66B21CD0"/>
    <w:rsid w:val="66CD13E8"/>
    <w:rsid w:val="66E872A7"/>
    <w:rsid w:val="672E57FA"/>
    <w:rsid w:val="676E5CC7"/>
    <w:rsid w:val="67E14BAB"/>
    <w:rsid w:val="67EE0AE5"/>
    <w:rsid w:val="67F71E56"/>
    <w:rsid w:val="681C7A06"/>
    <w:rsid w:val="683A3D2B"/>
    <w:rsid w:val="684C44B3"/>
    <w:rsid w:val="68880F3A"/>
    <w:rsid w:val="68A9064B"/>
    <w:rsid w:val="690F1726"/>
    <w:rsid w:val="691922CA"/>
    <w:rsid w:val="6942765C"/>
    <w:rsid w:val="696E0130"/>
    <w:rsid w:val="69D8608D"/>
    <w:rsid w:val="69EC54F9"/>
    <w:rsid w:val="6A260A0B"/>
    <w:rsid w:val="6A2D5CB0"/>
    <w:rsid w:val="6A4D2110"/>
    <w:rsid w:val="6A663992"/>
    <w:rsid w:val="6A7D0A56"/>
    <w:rsid w:val="6AB10CF8"/>
    <w:rsid w:val="6ABA6C3B"/>
    <w:rsid w:val="6AC40800"/>
    <w:rsid w:val="6AC7069C"/>
    <w:rsid w:val="6B4078AA"/>
    <w:rsid w:val="6B4663C9"/>
    <w:rsid w:val="6B7B7F55"/>
    <w:rsid w:val="6B916358"/>
    <w:rsid w:val="6B981494"/>
    <w:rsid w:val="6BA57CEF"/>
    <w:rsid w:val="6BB90159"/>
    <w:rsid w:val="6BCC3834"/>
    <w:rsid w:val="6BD84130"/>
    <w:rsid w:val="6BF1329A"/>
    <w:rsid w:val="6BF711D8"/>
    <w:rsid w:val="6C111246"/>
    <w:rsid w:val="6C124248"/>
    <w:rsid w:val="6C661592"/>
    <w:rsid w:val="6C6B059F"/>
    <w:rsid w:val="6C6B6BA9"/>
    <w:rsid w:val="6C8E6D3B"/>
    <w:rsid w:val="6C9555FE"/>
    <w:rsid w:val="6C97605D"/>
    <w:rsid w:val="6C9F4AA4"/>
    <w:rsid w:val="6CA00B62"/>
    <w:rsid w:val="6CBD4F2A"/>
    <w:rsid w:val="6CFE27E3"/>
    <w:rsid w:val="6D274D94"/>
    <w:rsid w:val="6D7B2E1B"/>
    <w:rsid w:val="6D8C026B"/>
    <w:rsid w:val="6D955447"/>
    <w:rsid w:val="6D9E0D2D"/>
    <w:rsid w:val="6D9E2EF6"/>
    <w:rsid w:val="6DAD3879"/>
    <w:rsid w:val="6DD01AB0"/>
    <w:rsid w:val="6DD16EDF"/>
    <w:rsid w:val="6DD857F0"/>
    <w:rsid w:val="6DE07122"/>
    <w:rsid w:val="6DE94229"/>
    <w:rsid w:val="6DEB139F"/>
    <w:rsid w:val="6DF350A8"/>
    <w:rsid w:val="6E160D96"/>
    <w:rsid w:val="6E3336F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F058C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257DF3"/>
    <w:rsid w:val="748A428C"/>
    <w:rsid w:val="74956EB9"/>
    <w:rsid w:val="7496678D"/>
    <w:rsid w:val="749E5641"/>
    <w:rsid w:val="74C849C7"/>
    <w:rsid w:val="74EE7509"/>
    <w:rsid w:val="75143EEA"/>
    <w:rsid w:val="751540E3"/>
    <w:rsid w:val="75157FF9"/>
    <w:rsid w:val="757762DF"/>
    <w:rsid w:val="75D91027"/>
    <w:rsid w:val="75E17719"/>
    <w:rsid w:val="76085468"/>
    <w:rsid w:val="760A5684"/>
    <w:rsid w:val="76183CDA"/>
    <w:rsid w:val="764861AD"/>
    <w:rsid w:val="764C0E19"/>
    <w:rsid w:val="76570D9E"/>
    <w:rsid w:val="765A1D4D"/>
    <w:rsid w:val="766308F1"/>
    <w:rsid w:val="76B55A6D"/>
    <w:rsid w:val="772B58B2"/>
    <w:rsid w:val="772F009D"/>
    <w:rsid w:val="777E3905"/>
    <w:rsid w:val="777F6544"/>
    <w:rsid w:val="77813724"/>
    <w:rsid w:val="77822AD2"/>
    <w:rsid w:val="779A33A8"/>
    <w:rsid w:val="780B7492"/>
    <w:rsid w:val="78263FA6"/>
    <w:rsid w:val="783E7867"/>
    <w:rsid w:val="7846297D"/>
    <w:rsid w:val="7859644F"/>
    <w:rsid w:val="78941235"/>
    <w:rsid w:val="78B13B95"/>
    <w:rsid w:val="78E40FA3"/>
    <w:rsid w:val="78F543CA"/>
    <w:rsid w:val="791E0B39"/>
    <w:rsid w:val="79442C5B"/>
    <w:rsid w:val="79487052"/>
    <w:rsid w:val="795069DB"/>
    <w:rsid w:val="79586707"/>
    <w:rsid w:val="79941F77"/>
    <w:rsid w:val="79BE0C60"/>
    <w:rsid w:val="79C218C0"/>
    <w:rsid w:val="79E06FD9"/>
    <w:rsid w:val="79F006ED"/>
    <w:rsid w:val="79F53437"/>
    <w:rsid w:val="7A052A13"/>
    <w:rsid w:val="7A144B1A"/>
    <w:rsid w:val="7A2B3BCE"/>
    <w:rsid w:val="7A7430CC"/>
    <w:rsid w:val="7A80169B"/>
    <w:rsid w:val="7A9502A9"/>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5043EB"/>
    <w:rsid w:val="7E604231"/>
    <w:rsid w:val="7E7E6C0F"/>
    <w:rsid w:val="7EA61CC2"/>
    <w:rsid w:val="7EB34E00"/>
    <w:rsid w:val="7EE23E9C"/>
    <w:rsid w:val="7EEC3615"/>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引用1"/>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qFormat/>
    <w:uiPriority w:val="1"/>
    <w:pPr>
      <w:ind w:left="235" w:hanging="527"/>
    </w:pPr>
    <w:rPr>
      <w:rFonts w:ascii="宋体" w:hAnsi="宋体" w:eastAsia="宋体" w:cs="宋体"/>
      <w:lang w:val="zh-CN" w:bidi="zh-CN"/>
    </w:rPr>
  </w:style>
  <w:style w:type="character" w:customStyle="1" w:styleId="39">
    <w:name w:val="正文文本缩进 字符"/>
    <w:link w:val="11"/>
    <w:qFormat/>
    <w:uiPriority w:val="0"/>
  </w:style>
  <w:style w:type="character" w:customStyle="1" w:styleId="40">
    <w:name w:val="纯文本 字符"/>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 w:type="paragraph" w:styleId="51">
    <w:name w:val="List Paragraph"/>
    <w:basedOn w:val="1"/>
    <w:qFormat/>
    <w:uiPriority w:val="99"/>
    <w:pPr>
      <w:ind w:firstLine="420" w:firstLineChars="200"/>
    </w:pPr>
  </w:style>
  <w:style w:type="paragraph" w:customStyle="1" w:styleId="52">
    <w:name w:val="Quote"/>
    <w:basedOn w:val="1"/>
    <w:next w:val="1"/>
    <w:unhideWhenUsed/>
    <w:qFormat/>
    <w:uiPriority w:val="99"/>
    <w:pPr>
      <w:ind w:left="864" w:right="864"/>
      <w:jc w:val="center"/>
    </w:pPr>
    <w:rPr>
      <w:rFonts w:ascii="Times New Roman" w:hAnsi="Times New Roman"/>
      <w:i/>
      <w:iCs/>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4590</Words>
  <Characters>4977</Characters>
  <Lines>200</Lines>
  <Paragraphs>56</Paragraphs>
  <TotalTime>1</TotalTime>
  <ScaleCrop>false</ScaleCrop>
  <LinksUpToDate>false</LinksUpToDate>
  <CharactersWithSpaces>5173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二道茶飘香</cp:lastModifiedBy>
  <cp:lastPrinted>2025-08-22T08:00:00Z</cp:lastPrinted>
  <dcterms:modified xsi:type="dcterms:W3CDTF">2025-11-13T03:00:26Z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3ECB3DEC1A354A7AB19C2EFB18C402DD_13</vt:lpwstr>
  </property>
  <property fmtid="{D5CDD505-2E9C-101B-9397-08002B2CF9AE}" pid="4" name="KSOTemplateDocerSaveRecord">
    <vt:lpwstr>eyJoZGlkIjoiZjZhZGMzNmFhMWU3NjEzMjAwNjEyMjEwZDE5NDhhNGIiLCJ1c2VySWQiOiI3NTQ1NjI1MzMifQ==</vt:lpwstr>
  </property>
</Properties>
</file>