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F306">
      <w:pPr>
        <w:widowControl/>
        <w:jc w:val="cente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t>安徽省经工物资有限公司混凝土实心砖</w:t>
      </w:r>
    </w:p>
    <w:p w14:paraId="7DF9DF00">
      <w:pPr>
        <w:widowControl/>
        <w:jc w:val="center"/>
        <w:rPr>
          <w:rFonts w:hint="eastAsia" w:ascii="方正小标宋简体" w:hAnsi="方正小标宋简体" w:eastAsia="方正小标宋简体" w:cs="方正小标宋简体"/>
          <w:b w:val="0"/>
          <w:bCs w:val="0"/>
          <w:color w:val="auto"/>
          <w:spacing w:val="0"/>
          <w:w w:val="10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t>年度采购项目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12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4AD8A3D">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_Toc26795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_Toc26795 \h </w:instrText>
          </w:r>
          <w:r>
            <w:fldChar w:fldCharType="separate"/>
          </w:r>
          <w:r>
            <w:t>3</w:t>
          </w:r>
          <w:r>
            <w:fldChar w:fldCharType="end"/>
          </w:r>
          <w:r>
            <w:rPr>
              <w:rFonts w:hint="eastAsia" w:ascii="宋体" w:hAnsi="宋体" w:eastAsia="宋体" w:cs="宋体"/>
              <w:color w:val="auto"/>
              <w:szCs w:val="24"/>
            </w:rPr>
            <w:fldChar w:fldCharType="end"/>
          </w:r>
        </w:p>
        <w:p w14:paraId="6093167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_Toc29642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_Toc29642 \h </w:instrText>
          </w:r>
          <w:r>
            <w:fldChar w:fldCharType="separate"/>
          </w:r>
          <w:r>
            <w:t>7</w:t>
          </w:r>
          <w:r>
            <w:fldChar w:fldCharType="end"/>
          </w:r>
          <w:r>
            <w:rPr>
              <w:rFonts w:hint="eastAsia" w:ascii="宋体" w:hAnsi="宋体" w:eastAsia="宋体" w:cs="宋体"/>
              <w:color w:val="auto"/>
              <w:szCs w:val="24"/>
            </w:rPr>
            <w:fldChar w:fldCharType="end"/>
          </w:r>
        </w:p>
        <w:p w14:paraId="089AC19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_Toc16365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_Toc16365 \h </w:instrText>
          </w:r>
          <w:r>
            <w:fldChar w:fldCharType="separate"/>
          </w:r>
          <w:r>
            <w:t>17</w:t>
          </w:r>
          <w:r>
            <w:fldChar w:fldCharType="end"/>
          </w:r>
          <w:r>
            <w:rPr>
              <w:rFonts w:hint="eastAsia" w:ascii="宋体" w:hAnsi="宋体" w:eastAsia="宋体" w:cs="宋体"/>
              <w:color w:val="auto"/>
              <w:szCs w:val="24"/>
            </w:rPr>
            <w:fldChar w:fldCharType="end"/>
          </w:r>
        </w:p>
        <w:p w14:paraId="4816D34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_Toc26287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_Toc26287 \h </w:instrText>
          </w:r>
          <w:r>
            <w:fldChar w:fldCharType="separate"/>
          </w:r>
          <w:r>
            <w:t>24</w:t>
          </w:r>
          <w:r>
            <w:fldChar w:fldCharType="end"/>
          </w:r>
          <w:r>
            <w:rPr>
              <w:rFonts w:hint="eastAsia" w:ascii="宋体" w:hAnsi="宋体" w:eastAsia="宋体" w:cs="宋体"/>
              <w:color w:val="auto"/>
              <w:szCs w:val="24"/>
            </w:rPr>
            <w:fldChar w:fldCharType="end"/>
          </w:r>
        </w:p>
        <w:p w14:paraId="40F2B35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_Toc5588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_Toc5588 \h </w:instrText>
          </w:r>
          <w:r>
            <w:fldChar w:fldCharType="separate"/>
          </w:r>
          <w:r>
            <w:t>50</w:t>
          </w:r>
          <w:r>
            <w:fldChar w:fldCharType="end"/>
          </w:r>
          <w:r>
            <w:rPr>
              <w:rFonts w:hint="eastAsia" w:ascii="宋体" w:hAnsi="宋体" w:eastAsia="宋体" w:cs="宋体"/>
              <w:color w:val="auto"/>
              <w:szCs w:val="24"/>
            </w:rPr>
            <w:fldChar w:fldCharType="end"/>
          </w:r>
        </w:p>
        <w:p w14:paraId="17BA666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_Toc3926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_Toc3926 \h </w:instrText>
          </w:r>
          <w:r>
            <w:fldChar w:fldCharType="separate"/>
          </w:r>
          <w:r>
            <w:t>51</w:t>
          </w:r>
          <w:r>
            <w:fldChar w:fldCharType="end"/>
          </w:r>
          <w:r>
            <w:rPr>
              <w:rFonts w:hint="eastAsia" w:ascii="宋体" w:hAnsi="宋体" w:eastAsia="宋体" w:cs="宋体"/>
              <w:color w:val="auto"/>
              <w:szCs w:val="24"/>
            </w:rPr>
            <w:fldChar w:fldCharType="end"/>
          </w:r>
        </w:p>
        <w:p w14:paraId="1AFEF09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6E9B683B">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6795"/>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10395_WPSOffice_Level2"/>
      <w:bookmarkStart w:id="3" w:name="_Toc525632585"/>
      <w:bookmarkStart w:id="4" w:name="_Toc6496_WPSOffice_Level2"/>
      <w:bookmarkStart w:id="5" w:name="_Toc24354_WPSOffice_Level2"/>
      <w:bookmarkStart w:id="6" w:name="_Toc13871"/>
      <w:bookmarkStart w:id="7" w:name="_Toc4489_WPSOffice_Level2"/>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安徽省经工物资有限公司混凝土实心砖年度采购项目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auto"/>
          <w:sz w:val="21"/>
          <w:szCs w:val="21"/>
          <w:highlight w:val="yellow"/>
          <w:u w:val="none"/>
          <w:lang w:val="en-US" w:eastAsia="zh-CN"/>
        </w:rPr>
        <w:t>1.3</w:t>
      </w:r>
      <w:r>
        <w:rPr>
          <w:rFonts w:hint="default" w:ascii="Times New Roman" w:hAnsi="Times New Roman" w:eastAsia="宋体" w:cs="Times New Roman"/>
          <w:color w:val="auto"/>
          <w:sz w:val="21"/>
          <w:szCs w:val="21"/>
          <w:highlight w:val="yellow"/>
        </w:rPr>
        <w:t xml:space="preserve"> 项目概况：</w:t>
      </w:r>
      <w:r>
        <w:rPr>
          <w:rFonts w:hint="default" w:ascii="Times New Roman" w:hAnsi="Times New Roman" w:eastAsia="宋体" w:cs="Times New Roman"/>
          <w:b/>
          <w:bCs/>
          <w:color w:val="auto"/>
          <w:sz w:val="21"/>
          <w:szCs w:val="21"/>
          <w:highlight w:val="yellow"/>
          <w:u w:val="single"/>
          <w:lang w:val="en-US" w:eastAsia="zh-CN"/>
        </w:rPr>
        <w:t>主要为</w:t>
      </w:r>
      <w:r>
        <w:rPr>
          <w:rFonts w:hint="eastAsia" w:ascii="Times New Roman" w:hAnsi="Times New Roman" w:eastAsia="宋体" w:cs="Times New Roman"/>
          <w:b/>
          <w:bCs/>
          <w:color w:val="auto"/>
          <w:sz w:val="21"/>
          <w:szCs w:val="21"/>
          <w:highlight w:val="yellow"/>
          <w:u w:val="single"/>
          <w:lang w:val="en-US" w:eastAsia="zh-CN"/>
        </w:rPr>
        <w:t>合肥市</w:t>
      </w:r>
      <w:r>
        <w:rPr>
          <w:rFonts w:hint="default" w:ascii="Times New Roman" w:hAnsi="Times New Roman" w:eastAsia="宋体" w:cs="Times New Roman"/>
          <w:b/>
          <w:bCs/>
          <w:color w:val="auto"/>
          <w:sz w:val="21"/>
          <w:szCs w:val="21"/>
          <w:highlight w:val="yellow"/>
          <w:u w:val="single"/>
          <w:lang w:val="en-US" w:eastAsia="zh-CN"/>
        </w:rPr>
        <w:t>境内</w:t>
      </w:r>
      <w:r>
        <w:rPr>
          <w:rFonts w:hint="eastAsia" w:ascii="Times New Roman" w:hAnsi="Times New Roman" w:eastAsia="宋体" w:cs="Times New Roman"/>
          <w:b/>
          <w:bCs/>
          <w:color w:val="auto"/>
          <w:sz w:val="21"/>
          <w:szCs w:val="21"/>
          <w:highlight w:val="yellow"/>
          <w:u w:val="single"/>
          <w:lang w:val="en-US" w:eastAsia="zh-CN"/>
        </w:rPr>
        <w:t>，包括肥西县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肥东县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庐江县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长丰县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巢湖市的</w:t>
      </w:r>
      <w:r>
        <w:rPr>
          <w:rFonts w:hint="default" w:ascii="Times New Roman" w:hAnsi="Times New Roman" w:eastAsia="宋体" w:cs="Times New Roman"/>
          <w:b/>
          <w:bCs/>
          <w:color w:val="auto"/>
          <w:sz w:val="21"/>
          <w:szCs w:val="21"/>
          <w:highlight w:val="yellow"/>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yellow"/>
          <w:u w:val="single"/>
          <w:lang w:val="en-US" w:eastAsia="zh-CN"/>
        </w:rPr>
        <w:t>供应</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混凝土实心砖</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供应商需结合项目特征、供应量、配送距离、运输时效等因素综合考虑报价。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23266_WPSOffice_Level2"/>
      <w:bookmarkStart w:id="10" w:name="_Toc525632586"/>
      <w:bookmarkStart w:id="11" w:name="_Toc18453"/>
      <w:bookmarkStart w:id="12" w:name="_Toc8128_WPSOffice_Level2"/>
      <w:bookmarkStart w:id="13" w:name="_Toc10274"/>
      <w:bookmarkStart w:id="14" w:name="_Toc18367_WPSOffice_Level2"/>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无。</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混凝土实心砖年度采购，采购期1年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249A0FCA">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yellow"/>
          <w:u w:val="single"/>
          <w:lang w:val="en-US" w:eastAsia="zh-CN" w:bidi="ar-SA"/>
        </w:rPr>
        <w:t>人民币</w:t>
      </w:r>
      <w:r>
        <w:rPr>
          <w:rFonts w:hint="eastAsia" w:ascii="Times New Roman" w:hAnsi="Times New Roman" w:eastAsia="宋体" w:cs="Times New Roman"/>
          <w:color w:val="000000" w:themeColor="text1"/>
          <w:kern w:val="2"/>
          <w:sz w:val="21"/>
          <w:szCs w:val="21"/>
          <w:highlight w:val="yellow"/>
          <w:u w:val="single"/>
          <w:lang w:val="en-US" w:eastAsia="zh-CN" w:bidi="ar-SA"/>
          <w14:textFill>
            <w14:solidFill>
              <w14:schemeClr w14:val="tx1"/>
            </w14:solidFill>
          </w14:textFill>
        </w:rPr>
        <w:t>190.6万元，</w:t>
      </w:r>
      <w:r>
        <w:rPr>
          <w:rFonts w:hint="eastAsia" w:ascii="Times New Roman" w:hAnsi="Times New Roman" w:eastAsia="宋体" w:cs="Times New Roman"/>
          <w:color w:val="auto"/>
          <w:kern w:val="2"/>
          <w:sz w:val="21"/>
          <w:szCs w:val="21"/>
          <w:highlight w:val="yellow"/>
          <w:u w:val="single"/>
          <w:lang w:val="en-US" w:eastAsia="zh-CN" w:bidi="ar-SA"/>
        </w:rPr>
        <w:t>响应单位总报价及单项报价若超过控制价，响应文件做无效处理。</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default" w:ascii="Times New Roman" w:hAnsi="Times New Roman" w:eastAsia="黑体" w:cs="Times New Roman"/>
          <w:b w:val="0"/>
          <w:bCs/>
          <w:color w:val="auto"/>
          <w:sz w:val="22"/>
          <w:szCs w:val="15"/>
          <w:highlight w:val="yellow"/>
          <w:lang w:val="en-US" w:eastAsia="zh-CN"/>
        </w:rPr>
      </w:pPr>
      <w:bookmarkStart w:id="18" w:name="_Toc726"/>
      <w:bookmarkStart w:id="19" w:name="_Toc525632589"/>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注：</w:t>
      </w:r>
      <w:r>
        <w:rPr>
          <w:rFonts w:hint="eastAsia" w:ascii="Times New Roman" w:hAnsi="Times New Roman" w:eastAsia="宋体" w:cs="Times New Roman"/>
          <w:color w:val="auto"/>
          <w:kern w:val="2"/>
          <w:sz w:val="21"/>
          <w:szCs w:val="21"/>
          <w:highlight w:val="yellow"/>
          <w:u w:val="single"/>
          <w:lang w:val="en-US" w:eastAsia="zh-CN" w:bidi="ar-SA"/>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 xml:space="preserve">具备独立法人资格，持有有效的营业执照。   </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val="0"/>
          <w:bCs w:val="0"/>
          <w:color w:val="auto"/>
          <w:sz w:val="21"/>
          <w:szCs w:val="22"/>
          <w:highlight w:val="yellow"/>
          <w:lang w:val="en-US" w:eastAsia="zh-CN"/>
        </w:rPr>
        <w:t>，任一年度内累计合同额不</w:t>
      </w:r>
      <w:r>
        <w:rPr>
          <w:rFonts w:hint="eastAsia" w:ascii="Times New Roman" w:hAnsi="Times New Roman"/>
          <w:color w:val="auto"/>
          <w:sz w:val="21"/>
          <w:szCs w:val="22"/>
          <w:highlight w:val="yellow"/>
          <w:lang w:val="en-US" w:eastAsia="zh-CN"/>
        </w:rPr>
        <w:t>低于100万的混凝土实心砖供应合同业绩，每个业绩至少提供不低于合同金额50%的增值税发票（或提供不低于资格审查要求业绩金额的增值税发票），未提供或提供发票金额不足的，该业绩无效。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5666_WPSOffice_Level2"/>
      <w:bookmarkStart w:id="21" w:name="_Toc4751"/>
      <w:bookmarkStart w:id="22" w:name="_Toc525632588"/>
      <w:bookmarkStart w:id="23" w:name="_Toc4109_WPSOffice_Level2"/>
      <w:bookmarkStart w:id="24" w:name="_Toc29452_WPSOffice_Level2"/>
      <w:bookmarkStart w:id="25" w:name="_Toc2996_WPSOffice_Level2"/>
      <w:bookmarkStart w:id="26" w:name="_Toc1994"/>
      <w:bookmarkStart w:id="27" w:name="_Toc525632591"/>
      <w:bookmarkStart w:id="28" w:name="_Toc22719"/>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12DA699F">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供应商应在递交响应文件的截止时间前登录“安徽交控招采平台”（网址：zcpt.ahjkjt.com）、“安徽交控建设工程集团有限公司”（网址：www.ahjggroup.com），自行下载询比文件及相关资料。未按规定下载采购文件的，后续将不予接受其响应文件。</w:t>
      </w:r>
    </w:p>
    <w:p w14:paraId="2B7E881E">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注意事项：</w:t>
      </w:r>
    </w:p>
    <w:p w14:paraId="5E6AA1CC">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（1）潜在供应商登陆“安徽交控招采平台”（网址：zcpt.ahjkjt.com）参与本项目的。</w:t>
      </w:r>
    </w:p>
    <w:p w14:paraId="4CF6B4A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①首次登陆须办理注册手续，请务必选择注册为“供应商”类型。注册流程见安徽交控招采平台“用户注册”栏目，咨询电话：010-86392341。因未及时办理注册手续影响参加采购活动的，责任自负。</w:t>
      </w:r>
    </w:p>
    <w:p w14:paraId="52172E5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②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98E46C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③已注册的潜在供应商若注册信息发生变更（如：与初始注册信息不一致），应及时网上提交变更申请。因未及时变更导致不利后果的，责任自负。</w:t>
      </w:r>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2）潜在供应商登陆“安徽交控建设工程集团有限公司”（网址：www.ahjggroup.com）参与本项目的。需在“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FB571B">
      <w:pPr>
        <w:widowControl/>
        <w:spacing w:line="400" w:lineRule="exact"/>
        <w:ind w:firstLine="420" w:firstLineChars="200"/>
        <w:rPr>
          <w:rFonts w:ascii="Times New Roman" w:hAnsi="Times New Roman" w:eastAsia="宋体" w:cs="Times New Roman"/>
          <w:color w:val="auto"/>
          <w:szCs w:val="22"/>
        </w:rPr>
      </w:pPr>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12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19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00 </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2D55D5D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响应文件的递交截止时间到后，采购人将于安徽省合肥市包河区西藏路1588号高速时代广场C1栋10楼1012室职工书屋（地点）现场组织进行响应文件的启封。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付款备注：混凝土实心砖响应保证金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在框架协议签订前，主供应单位需向甲方支付2万元履约保证金或5万元见索即付银行保函，备选供应单位需向甲方支付具体项目合同总价2%的履约保证金或提供合同总价5%的见索即付银行保函。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39D388C">
      <w:pPr>
        <w:snapToGrid w:val="0"/>
        <w:spacing w:beforeLines="0" w:afterLines="0" w:line="440" w:lineRule="exact"/>
        <w:ind w:firstLine="420" w:firstLineChars="200"/>
        <w:rPr>
          <w:rFonts w:hint="default" w:ascii="Times New Roman" w:hAnsi="Times New Roman"/>
          <w:color w:val="auto"/>
          <w:sz w:val="21"/>
          <w:szCs w:val="22"/>
          <w:highlight w:val="none"/>
          <w:lang w:val="en-US" w:eastAsia="zh-CN"/>
        </w:rPr>
      </w:pPr>
      <w:bookmarkStart w:id="29" w:name="_Toc321_WPSOffice_Level2"/>
      <w:bookmarkStart w:id="30" w:name="_Toc28571_WPSOffice_Level2"/>
      <w:bookmarkStart w:id="31" w:name="_Toc26829"/>
      <w:bookmarkStart w:id="32" w:name="_Toc525632592"/>
      <w:bookmarkStart w:id="33" w:name="_Toc8501"/>
      <w:bookmarkStart w:id="34" w:name="_Toc20572_WPSOffice_Level2"/>
      <w:bookmarkStart w:id="35" w:name="_Toc14943_WPSOffice_Level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7A3EA25D">
      <w:pPr>
        <w:rPr>
          <w:rFonts w:hint="eastAsia" w:ascii="宋体" w:hAnsi="宋体" w:eastAsia="宋体" w:cs="宋体"/>
          <w:color w:val="auto"/>
          <w:sz w:val="21"/>
          <w:szCs w:val="21"/>
          <w:highlight w:val="none"/>
          <w:u w:val="single"/>
          <w:lang w:val="en-US" w:eastAsia="zh-CN"/>
        </w:rPr>
      </w:pPr>
    </w:p>
    <w:p w14:paraId="7186D45E">
      <w:pPr>
        <w:rPr>
          <w:rFonts w:hint="eastAsia" w:ascii="宋体" w:hAnsi="宋体" w:eastAsia="宋体" w:cs="宋体"/>
          <w:color w:val="auto"/>
          <w:sz w:val="21"/>
          <w:szCs w:val="21"/>
          <w:highlight w:val="none"/>
          <w:u w:val="single"/>
          <w:lang w:val="en-US" w:eastAsia="zh-CN"/>
        </w:rPr>
      </w:pPr>
    </w:p>
    <w:p w14:paraId="6B8331C2">
      <w:pPr>
        <w:rPr>
          <w:rFonts w:hint="eastAsia" w:ascii="宋体" w:hAnsi="宋体" w:eastAsia="宋体" w:cs="宋体"/>
          <w:color w:val="auto"/>
          <w:sz w:val="21"/>
          <w:szCs w:val="21"/>
          <w:highlight w:val="none"/>
          <w:u w:val="single"/>
          <w:lang w:val="en-US" w:eastAsia="zh-CN"/>
        </w:rPr>
      </w:pPr>
    </w:p>
    <w:p w14:paraId="53C98F2A">
      <w:pPr>
        <w:rPr>
          <w:rFonts w:hint="eastAsia" w:ascii="宋体" w:hAnsi="宋体" w:eastAsia="宋体" w:cs="宋体"/>
          <w:color w:val="auto"/>
          <w:sz w:val="21"/>
          <w:szCs w:val="21"/>
          <w:highlight w:val="none"/>
          <w:u w:val="single"/>
          <w:lang w:val="en-US" w:eastAsia="zh-CN"/>
        </w:rPr>
      </w:pPr>
    </w:p>
    <w:p w14:paraId="287B6282">
      <w:pPr>
        <w:rPr>
          <w:rFonts w:hint="eastAsia" w:ascii="宋体" w:hAnsi="宋体" w:eastAsia="宋体" w:cs="宋体"/>
          <w:color w:val="auto"/>
          <w:sz w:val="21"/>
          <w:szCs w:val="21"/>
          <w:highlight w:val="none"/>
          <w:u w:val="single"/>
          <w:lang w:val="en-US" w:eastAsia="zh-CN"/>
        </w:rPr>
      </w:pPr>
    </w:p>
    <w:p w14:paraId="799C5E1C">
      <w:pPr>
        <w:rPr>
          <w:rFonts w:hint="eastAsia" w:ascii="宋体" w:hAnsi="宋体" w:eastAsia="宋体" w:cs="宋体"/>
          <w:color w:val="auto"/>
          <w:sz w:val="21"/>
          <w:szCs w:val="21"/>
          <w:highlight w:val="none"/>
          <w:u w:val="single"/>
          <w:lang w:val="en-US" w:eastAsia="zh-CN"/>
        </w:rPr>
      </w:pPr>
    </w:p>
    <w:p w14:paraId="26C257D5">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3BB921AC">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29642"/>
      <w:bookmarkStart w:id="37" w:name="_Toc19483"/>
      <w:bookmarkStart w:id="38" w:name="_Toc14201207"/>
      <w:bookmarkStart w:id="39" w:name="_Toc9067720"/>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6656928"/>
      <w:bookmarkStart w:id="42" w:name="_Toc16069"/>
      <w:bookmarkStart w:id="43" w:name="_Toc55466811"/>
      <w:bookmarkStart w:id="44" w:name="_Toc29381_WPSOffice_Level2"/>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eastAsia" w:ascii="Times New Roman" w:hAnsi="Times New Roman" w:eastAsiaTheme="minorEastAsia"/>
                <w:color w:val="auto"/>
                <w:sz w:val="21"/>
                <w:szCs w:val="21"/>
                <w:highlight w:val="yellow"/>
                <w:lang w:eastAsia="zh-CN"/>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360" w:lineRule="auto"/>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360" w:lineRule="auto"/>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响应人或其他利害关系人对评</w:t>
            </w:r>
            <w:r>
              <w:rPr>
                <w:rFonts w:hint="eastAsia"/>
                <w:color w:val="auto"/>
                <w:sz w:val="21"/>
                <w:szCs w:val="21"/>
                <w:lang w:val="en-US" w:eastAsia="zh-CN"/>
              </w:rPr>
              <w:t>审</w:t>
            </w:r>
            <w:r>
              <w:rPr>
                <w:rFonts w:hint="eastAsia"/>
                <w:color w:val="auto"/>
                <w:sz w:val="21"/>
                <w:szCs w:val="21"/>
              </w:rPr>
              <w:t>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360" w:lineRule="auto"/>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360" w:lineRule="auto"/>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w:t>
            </w:r>
            <w:r>
              <w:rPr>
                <w:rFonts w:hint="eastAsia" w:ascii="Times New Roman"/>
                <w:color w:val="auto"/>
                <w:sz w:val="21"/>
                <w:szCs w:val="21"/>
                <w:highlight w:val="none"/>
                <w:lang w:val="en-US" w:eastAsia="zh-CN"/>
              </w:rPr>
              <w:t>不响应采购人要求</w:t>
            </w:r>
            <w:r>
              <w:rPr>
                <w:rFonts w:hint="eastAsia" w:ascii="Times New Roman"/>
                <w:color w:val="auto"/>
                <w:sz w:val="21"/>
                <w:szCs w:val="21"/>
                <w:highlight w:val="none"/>
              </w:rPr>
              <w:t>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w:t>
            </w:r>
            <w:r>
              <w:rPr>
                <w:rFonts w:hint="eastAsia" w:ascii="宋体" w:hAnsi="宋体" w:cs="宋体"/>
                <w:color w:val="auto"/>
                <w:sz w:val="21"/>
                <w:szCs w:val="21"/>
                <w:lang w:val="en-US" w:eastAsia="zh-CN"/>
              </w:rPr>
              <w:t>成交</w:t>
            </w:r>
            <w:r>
              <w:rPr>
                <w:rFonts w:hint="eastAsia" w:ascii="宋体" w:hAnsi="宋体" w:cs="宋体"/>
                <w:color w:val="auto"/>
                <w:sz w:val="21"/>
                <w:szCs w:val="21"/>
              </w:rPr>
              <w:t>后不予调整。</w:t>
            </w:r>
          </w:p>
          <w:p w14:paraId="6B153D10">
            <w:pPr>
              <w:keepNext w:val="0"/>
              <w:keepLines w:val="0"/>
              <w:suppressLineNumbers w:val="0"/>
              <w:spacing w:before="0" w:beforeLines="0" w:beforeAutospacing="0" w:after="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4CD4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7D1C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D2B52D">
            <w:pPr>
              <w:keepNext w:val="0"/>
              <w:keepLines w:val="0"/>
              <w:suppressLineNumbers w:val="0"/>
              <w:spacing w:before="0" w:beforeLines="0" w:beforeAutospacing="0" w:after="0" w:afterLines="0" w:afterAutospacing="0" w:line="360" w:lineRule="auto"/>
              <w:ind w:left="0" w:right="0" w:firstLine="440" w:firstLineChars="200"/>
              <w:rPr>
                <w:rFonts w:hint="eastAsia" w:ascii="宋体" w:hAnsi="宋体" w:cs="宋体"/>
                <w:color w:val="auto"/>
                <w:sz w:val="21"/>
                <w:szCs w:val="21"/>
              </w:rPr>
            </w:pPr>
            <w:r>
              <w:rPr>
                <w:rFonts w:hint="eastAsia" w:ascii="宋体" w:hAnsi="宋体" w:eastAsia="宋体" w:cs="宋体"/>
                <w:b/>
                <w:bCs/>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208D97">
            <w:pPr>
              <w:keepNext w:val="0"/>
              <w:keepLines w:val="0"/>
              <w:widowControl/>
              <w:suppressLineNumbers w:val="0"/>
              <w:spacing w:before="0" w:beforeAutospacing="0" w:after="0" w:afterAutospacing="0" w:line="360" w:lineRule="auto"/>
              <w:ind w:left="0" w:right="0" w:firstLine="44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eastAsia="宋体" w:cs="宋体"/>
                <w:b/>
                <w:bCs/>
                <w:color w:val="auto"/>
                <w:sz w:val="22"/>
                <w:szCs w:val="22"/>
                <w:highlight w:val="yellow"/>
                <w:lang w:val="en-US" w:eastAsia="zh-CN"/>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7</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r w14:paraId="7449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2940C">
            <w:pPr>
              <w:keepNext w:val="0"/>
              <w:keepLines w:val="0"/>
              <w:suppressLineNumbers w:val="0"/>
              <w:spacing w:before="0" w:beforeLines="0" w:beforeAutospacing="0" w:after="0" w:afterLines="0" w:afterAutospacing="0" w:line="360" w:lineRule="auto"/>
              <w:ind w:left="0" w:leftChars="0" w:right="0" w:rightChars="0"/>
              <w:jc w:val="center"/>
              <w:rPr>
                <w:rFonts w:hint="eastAsia" w:ascii="Times New Roman" w:hAnsi="Times New Roman"/>
                <w:color w:val="auto"/>
                <w:sz w:val="21"/>
                <w:szCs w:val="21"/>
                <w:highlight w:val="yellow"/>
              </w:rPr>
            </w:pPr>
            <w:r>
              <w:rPr>
                <w:rFonts w:hint="eastAsia" w:ascii="Times New Roman" w:hAnsi="Times New Roman"/>
                <w:color w:val="auto"/>
                <w:sz w:val="21"/>
                <w:szCs w:val="21"/>
                <w:highlight w:val="yellow"/>
                <w:lang w:val="en-US" w:eastAsia="zh-CN"/>
              </w:rPr>
              <w:t>9.8</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2F37C8">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eastAsiaTheme="minorEastAsia"/>
                <w:b/>
                <w:bCs/>
                <w:color w:val="000000" w:themeColor="text1"/>
                <w:sz w:val="21"/>
                <w:szCs w:val="21"/>
                <w:highlight w:val="yellow"/>
                <w:lang w:eastAsia="zh-CN"/>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成交候选人公示媒介及期限</w:t>
            </w:r>
            <w:r>
              <w:rPr>
                <w:rFonts w:hint="eastAsia" w:ascii="宋体" w:hAnsi="宋体" w:cs="宋体"/>
                <w:b/>
                <w:bCs/>
                <w:color w:val="000000" w:themeColor="text1"/>
                <w:sz w:val="21"/>
                <w:szCs w:val="21"/>
                <w:highlight w:val="yellow"/>
                <w:lang w:eastAsia="zh-CN"/>
                <w14:textFill>
                  <w14:solidFill>
                    <w14:schemeClr w14:val="tx1"/>
                  </w14:solidFill>
                </w14:textFill>
              </w:rPr>
              <w:t>：</w:t>
            </w:r>
          </w:p>
          <w:p w14:paraId="147320C4">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公示媒介：同</w:t>
            </w:r>
            <w:r>
              <w:rPr>
                <w:rFonts w:hint="eastAsia" w:ascii="宋体" w:hAnsi="宋体" w:cs="宋体"/>
                <w:b/>
                <w:bCs/>
                <w:color w:val="000000" w:themeColor="text1"/>
                <w:sz w:val="21"/>
                <w:szCs w:val="21"/>
                <w:highlight w:val="yellow"/>
                <w:lang w:eastAsia="zh-CN"/>
                <w14:textFill>
                  <w14:solidFill>
                    <w14:schemeClr w14:val="tx1"/>
                  </w14:solidFill>
                </w14:textFill>
              </w:rPr>
              <w:t>采购</w:t>
            </w:r>
            <w:r>
              <w:rPr>
                <w:rFonts w:hint="eastAsia" w:ascii="宋体" w:hAnsi="宋体" w:cs="宋体"/>
                <w:b/>
                <w:bCs/>
                <w:color w:val="000000" w:themeColor="text1"/>
                <w:sz w:val="21"/>
                <w:szCs w:val="21"/>
                <w:highlight w:val="yellow"/>
                <w14:textFill>
                  <w14:solidFill>
                    <w14:schemeClr w14:val="tx1"/>
                  </w14:solidFill>
                </w14:textFill>
              </w:rPr>
              <w:t>公告发布媒介</w:t>
            </w:r>
          </w:p>
          <w:p w14:paraId="7C3BDDE5">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公示期限：3日（节假日计算公示期</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lang w:val="en-US" w:eastAsia="zh-CN"/>
                <w14:textFill>
                  <w14:solidFill>
                    <w14:schemeClr w14:val="tx1"/>
                  </w14:solidFill>
                </w14:textFill>
              </w:rPr>
              <w:t>若与法定节假日顺延至节后第一天</w:t>
            </w:r>
            <w:r>
              <w:rPr>
                <w:rFonts w:hint="eastAsia" w:ascii="宋体" w:hAnsi="宋体" w:cs="宋体"/>
                <w:b/>
                <w:bCs/>
                <w:color w:val="000000" w:themeColor="text1"/>
                <w:sz w:val="21"/>
                <w:szCs w:val="21"/>
                <w:highlight w:val="yellow"/>
                <w14:textFill>
                  <w14:solidFill>
                    <w14:schemeClr w14:val="tx1"/>
                  </w14:solidFill>
                </w14:textFill>
              </w:rPr>
              <w:t>）</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0AC8562">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none"/>
                <w:lang w:val="en-US" w:eastAsia="zh-CN"/>
              </w:rPr>
              <w:t xml:space="preserve">具备独立法人资格，持有有效的营业执照。   </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3038A21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100万的混凝土实心砖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02ABF88E">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采购人在本章第4.2.1项规定的响应文件递交截止时间（启封时间），按照第一章“采购公告”</w:t>
      </w:r>
      <w:r>
        <w:rPr>
          <w:rFonts w:hint="eastAsia" w:ascii="Times New Roman" w:hAnsi="Times New Roman"/>
          <w:color w:val="auto"/>
          <w:sz w:val="21"/>
          <w:szCs w:val="24"/>
          <w:highlight w:val="yellow"/>
        </w:rPr>
        <w:t>第6条的规定进行启封。</w:t>
      </w:r>
    </w:p>
    <w:p w14:paraId="1A6B0FC4">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5.2.1</w:t>
      </w:r>
      <w:r>
        <w:rPr>
          <w:rFonts w:hint="eastAsia" w:ascii="Times New Roman" w:hAnsi="Times New Roman"/>
          <w:color w:val="auto"/>
          <w:sz w:val="21"/>
          <w:szCs w:val="24"/>
          <w:highlight w:val="none"/>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（3）开启报价文件；</w:t>
      </w:r>
    </w:p>
    <w:p w14:paraId="79CA68AB">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（4）启封结束。</w:t>
      </w:r>
    </w:p>
    <w:p w14:paraId="71DA131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5.2.2</w:t>
      </w:r>
      <w:r>
        <w:rPr>
          <w:rFonts w:hint="eastAsia" w:ascii="Times New Roman" w:hAnsi="Times New Roman"/>
          <w:color w:val="auto"/>
          <w:sz w:val="21"/>
          <w:szCs w:val="24"/>
          <w:highlight w:val="none"/>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7290800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rPr>
        <w:t>6.</w:t>
      </w:r>
      <w:r>
        <w:rPr>
          <w:rFonts w:hint="eastAsia" w:ascii="Times New Roman" w:hAnsi="Times New Roman"/>
          <w:color w:val="auto"/>
          <w:sz w:val="21"/>
          <w:szCs w:val="24"/>
          <w:highlight w:val="none"/>
        </w:rPr>
        <w:t>2</w:t>
      </w:r>
      <w:r>
        <w:rPr>
          <w:rFonts w:hint="default" w:ascii="Times New Roman" w:hAnsi="Times New Roman"/>
          <w:color w:val="auto"/>
          <w:sz w:val="21"/>
          <w:szCs w:val="24"/>
          <w:highlight w:val="none"/>
        </w:rPr>
        <w:t>.2</w:t>
      </w:r>
      <w:r>
        <w:rPr>
          <w:rFonts w:hint="eastAsia" w:ascii="Times New Roman" w:hAnsi="Times New Roman"/>
          <w:color w:val="auto"/>
          <w:sz w:val="21"/>
          <w:szCs w:val="24"/>
          <w:highlight w:val="none"/>
        </w:rPr>
        <w:t>评审完成后，评审小组应向采购人提交书面评审报告和成交候选人名单。评审小组推荐成交候选人的人数为：3人（如不足3人，可以按实际数量推荐）。</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w:t>
      </w:r>
      <w:r>
        <w:rPr>
          <w:rFonts w:hint="eastAsia" w:ascii="Times New Roman" w:hAnsi="Times New Roman"/>
          <w:color w:val="auto"/>
          <w:sz w:val="21"/>
          <w:szCs w:val="24"/>
          <w:lang w:val="en-US" w:eastAsia="zh-CN"/>
        </w:rPr>
        <w:t>审</w:t>
      </w:r>
      <w:r>
        <w:rPr>
          <w:rFonts w:hint="eastAsia" w:ascii="Times New Roman" w:hAnsi="Times New Roman"/>
          <w:color w:val="auto"/>
          <w:sz w:val="21"/>
          <w:szCs w:val="24"/>
        </w:rPr>
        <w:t>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16365"/>
      <w:r>
        <w:rPr>
          <w:rFonts w:hint="eastAsia" w:ascii="Times New Roman" w:hAnsi="Times New Roman" w:eastAsia="宋体"/>
          <w:color w:val="auto"/>
          <w:sz w:val="36"/>
          <w:szCs w:val="44"/>
        </w:rPr>
        <w:t>评审办法</w:t>
      </w:r>
      <w:bookmarkEnd w:id="46"/>
      <w:bookmarkEnd w:id="47"/>
    </w:p>
    <w:p w14:paraId="2389A33C">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447808662"/>
      <w:bookmarkStart w:id="50" w:name="_Toc3834"/>
      <w:bookmarkStart w:id="51" w:name="_Toc152042304"/>
      <w:bookmarkStart w:id="52" w:name="_Toc14847"/>
      <w:bookmarkStart w:id="53" w:name="_Toc144974496"/>
      <w:bookmarkStart w:id="54" w:name="_Toc457482536"/>
      <w:bookmarkStart w:id="55" w:name="_Toc152045528"/>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FCC2A49">
      <w:pPr>
        <w:rPr>
          <w:rFonts w:hint="default" w:ascii="Times New Roman" w:hAnsi="Times New Roman" w:eastAsia="黑体"/>
          <w:color w:val="auto"/>
          <w:sz w:val="24"/>
          <w:szCs w:val="32"/>
        </w:rPr>
      </w:pPr>
      <w:r>
        <w:rPr>
          <w:rFonts w:hint="default" w:ascii="Times New Roman" w:hAnsi="Times New Roman" w:eastAsia="黑体"/>
          <w:color w:val="auto"/>
          <w:sz w:val="24"/>
          <w:szCs w:val="32"/>
        </w:rPr>
        <w:br w:type="page"/>
      </w:r>
    </w:p>
    <w:p w14:paraId="6DC5B8D9">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2F853B10">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6、询证函（如有）</w:t>
      </w:r>
    </w:p>
    <w:p w14:paraId="2FC019DA">
      <w:pPr>
        <w:rPr>
          <w:rFonts w:hint="eastAsia"/>
        </w:rPr>
      </w:pPr>
      <w:r>
        <w:rPr>
          <w:rFonts w:hint="eastAsia"/>
        </w:rPr>
        <w:br w:type="page"/>
      </w: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6287"/>
      <w:r>
        <w:rPr>
          <w:rFonts w:hint="eastAsia" w:ascii="Times New Roman" w:hAnsi="Times New Roman" w:eastAsia="宋体"/>
          <w:sz w:val="36"/>
          <w:szCs w:val="44"/>
          <w:highlight w:val="none"/>
        </w:rPr>
        <w:t>第四章 合同内容</w:t>
      </w:r>
      <w:bookmarkEnd w:id="48"/>
      <w:bookmarkEnd w:id="56"/>
    </w:p>
    <w:p w14:paraId="54FC5C5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卸货由</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方负责。</w:t>
      </w:r>
    </w:p>
    <w:p w14:paraId="5AE6F29D">
      <w:pPr>
        <w:spacing w:line="44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3.交货</w:t>
      </w:r>
      <w:r>
        <w:rPr>
          <w:rFonts w:hint="eastAsia" w:ascii="仿宋_GB2312" w:hAnsi="仿宋_GB2312" w:eastAsia="仿宋_GB2312" w:cs="仿宋_GB2312"/>
          <w:color w:val="auto"/>
          <w:sz w:val="24"/>
          <w:szCs w:val="24"/>
          <w:lang w:val="en-US" w:eastAsia="zh-CN"/>
        </w:rPr>
        <w:t>时间及</w:t>
      </w:r>
      <w:r>
        <w:rPr>
          <w:rFonts w:hint="eastAsia" w:ascii="仿宋_GB2312" w:hAnsi="仿宋_GB2312" w:eastAsia="仿宋_GB2312" w:cs="仿宋_GB2312"/>
          <w:color w:val="auto"/>
          <w:sz w:val="24"/>
          <w:szCs w:val="24"/>
        </w:rPr>
        <w:t>地点:</w:t>
      </w:r>
      <w:r>
        <w:rPr>
          <w:rFonts w:hint="eastAsia" w:ascii="仿宋_GB2312" w:hAnsi="仿宋_GB2312" w:eastAsia="仿宋_GB2312" w:cs="仿宋_GB2312"/>
          <w:color w:val="auto"/>
          <w:sz w:val="24"/>
          <w:szCs w:val="24"/>
          <w:lang w:val="en-US" w:eastAsia="zh-CN"/>
        </w:rPr>
        <w:t>接到甲方通知5天内货到现场；交货地点</w:t>
      </w:r>
      <w:r>
        <w:rPr>
          <w:rFonts w:hint="eastAsia" w:ascii="仿宋_GB2312" w:hAnsi="仿宋_GB2312" w:eastAsia="仿宋_GB2312" w:cs="仿宋_GB2312"/>
          <w:color w:val="auto"/>
          <w:sz w:val="24"/>
          <w:szCs w:val="24"/>
        </w:rPr>
        <w:t>具体</w:t>
      </w:r>
      <w:r>
        <w:rPr>
          <w:rFonts w:hint="eastAsia" w:ascii="仿宋_GB2312" w:hAnsi="仿宋_GB2312" w:eastAsia="仿宋_GB2312" w:cs="仿宋_GB2312"/>
          <w:color w:val="auto"/>
          <w:sz w:val="24"/>
          <w:szCs w:val="24"/>
          <w:lang w:val="en-US" w:eastAsia="zh-CN"/>
        </w:rPr>
        <w:t>以甲方</w:t>
      </w:r>
      <w:r>
        <w:rPr>
          <w:rFonts w:hint="eastAsia" w:ascii="仿宋_GB2312" w:hAnsi="仿宋_GB2312" w:eastAsia="仿宋_GB2312" w:cs="仿宋_GB2312"/>
          <w:color w:val="auto"/>
          <w:sz w:val="24"/>
          <w:szCs w:val="24"/>
        </w:rPr>
        <w:t>通知为准。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在框架协议签订前，主供应单位需向甲方支付2万元履约保证金或5万元见索即付银行保函，备选供应单位需向甲方支付具体项目合同总价2%的履约保证金或提供合同总价5%的见索即付银行保函。</w:t>
      </w:r>
    </w:p>
    <w:p w14:paraId="73E931C1">
      <w:pPr>
        <w:numPr>
          <w:ilvl w:val="0"/>
          <w:numId w:val="0"/>
        </w:numPr>
        <w:wordWrap w:val="0"/>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3.付款方式:</w:t>
      </w:r>
      <w:r>
        <w:rPr>
          <w:rFonts w:hint="eastAsia" w:ascii="仿宋_GB2312" w:hAnsi="仿宋_GB2312" w:eastAsia="仿宋_GB2312" w:cs="仿宋_GB2312"/>
          <w:color w:val="auto"/>
          <w:sz w:val="24"/>
          <w:szCs w:val="24"/>
          <w:highlight w:val="none"/>
          <w:lang w:val="en-US" w:eastAsia="zh-CN"/>
        </w:rPr>
        <w:t>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7.对于完成工抵的供应商获得下年度集采重点推荐资格；额外给予上年度合作额度10%的上浮空间；对合作供应商授予“战略合作伙伴"认证资质。</w:t>
      </w: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3151F4C5">
      <w:pPr>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br w:type="page"/>
      </w: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25C24EB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6256AA4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2.交货地点：甲方指定地点，乙方负责运送至甲方指定现场。运输费用均包含在合同价款内，由乙方承担。货物在验收合格并交付给甲方前的毁损、灭失，损失由乙方全额承担。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12D3875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0265677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3.成交候选人公示后，在框架协议签订前，主供应单位需向甲方支付2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6"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2990D730">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6"/>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7"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7"/>
      <w:r>
        <w:rPr>
          <w:rFonts w:hint="eastAsia" w:ascii="仿宋_GB2312" w:hAnsi="Calibri" w:eastAsia="仿宋_GB2312" w:cs="仿宋_GB2312"/>
          <w:kern w:val="2"/>
          <w:sz w:val="28"/>
          <w:szCs w:val="28"/>
          <w:lang w:val="en-US" w:eastAsia="zh-CN" w:bidi="ar"/>
        </w:rPr>
        <w:t>项目名称）的采购人</w:t>
      </w:r>
      <w:permStart w:id="8"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8"/>
      <w:r>
        <w:rPr>
          <w:rFonts w:hint="eastAsia" w:ascii="仿宋_GB2312" w:hAnsi="Calibri" w:eastAsia="仿宋_GB2312" w:cs="仿宋_GB2312"/>
          <w:kern w:val="2"/>
          <w:sz w:val="28"/>
          <w:szCs w:val="28"/>
          <w:lang w:val="en-US" w:eastAsia="zh-CN" w:bidi="ar"/>
        </w:rPr>
        <w:t>（采购人名称，以下简称甲方）与该项目的供货商</w:t>
      </w:r>
      <w:permStart w:id="9" w:edGrp="everyone"/>
      <w:r>
        <w:rPr>
          <w:rFonts w:hint="eastAsia" w:ascii="仿宋_GB2312" w:hAnsi="Calibri" w:eastAsia="仿宋_GB2312" w:cs="仿宋_GB2312"/>
          <w:kern w:val="2"/>
          <w:sz w:val="28"/>
          <w:szCs w:val="28"/>
          <w:u w:val="single"/>
          <w:lang w:val="en-US" w:eastAsia="zh-CN" w:bidi="ar"/>
        </w:rPr>
        <w:t xml:space="preserve">               </w:t>
      </w:r>
      <w:permEnd w:id="9"/>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2" w:edGrp="everyone"/>
      <w:permEnd w:id="12"/>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3"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3"/>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4"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4"/>
      <w:r>
        <w:rPr>
          <w:rFonts w:hint="eastAsia" w:ascii="仿宋_GB2312" w:hAnsi="Calibri" w:eastAsia="仿宋_GB2312" w:cs="仿宋_GB2312"/>
          <w:kern w:val="2"/>
          <w:sz w:val="28"/>
          <w:szCs w:val="28"/>
          <w:lang w:val="en-US" w:eastAsia="zh-CN" w:bidi="ar"/>
        </w:rPr>
        <w:t>（采购人名称，以下简称甲方）与该项目的供货商</w:t>
      </w:r>
      <w:permStart w:id="15" w:edGrp="everyone"/>
      <w:r>
        <w:rPr>
          <w:rFonts w:hint="eastAsia" w:ascii="仿宋_GB2312" w:hAnsi="Calibri" w:eastAsia="仿宋_GB2312" w:cs="仿宋_GB2312"/>
          <w:kern w:val="2"/>
          <w:sz w:val="28"/>
          <w:szCs w:val="28"/>
          <w:u w:val="single"/>
          <w:lang w:val="en-US" w:eastAsia="zh-CN" w:bidi="ar"/>
        </w:rPr>
        <w:t xml:space="preserve">              </w:t>
      </w:r>
      <w:permEnd w:id="15"/>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年   月   日                    年   月   日</w:t>
      </w:r>
    </w:p>
    <w:p w14:paraId="5EB9DD5C">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6"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6"/>
    <w:p w14:paraId="19D60159">
      <w:pPr>
        <w:spacing w:beforeLines="0" w:afterLines="0"/>
        <w:rPr>
          <w:rFonts w:hint="eastAsia"/>
          <w:sz w:val="21"/>
          <w:szCs w:val="24"/>
        </w:rPr>
      </w:pPr>
    </w:p>
    <w:p w14:paraId="2E448C31">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5588"/>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DBF2A7D">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3926"/>
      <w:r>
        <w:rPr>
          <w:rFonts w:hint="eastAsia" w:ascii="Times New Roman" w:hAnsi="Times New Roman" w:eastAsia="宋体"/>
          <w:sz w:val="36"/>
          <w:szCs w:val="44"/>
          <w:highlight w:val="none"/>
          <w:lang w:val="en-US" w:eastAsia="zh-CN"/>
        </w:rPr>
        <w:t>第六章 响应文件格式</w:t>
      </w:r>
      <w:bookmarkEnd w:id="58"/>
    </w:p>
    <w:p w14:paraId="27960B1B">
      <w:pP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br w:type="page"/>
      </w:r>
    </w:p>
    <w:p w14:paraId="564983A6">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t>安徽省经工物资有限公司混凝土实心砖</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lang w:val="en-US"/>
        </w:rPr>
      </w:pPr>
      <w:r>
        <w:rPr>
          <w:rFonts w:hint="eastAsia" w:ascii="方正小标宋简体" w:hAnsi="方正小标宋简体" w:eastAsia="方正小标宋简体" w:cs="方正小标宋简体"/>
          <w:kern w:val="2"/>
          <w:sz w:val="44"/>
          <w:szCs w:val="44"/>
          <w:u w:val="none"/>
          <w:lang w:val="en-US" w:eastAsia="zh-CN" w:bidi="ar"/>
        </w:rPr>
        <w:t>年度采购项目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30063"/>
      <w:bookmarkStart w:id="60" w:name="_Toc31344"/>
      <w:bookmarkStart w:id="61" w:name="_Toc22156"/>
      <w:bookmarkStart w:id="62" w:name="_Toc9500"/>
      <w:bookmarkStart w:id="63" w:name="_Toc15312"/>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right="0"/>
        <w:jc w:val="left"/>
        <w:rPr>
          <w:rFonts w:hint="eastAsia" w:ascii="黑体" w:hAnsi="宋体" w:eastAsia="黑体" w:cs="黑体"/>
          <w:kern w:val="2"/>
          <w:sz w:val="28"/>
          <w:szCs w:val="28"/>
          <w:lang w:val="en-US" w:eastAsia="zh-CN" w:bidi="ar"/>
        </w:rPr>
      </w:pP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E7772AE">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302A4A9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24832_WPSOffice_Level2"/>
      <w:bookmarkStart w:id="65" w:name="_Toc882_WPSOffice_Level2"/>
      <w:bookmarkStart w:id="66" w:name="_Toc22351_WPSOffice_Level2"/>
      <w:bookmarkStart w:id="67" w:name="_Toc7952_WPSOffice_Level2"/>
      <w:bookmarkStart w:id="68" w:name="_Toc31224_WPSOffice_Level2"/>
      <w:bookmarkStart w:id="69" w:name="_Toc21974_WPSOffice_Level2"/>
      <w:bookmarkStart w:id="70" w:name="_Toc9551_WPSOffice_Level1"/>
      <w:bookmarkStart w:id="71" w:name="_Toc29095_WPSOffice_Level2"/>
      <w:bookmarkStart w:id="72" w:name="_Toc96_WPSOffice_Level1"/>
      <w:bookmarkStart w:id="73" w:name="_Toc18668_WPSOffice_Level1"/>
      <w:bookmarkStart w:id="74" w:name="_Toc15033"/>
      <w:bookmarkStart w:id="75" w:name="_Toc7337"/>
      <w:bookmarkStart w:id="76" w:name="_Toc32350_WPSOffice_Level1"/>
      <w:bookmarkStart w:id="77" w:name="_Toc12530_WPSOffice_Level1"/>
      <w:bookmarkStart w:id="78" w:name="_Toc13190_WPSOffice_Level1"/>
      <w:bookmarkStart w:id="79" w:name="_Toc8695_WPSOffice_Level1"/>
      <w:bookmarkStart w:id="80" w:name="_Toc14563_WPSOffice_Level1"/>
      <w:bookmarkStart w:id="81" w:name="_Toc31127_WPSOffice_Level1"/>
      <w:bookmarkStart w:id="82" w:name="_Toc28026"/>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12670_WPSOffice_Level1"/>
      <w:bookmarkStart w:id="84" w:name="_Toc6353_WPSOffice_Level1"/>
      <w:bookmarkStart w:id="85" w:name="_Toc9021_WPSOffice_Level1"/>
      <w:bookmarkStart w:id="86" w:name="_Toc26987_WPSOffice_Level1"/>
      <w:bookmarkStart w:id="87" w:name="_Toc23368_WPSOffice_Level1"/>
      <w:bookmarkStart w:id="88" w:name="_Toc30529_WPSOffice_Level1"/>
      <w:bookmarkStart w:id="89" w:name="_Toc11424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21229_WPSOffice_Level1"/>
      <w:bookmarkStart w:id="91" w:name="_Toc26052_WPSOffice_Level1"/>
      <w:bookmarkStart w:id="92" w:name="_Toc32729_WPSOffice_Level1"/>
      <w:bookmarkStart w:id="93" w:name="_Toc31927_WPSOffice_Level1"/>
      <w:bookmarkStart w:id="94" w:name="_Toc3742_WPSOffice_Level1"/>
      <w:bookmarkStart w:id="95" w:name="_Toc5317_WPSOffice_Level1"/>
      <w:bookmarkStart w:id="96" w:name="_Toc14150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3356_WPSOffice_Level1"/>
      <w:bookmarkStart w:id="99" w:name="_Toc25965_WPSOffice_Level1"/>
      <w:bookmarkStart w:id="100" w:name="_Toc25652_WPSOffice_Level1"/>
      <w:bookmarkStart w:id="101" w:name="_Toc20535_WPSOffice_Level1"/>
      <w:bookmarkStart w:id="102" w:name="_Toc4728_WPSOffice_Level1"/>
      <w:bookmarkStart w:id="103" w:name="_Toc11822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286_WPSOffice_Level1"/>
      <w:bookmarkStart w:id="105" w:name="_Toc10608_WPSOffice_Level1"/>
      <w:bookmarkStart w:id="106" w:name="_Toc18964_WPSOffice_Level1"/>
      <w:bookmarkStart w:id="107" w:name="_Toc7453_WPSOffice_Level1"/>
      <w:bookmarkStart w:id="108" w:name="_Toc23744_WPSOffice_Level1"/>
      <w:bookmarkStart w:id="109" w:name="_Toc27790_WPSOffice_Level1"/>
      <w:bookmarkStart w:id="110" w:name="_Toc2487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5885_WPSOffice_Level1"/>
      <w:bookmarkStart w:id="112" w:name="_Toc16988_WPSOffice_Level1"/>
      <w:bookmarkStart w:id="113" w:name="_Toc21092_WPSOffice_Level1"/>
      <w:bookmarkStart w:id="114" w:name="_Toc8423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9334_WPSOffice_Level1"/>
      <w:bookmarkStart w:id="116" w:name="_Toc27336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混凝土实心砖</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6BE232BC">
      <w:pPr>
        <w:rPr>
          <w:rFonts w:hint="default" w:ascii="Times New Roman" w:hAnsi="Times New Roman" w:eastAsia="黑体"/>
          <w:color w:val="auto"/>
          <w:sz w:val="28"/>
          <w:szCs w:val="28"/>
        </w:rPr>
      </w:pPr>
      <w:bookmarkStart w:id="118" w:name="_Toc21389_WPSOffice_Level1"/>
      <w:bookmarkStart w:id="119" w:name="_Toc29236_WPSOffice_Level1"/>
      <w:r>
        <w:rPr>
          <w:rFonts w:hint="eastAsia" w:ascii="Times New Roman" w:hAnsi="Times New Roman" w:eastAsia="黑体"/>
          <w:color w:val="auto"/>
          <w:sz w:val="28"/>
          <w:szCs w:val="28"/>
        </w:rPr>
        <w:br w:type="page"/>
      </w: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9"/>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p>
    <w:p w14:paraId="2121FA1F">
      <w:pPr>
        <w:spacing w:beforeLines="0" w:afterLines="0" w:line="440" w:lineRule="exact"/>
        <w:rPr>
          <w:rFonts w:hint="default" w:ascii="Times New Roman" w:hAnsi="Times New Roman"/>
          <w:color w:val="auto"/>
          <w:sz w:val="24"/>
          <w:szCs w:val="24"/>
        </w:rPr>
      </w:pP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77BF9B8F">
      <w:pPr>
        <w:rPr>
          <w:rFonts w:hint="eastAsia" w:ascii="Times New Roman" w:hAnsi="Times New Roman" w:eastAsia="黑体"/>
          <w:color w:val="auto"/>
          <w:sz w:val="28"/>
          <w:szCs w:val="28"/>
        </w:rPr>
      </w:pPr>
      <w:r>
        <w:rPr>
          <w:rFonts w:hint="eastAsia" w:ascii="Times New Roman" w:hAnsi="Times New Roman" w:eastAsia="黑体"/>
          <w:color w:val="auto"/>
          <w:sz w:val="28"/>
          <w:szCs w:val="28"/>
        </w:rPr>
        <w:br w:type="page"/>
      </w: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keepNext w:val="0"/>
        <w:keepLines w:val="0"/>
        <w:pageBreakBefore w:val="0"/>
        <w:widowControl w:val="0"/>
        <w:kinsoku/>
        <w:wordWrap/>
        <w:overflowPunct/>
        <w:topLine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本人</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(姓名)系</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(供应商名称)的法定代表人，现委托</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lang w:val="en-US" w:eastAsia="zh-CN" w:bidi="ar"/>
        </w:rPr>
        <w:t>安徽省经工物资有限公司</w:t>
      </w:r>
      <w:r>
        <w:rPr>
          <w:rFonts w:hint="eastAsia" w:asciiTheme="minorEastAsia" w:hAnsiTheme="minorEastAsia" w:cstheme="minorEastAsia"/>
          <w:color w:val="auto"/>
          <w:sz w:val="24"/>
          <w:szCs w:val="24"/>
          <w:u w:val="single"/>
          <w:lang w:val="en-US" w:eastAsia="zh-CN" w:bidi="ar"/>
        </w:rPr>
        <w:t>混凝土实心砖</w:t>
      </w:r>
      <w:r>
        <w:rPr>
          <w:rFonts w:hint="eastAsia" w:asciiTheme="minorEastAsia" w:hAnsiTheme="minorEastAsia" w:eastAsiaTheme="minorEastAsia" w:cstheme="minorEastAsia"/>
          <w:color w:val="auto"/>
          <w:sz w:val="24"/>
          <w:szCs w:val="24"/>
          <w:u w:val="single"/>
          <w:lang w:val="en-US" w:eastAsia="zh-CN" w:bidi="ar"/>
        </w:rPr>
        <w:t>年度采购项目</w:t>
      </w:r>
      <w:r>
        <w:rPr>
          <w:rFonts w:hint="eastAsia" w:asciiTheme="minorEastAsia" w:hAnsiTheme="minorEastAsia" w:eastAsiaTheme="minorEastAsia" w:cstheme="minorEastAsia"/>
          <w:color w:val="auto"/>
          <w:sz w:val="24"/>
          <w:szCs w:val="24"/>
          <w:lang w:bidi="ar"/>
        </w:rPr>
        <w:t>(项目名称)响应文件、签订合同和处理有关事宜，其法律后果由我方承担。</w:t>
      </w:r>
    </w:p>
    <w:p w14:paraId="4106E64F">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委托期限：</w:t>
      </w:r>
      <w:r>
        <w:rPr>
          <w:rFonts w:hint="eastAsia" w:asciiTheme="minorEastAsia" w:hAnsiTheme="minorEastAsia" w:eastAsiaTheme="minorEastAsia" w:cstheme="minorEastAsia"/>
          <w:color w:val="auto"/>
          <w:sz w:val="24"/>
          <w:szCs w:val="24"/>
          <w:u w:val="single"/>
          <w:lang w:bidi="ar"/>
        </w:rPr>
        <w:t>自授权委托之日起至签订合同之日止</w:t>
      </w:r>
      <w:r>
        <w:rPr>
          <w:rFonts w:hint="eastAsia" w:asciiTheme="minorEastAsia" w:hAnsiTheme="minorEastAsia" w:eastAsiaTheme="minorEastAsia" w:cstheme="minorEastAsia"/>
          <w:color w:val="auto"/>
          <w:sz w:val="24"/>
          <w:szCs w:val="24"/>
          <w:lang w:bidi="ar"/>
        </w:rPr>
        <w:t>。</w:t>
      </w:r>
    </w:p>
    <w:p w14:paraId="1D4E2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代理人无转委托权。</w:t>
      </w:r>
    </w:p>
    <w:p w14:paraId="655ED915">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bidi="ar"/>
        </w:rPr>
        <w:t>附：</w:t>
      </w:r>
      <w:r>
        <w:rPr>
          <w:rFonts w:hint="eastAsia" w:asciiTheme="minorEastAsia" w:hAnsiTheme="minorEastAsia" w:eastAsiaTheme="minorEastAsia" w:cstheme="minorEastAsia"/>
          <w:b/>
          <w:color w:val="auto"/>
          <w:sz w:val="24"/>
          <w:szCs w:val="24"/>
          <w:lang w:bidi="ar"/>
        </w:rPr>
        <w:t>法定代表人身份证明、委托代理人的身份证正反面复印件</w:t>
      </w:r>
    </w:p>
    <w:p w14:paraId="2856E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C2FE781">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p>
    <w:p w14:paraId="0E524641">
      <w:pPr>
        <w:spacing w:beforeLines="0" w:afterLines="0" w:line="440" w:lineRule="exact"/>
        <w:rPr>
          <w:rFonts w:hint="default" w:ascii="Times New Roman" w:hAnsi="Times New Roman"/>
          <w:color w:val="auto"/>
          <w:sz w:val="24"/>
          <w:szCs w:val="24"/>
        </w:rPr>
      </w:pP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p>
    <w:p w14:paraId="32069C42">
      <w:pPr>
        <w:spacing w:beforeLines="0" w:afterLines="0" w:line="440" w:lineRule="exact"/>
        <w:rPr>
          <w:rFonts w:hint="default" w:ascii="Times New Roman" w:hAnsi="Times New Roman" w:eastAsia="黑体"/>
          <w:color w:val="auto"/>
          <w:sz w:val="24"/>
          <w:szCs w:val="24"/>
        </w:rPr>
      </w:pP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7CA8D523">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2BF54254">
      <w:pPr>
        <w:rPr>
          <w:rFonts w:hint="eastAsia" w:ascii="宋体" w:hAnsi="宋体"/>
          <w:b/>
          <w:color w:val="auto"/>
          <w:sz w:val="21"/>
          <w:szCs w:val="24"/>
        </w:rPr>
      </w:pPr>
      <w:r>
        <w:rPr>
          <w:rFonts w:hint="eastAsia" w:ascii="宋体" w:hAnsi="宋体"/>
          <w:b/>
          <w:color w:val="auto"/>
          <w:sz w:val="21"/>
          <w:szCs w:val="24"/>
        </w:rPr>
        <w:br w:type="page"/>
      </w: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运输费、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1.上述费用包括货物的原材料、生产、包装、运输、保险、人工费、利润、税费等相关费用。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2523ED7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9"/>
        <w:rPr>
          <w:rFonts w:hint="eastAsia" w:ascii="宋体" w:hAnsi="宋体"/>
          <w:b/>
          <w:color w:val="auto"/>
          <w:sz w:val="21"/>
          <w:szCs w:val="24"/>
          <w:highlight w:val="yellow"/>
          <w:lang w:val="en-US" w:eastAsia="zh-CN"/>
        </w:rPr>
      </w:pPr>
      <w:bookmarkStart w:id="122" w:name="_Toc22419_WPSOffice_Level1"/>
      <w:bookmarkStart w:id="123" w:name="_Toc19774_WPSOffice_Level1"/>
      <w:bookmarkStart w:id="140" w:name="_GoBack"/>
      <w:r>
        <w:rPr>
          <w:rFonts w:hint="eastAsia" w:ascii="宋体" w:hAnsi="宋体"/>
          <w:b/>
          <w:color w:val="auto"/>
          <w:sz w:val="21"/>
          <w:szCs w:val="24"/>
          <w:highlight w:val="yellow"/>
          <w:lang w:val="en-US" w:eastAsia="zh-CN"/>
        </w:rPr>
        <w:t>7.材料供应标准：所供砖砌块必须符合现行国家、行业及地方强制性标准与规范。当采购文件要求与上述标准不一致时，以更高（更严格）的标准为准，所供砖砌体均需满足工程一次性验收合格要求。</w:t>
      </w:r>
    </w:p>
    <w:p w14:paraId="6AFA87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9"/>
        <w:rPr>
          <w:rFonts w:hint="eastAsia" w:ascii="宋体" w:hAnsi="宋体"/>
          <w:b/>
          <w:color w:val="auto"/>
          <w:sz w:val="21"/>
          <w:szCs w:val="24"/>
          <w:highlight w:val="yellow"/>
          <w:lang w:val="en-US" w:eastAsia="zh-CN"/>
        </w:rPr>
      </w:pPr>
      <w:r>
        <w:rPr>
          <w:rFonts w:hint="eastAsia" w:ascii="宋体" w:hAnsi="宋体"/>
          <w:b/>
          <w:color w:val="auto"/>
          <w:sz w:val="21"/>
          <w:szCs w:val="24"/>
          <w:highlight w:val="yellow"/>
          <w:lang w:val="en-US" w:eastAsia="zh-CN"/>
        </w:rPr>
        <w:t>8.所供砖砌块供应前许履行封样手续，封样必须提供真实的检测报告及生产厂家营业执照。</w:t>
      </w:r>
    </w:p>
    <w:p w14:paraId="346358D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9"/>
        <w:rPr>
          <w:rFonts w:hint="eastAsia" w:ascii="宋体" w:hAnsi="宋体"/>
          <w:b/>
          <w:color w:val="auto"/>
          <w:sz w:val="21"/>
          <w:szCs w:val="24"/>
          <w:highlight w:val="yellow"/>
          <w:lang w:val="en-US" w:eastAsia="zh-CN"/>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r>
        <w:rPr>
          <w:rFonts w:hint="eastAsia" w:ascii="宋体" w:hAnsi="宋体"/>
          <w:b/>
          <w:color w:val="auto"/>
          <w:sz w:val="21"/>
          <w:szCs w:val="24"/>
          <w:highlight w:val="yellow"/>
          <w:lang w:val="en-US" w:eastAsia="zh-CN"/>
        </w:rPr>
        <w:t>9.抽检须经现场三方共同验收合格后方可进场；如未达标，该批货物将无条件退货，待抽检合格后方可重新安排送货。</w:t>
      </w:r>
    </w:p>
    <w:bookmarkEnd w:id="140"/>
    <w:p w14:paraId="7DDAE56D">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bookmarkStart w:id="126" w:name="_Toc26594_WPSOffice_Level1"/>
      <w:bookmarkStart w:id="127" w:name="_Toc5889_WPSOffice_Level1"/>
      <w:bookmarkStart w:id="128" w:name="_Toc27376_WPSOffice_Level1"/>
      <w:bookmarkStart w:id="129" w:name="_Toc27072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6D04F988">
      <w:pPr>
        <w:rPr>
          <w:rFonts w:hint="eastAsia" w:ascii="Times New Roman" w:hAnsi="Times New Roman" w:eastAsia="黑体"/>
          <w:color w:val="auto"/>
          <w:sz w:val="28"/>
          <w:szCs w:val="28"/>
        </w:rPr>
      </w:pPr>
      <w:bookmarkStart w:id="130" w:name="_Toc22014_WPSOffice_Level1"/>
      <w:bookmarkStart w:id="131" w:name="_Toc4822_WPSOffice_Level1"/>
      <w:r>
        <w:rPr>
          <w:rFonts w:hint="eastAsia" w:ascii="Times New Roman" w:hAnsi="Times New Roman" w:eastAsia="黑体"/>
          <w:color w:val="auto"/>
          <w:sz w:val="28"/>
          <w:szCs w:val="28"/>
        </w:rPr>
        <w:br w:type="page"/>
      </w:r>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9"/>
        <w:rPr>
          <w:rFonts w:hint="default" w:ascii="Times New Roman" w:hAnsi="Times New Roman"/>
          <w:color w:val="auto"/>
          <w:sz w:val="21"/>
          <w:szCs w:val="28"/>
        </w:rPr>
      </w:pPr>
      <w:bookmarkStart w:id="132" w:name="_Toc26703"/>
      <w:bookmarkStart w:id="133" w:name="_Toc26833"/>
      <w:bookmarkStart w:id="134" w:name="_Toc25270"/>
      <w:bookmarkStart w:id="135" w:name="_Toc11509"/>
      <w:bookmarkStart w:id="136" w:name="_Toc32376"/>
      <w:bookmarkStart w:id="137" w:name="_Toc27019"/>
      <w:bookmarkStart w:id="138" w:name="_Toc3540"/>
      <w:bookmarkStart w:id="139" w:name="_Toc12549"/>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bookmarkEnd w:id="73"/>
    <w:bookmarkEnd w:id="74"/>
    <w:bookmarkEnd w:id="75"/>
    <w:bookmarkEnd w:id="76"/>
    <w:bookmarkEnd w:id="77"/>
    <w:bookmarkEnd w:id="78"/>
    <w:bookmarkEnd w:id="79"/>
    <w:bookmarkEnd w:id="80"/>
    <w:bookmarkEnd w:id="81"/>
    <w:bookmarkEnd w:id="82"/>
    <w:p w14:paraId="718A9C1F">
      <w:pPr>
        <w:spacing w:beforeLines="0" w:afterLines="0" w:line="440" w:lineRule="exact"/>
        <w:jc w:val="both"/>
        <w:rPr>
          <w:rFonts w:hint="eastAsia" w:ascii="Times New Roman" w:hAnsi="Times New Roman" w:eastAsia="Times New Roman"/>
          <w:sz w:val="28"/>
          <w:szCs w:val="28"/>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7304">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76DD48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14:paraId="176DD48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ACF8">
    <w:pPr>
      <w:pStyle w:val="9"/>
      <w:spacing w:beforeLines="0" w:afterLines="0"/>
      <w:jc w:val="left"/>
      <w:rPr>
        <w:rFonts w:hint="eastAsia" w:ascii="仿宋_GB2312" w:hAnsi="仿宋_GB2312" w:eastAsia="仿宋_GB2312" w:cs="仿宋_GB2312"/>
        <w:b/>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15193D"/>
    <w:rsid w:val="017D7CB0"/>
    <w:rsid w:val="0180687D"/>
    <w:rsid w:val="01DF3052"/>
    <w:rsid w:val="0211370D"/>
    <w:rsid w:val="022655F4"/>
    <w:rsid w:val="023E3C6A"/>
    <w:rsid w:val="0286092F"/>
    <w:rsid w:val="028D5673"/>
    <w:rsid w:val="02B159B4"/>
    <w:rsid w:val="02C26D91"/>
    <w:rsid w:val="02D346A3"/>
    <w:rsid w:val="02DF3606"/>
    <w:rsid w:val="02F05C02"/>
    <w:rsid w:val="0350044F"/>
    <w:rsid w:val="03602FE7"/>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6CE3B4B"/>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5E568B"/>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04D29"/>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07212"/>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D151AF"/>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D7EF2"/>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305DE2"/>
    <w:rsid w:val="20432E03"/>
    <w:rsid w:val="20703AC9"/>
    <w:rsid w:val="20CE5700"/>
    <w:rsid w:val="20CE712B"/>
    <w:rsid w:val="20E701EC"/>
    <w:rsid w:val="20FB77F4"/>
    <w:rsid w:val="21366A7E"/>
    <w:rsid w:val="213B5488"/>
    <w:rsid w:val="213B7C90"/>
    <w:rsid w:val="216C51F8"/>
    <w:rsid w:val="21705735"/>
    <w:rsid w:val="21EC1864"/>
    <w:rsid w:val="2211172D"/>
    <w:rsid w:val="22160D89"/>
    <w:rsid w:val="222F5C4D"/>
    <w:rsid w:val="22456F98"/>
    <w:rsid w:val="22694276"/>
    <w:rsid w:val="22776244"/>
    <w:rsid w:val="22853AE2"/>
    <w:rsid w:val="22886585"/>
    <w:rsid w:val="22A243CB"/>
    <w:rsid w:val="22E61BD6"/>
    <w:rsid w:val="231D1CA3"/>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054F28"/>
    <w:rsid w:val="273571C2"/>
    <w:rsid w:val="275A75F4"/>
    <w:rsid w:val="275E50DA"/>
    <w:rsid w:val="27621A0B"/>
    <w:rsid w:val="279E7B84"/>
    <w:rsid w:val="27B103DE"/>
    <w:rsid w:val="27C945C7"/>
    <w:rsid w:val="27DC4161"/>
    <w:rsid w:val="28302479"/>
    <w:rsid w:val="285445B2"/>
    <w:rsid w:val="28602276"/>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94F28"/>
    <w:rsid w:val="307A49E5"/>
    <w:rsid w:val="30B55C11"/>
    <w:rsid w:val="30F73915"/>
    <w:rsid w:val="31165933"/>
    <w:rsid w:val="316E7428"/>
    <w:rsid w:val="319B3695"/>
    <w:rsid w:val="31BF0E0A"/>
    <w:rsid w:val="31D976DD"/>
    <w:rsid w:val="31FB7654"/>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37BC2"/>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3F42CA"/>
    <w:rsid w:val="394D1ECD"/>
    <w:rsid w:val="39B20761"/>
    <w:rsid w:val="39D37108"/>
    <w:rsid w:val="39F257E0"/>
    <w:rsid w:val="3A1C1BAF"/>
    <w:rsid w:val="3A1F1997"/>
    <w:rsid w:val="3A282A5D"/>
    <w:rsid w:val="3A7129B2"/>
    <w:rsid w:val="3A777A93"/>
    <w:rsid w:val="3A886145"/>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970CB"/>
    <w:rsid w:val="3B8A41D3"/>
    <w:rsid w:val="3BC00DC4"/>
    <w:rsid w:val="3C0134A7"/>
    <w:rsid w:val="3C243C4B"/>
    <w:rsid w:val="3C4D6CFE"/>
    <w:rsid w:val="3C651D50"/>
    <w:rsid w:val="3C8666FD"/>
    <w:rsid w:val="3CA523B3"/>
    <w:rsid w:val="3CAF79B9"/>
    <w:rsid w:val="3CF7310E"/>
    <w:rsid w:val="3CFD709B"/>
    <w:rsid w:val="3D0C544F"/>
    <w:rsid w:val="3D3103CE"/>
    <w:rsid w:val="3D341A5C"/>
    <w:rsid w:val="3D380260"/>
    <w:rsid w:val="3D4041F2"/>
    <w:rsid w:val="3D5B49D0"/>
    <w:rsid w:val="3D734E8A"/>
    <w:rsid w:val="3D805368"/>
    <w:rsid w:val="3D820C29"/>
    <w:rsid w:val="3DB57993"/>
    <w:rsid w:val="3DF132CA"/>
    <w:rsid w:val="3E103B9E"/>
    <w:rsid w:val="3E2829E9"/>
    <w:rsid w:val="3E5113D8"/>
    <w:rsid w:val="3E832EAB"/>
    <w:rsid w:val="3E901392"/>
    <w:rsid w:val="3EBE76C5"/>
    <w:rsid w:val="3ECC22A5"/>
    <w:rsid w:val="3EDA4CBD"/>
    <w:rsid w:val="3EDB2CE7"/>
    <w:rsid w:val="3F1C36C5"/>
    <w:rsid w:val="3F1E0E25"/>
    <w:rsid w:val="3F39739F"/>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1765FD"/>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0256D4"/>
    <w:rsid w:val="471825FE"/>
    <w:rsid w:val="472E4A12"/>
    <w:rsid w:val="475036EC"/>
    <w:rsid w:val="476304E5"/>
    <w:rsid w:val="477C1FA4"/>
    <w:rsid w:val="47BE4F54"/>
    <w:rsid w:val="483D1893"/>
    <w:rsid w:val="48407E8B"/>
    <w:rsid w:val="48492B5E"/>
    <w:rsid w:val="486A70F8"/>
    <w:rsid w:val="48855A71"/>
    <w:rsid w:val="48941C0A"/>
    <w:rsid w:val="48AA4184"/>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053801"/>
    <w:rsid w:val="4B302190"/>
    <w:rsid w:val="4B4B4D50"/>
    <w:rsid w:val="4B920BD1"/>
    <w:rsid w:val="4BB44E30"/>
    <w:rsid w:val="4BBA3C84"/>
    <w:rsid w:val="4BCD1E1A"/>
    <w:rsid w:val="4BD03FC7"/>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B919E2"/>
    <w:rsid w:val="4EF15C0F"/>
    <w:rsid w:val="4EFB083B"/>
    <w:rsid w:val="4F0478A8"/>
    <w:rsid w:val="4F0E4A13"/>
    <w:rsid w:val="4F245FE4"/>
    <w:rsid w:val="4F570614"/>
    <w:rsid w:val="4F7A3E56"/>
    <w:rsid w:val="4F7E3AF1"/>
    <w:rsid w:val="4FA4604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6037D7"/>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77341"/>
    <w:rsid w:val="567C6706"/>
    <w:rsid w:val="568D4A8B"/>
    <w:rsid w:val="56AD68BF"/>
    <w:rsid w:val="56E322E1"/>
    <w:rsid w:val="56F72C39"/>
    <w:rsid w:val="5741059C"/>
    <w:rsid w:val="5787376C"/>
    <w:rsid w:val="579B705F"/>
    <w:rsid w:val="57EC71D5"/>
    <w:rsid w:val="581A249A"/>
    <w:rsid w:val="58247055"/>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2F8D"/>
    <w:rsid w:val="5AED4C1B"/>
    <w:rsid w:val="5B2D4472"/>
    <w:rsid w:val="5BA52831"/>
    <w:rsid w:val="5BC0596D"/>
    <w:rsid w:val="5BE5635E"/>
    <w:rsid w:val="5BE74621"/>
    <w:rsid w:val="5BE9183B"/>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664551"/>
    <w:rsid w:val="64774677"/>
    <w:rsid w:val="64AB0CD1"/>
    <w:rsid w:val="64C96613"/>
    <w:rsid w:val="64D84E1A"/>
    <w:rsid w:val="65312DB1"/>
    <w:rsid w:val="6558033E"/>
    <w:rsid w:val="656606E0"/>
    <w:rsid w:val="65675ED4"/>
    <w:rsid w:val="658C2053"/>
    <w:rsid w:val="65B56A50"/>
    <w:rsid w:val="65EB11B2"/>
    <w:rsid w:val="662F1CBC"/>
    <w:rsid w:val="66491353"/>
    <w:rsid w:val="66576847"/>
    <w:rsid w:val="6683497C"/>
    <w:rsid w:val="668A4527"/>
    <w:rsid w:val="66B21CD0"/>
    <w:rsid w:val="66B477F6"/>
    <w:rsid w:val="66BD399D"/>
    <w:rsid w:val="66E872A7"/>
    <w:rsid w:val="67081578"/>
    <w:rsid w:val="676E5CC7"/>
    <w:rsid w:val="67E14BAB"/>
    <w:rsid w:val="67E759A9"/>
    <w:rsid w:val="67EE0AE5"/>
    <w:rsid w:val="67F71E56"/>
    <w:rsid w:val="683A3D2B"/>
    <w:rsid w:val="684C44B3"/>
    <w:rsid w:val="68524202"/>
    <w:rsid w:val="68880F3A"/>
    <w:rsid w:val="68CA5B8B"/>
    <w:rsid w:val="690F1726"/>
    <w:rsid w:val="691922CA"/>
    <w:rsid w:val="6942765C"/>
    <w:rsid w:val="698B55A3"/>
    <w:rsid w:val="69D8608D"/>
    <w:rsid w:val="69ED6CF8"/>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86115E"/>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4B533C"/>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AD0B17"/>
    <w:rsid w:val="7CC97586"/>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BA3C77"/>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14315</Words>
  <Characters>15120</Characters>
  <Lines>1</Lines>
  <Paragraphs>1</Paragraphs>
  <TotalTime>0</TotalTime>
  <ScaleCrop>false</ScaleCrop>
  <LinksUpToDate>false</LinksUpToDate>
  <CharactersWithSpaces>17598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张小艳</cp:lastModifiedBy>
  <cp:lastPrinted>2025-07-18T03:56:00Z</cp:lastPrinted>
  <dcterms:modified xsi:type="dcterms:W3CDTF">2025-12-15T02:46:38Z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02B2F92051174C528FE6DD8643B4ED61_13</vt:lpwstr>
  </property>
  <property fmtid="{D5CDD505-2E9C-101B-9397-08002B2CF9AE}" pid="4" name="KSOTemplateDocerSaveRecord">
    <vt:lpwstr>eyJoZGlkIjoiYjRiZjY4NmVlYjljNTAxY2NhOTE0OGE1NDhhZDI0N2YiLCJ1c2VySWQiOiIxMzg4MzE4Nzk5In0=</vt:lpwstr>
  </property>
</Properties>
</file>